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621028435"/>
        <w:docPartObj>
          <w:docPartGallery w:val="Cover Pages"/>
          <w:docPartUnique/>
        </w:docPartObj>
      </w:sdtPr>
      <w:sdtEndPr>
        <w:rPr>
          <w:rFonts w:ascii="Times New Roman" w:hAnsi="Times New Roman"/>
          <w:b/>
          <w:sz w:val="22"/>
        </w:rPr>
      </w:sdtEndPr>
      <w:sdtContent>
        <w:p w14:paraId="4558986C" w14:textId="77777777" w:rsidR="00EA7FFE" w:rsidRPr="00EA7FFE" w:rsidRDefault="00EA7FFE" w:rsidP="00EA7FFE">
          <w:pPr>
            <w:spacing w:after="0"/>
            <w:rPr>
              <w:rFonts w:ascii="Times New Roman" w:eastAsia="Times New Roman" w:hAnsi="Times New Roman" w:cs="Arial"/>
              <w:noProof/>
              <w:szCs w:val="18"/>
              <w:lang w:val="en-US" w:eastAsia="en-GB"/>
            </w:rPr>
          </w:pPr>
        </w:p>
        <w:p w14:paraId="72DC46EA" w14:textId="77777777" w:rsidR="00EA7FFE" w:rsidRPr="00EA7FFE" w:rsidRDefault="00EA7FFE" w:rsidP="00EA7FFE">
          <w:pPr>
            <w:spacing w:after="60" w:line="264" w:lineRule="auto"/>
            <w:jc w:val="both"/>
            <w:rPr>
              <w:rFonts w:ascii="Times New Roman" w:hAnsi="Times New Roman" w:cs="Arial"/>
              <w:noProof/>
              <w:sz w:val="24"/>
              <w:lang w:val="en-US" w:eastAsia="en-GB"/>
            </w:rPr>
          </w:pPr>
        </w:p>
        <w:p w14:paraId="07997D7E" w14:textId="77777777" w:rsidR="00EA7FFE" w:rsidRPr="00EA7FFE" w:rsidRDefault="00EA7FFE" w:rsidP="00EA7FFE">
          <w:pPr>
            <w:spacing w:after="60" w:line="264" w:lineRule="auto"/>
            <w:jc w:val="both"/>
            <w:rPr>
              <w:rFonts w:ascii="Times New Roman" w:hAnsi="Times New Roman" w:cs="Arial"/>
              <w:sz w:val="24"/>
              <w:lang w:val="en-US"/>
            </w:rPr>
          </w:pPr>
        </w:p>
        <w:p w14:paraId="266FEF44" w14:textId="77777777" w:rsidR="00EA7FFE" w:rsidRPr="00EA7FFE" w:rsidRDefault="00EA7FFE" w:rsidP="00EA7FFE">
          <w:pPr>
            <w:spacing w:after="0"/>
            <w:contextualSpacing/>
            <w:jc w:val="center"/>
            <w:rPr>
              <w:rFonts w:ascii="Calibri" w:eastAsia="Times New Roman" w:hAnsi="Calibri" w:cs="Calibri"/>
              <w:color w:val="365F91"/>
              <w:spacing w:val="-10"/>
              <w:kern w:val="28"/>
              <w:sz w:val="40"/>
              <w:szCs w:val="40"/>
              <w:lang w:val="en-US"/>
            </w:rPr>
          </w:pPr>
          <w:r w:rsidRPr="00EA7FFE">
            <w:rPr>
              <w:rFonts w:ascii="Calibri" w:eastAsia="Times New Roman" w:hAnsi="Calibri" w:cs="Calibri"/>
              <w:b/>
              <w:color w:val="365F91"/>
              <w:spacing w:val="-10"/>
              <w:kern w:val="28"/>
              <w:sz w:val="40"/>
              <w:szCs w:val="40"/>
              <w:lang w:val="en-US"/>
            </w:rPr>
            <w:t>Republic of Bulgaria</w:t>
          </w:r>
        </w:p>
        <w:p w14:paraId="2F3AC8CA" w14:textId="77777777" w:rsidR="00EA7FFE" w:rsidRPr="00EA7FFE" w:rsidRDefault="00EA7FFE" w:rsidP="00EA7FFE">
          <w:pPr>
            <w:spacing w:after="0"/>
            <w:contextualSpacing/>
            <w:jc w:val="center"/>
            <w:rPr>
              <w:rFonts w:ascii="Calibri" w:eastAsia="Times New Roman" w:hAnsi="Calibri" w:cs="Calibri"/>
              <w:color w:val="365F91"/>
              <w:spacing w:val="-10"/>
              <w:kern w:val="28"/>
              <w:sz w:val="40"/>
              <w:szCs w:val="40"/>
              <w:lang w:val="en-US"/>
            </w:rPr>
          </w:pPr>
          <w:r w:rsidRPr="00EA7FFE">
            <w:rPr>
              <w:rFonts w:ascii="Calibri" w:eastAsia="Times New Roman" w:hAnsi="Calibri" w:cs="Calibri"/>
              <w:b/>
              <w:color w:val="365F91"/>
              <w:spacing w:val="-10"/>
              <w:kern w:val="28"/>
              <w:sz w:val="40"/>
              <w:szCs w:val="40"/>
              <w:lang w:val="en-US"/>
            </w:rPr>
            <w:t xml:space="preserve"> </w:t>
          </w:r>
        </w:p>
        <w:p w14:paraId="7D35B2FD" w14:textId="77777777" w:rsidR="00EA7FFE" w:rsidRPr="00EA7FFE" w:rsidRDefault="00EA7FFE" w:rsidP="00EA7FFE">
          <w:pPr>
            <w:spacing w:after="0"/>
            <w:contextualSpacing/>
            <w:jc w:val="center"/>
            <w:rPr>
              <w:rFonts w:ascii="Calibri" w:eastAsia="Times New Roman" w:hAnsi="Calibri" w:cs="Calibri"/>
              <w:color w:val="365F91"/>
              <w:spacing w:val="-10"/>
              <w:kern w:val="28"/>
              <w:sz w:val="40"/>
              <w:szCs w:val="40"/>
              <w:lang w:val="en-US"/>
            </w:rPr>
          </w:pPr>
          <w:r w:rsidRPr="00EA7FFE">
            <w:rPr>
              <w:rFonts w:ascii="Calibri" w:eastAsia="Times New Roman" w:hAnsi="Calibri" w:cs="Calibri"/>
              <w:b/>
              <w:color w:val="365F91"/>
              <w:spacing w:val="-10"/>
              <w:kern w:val="28"/>
              <w:sz w:val="40"/>
              <w:szCs w:val="40"/>
              <w:lang w:val="en-US"/>
            </w:rPr>
            <w:t>Advisory Services on a National Climate Change Adaptation Strategy and Action Plan</w:t>
          </w:r>
        </w:p>
        <w:p w14:paraId="10208A4D" w14:textId="77777777" w:rsidR="00EA7FFE" w:rsidRPr="00EA7FFE" w:rsidRDefault="00EA7FFE" w:rsidP="00EA7FFE">
          <w:pPr>
            <w:tabs>
              <w:tab w:val="left" w:pos="3810"/>
            </w:tabs>
            <w:spacing w:after="60" w:line="264" w:lineRule="auto"/>
            <w:jc w:val="both"/>
            <w:rPr>
              <w:rFonts w:ascii="Times New Roman" w:hAnsi="Times New Roman" w:cs="Arial"/>
              <w:sz w:val="56"/>
              <w:szCs w:val="56"/>
              <w:lang w:val="en-US"/>
            </w:rPr>
          </w:pPr>
          <w:r w:rsidRPr="00EA7FFE">
            <w:rPr>
              <w:rFonts w:ascii="Times New Roman" w:hAnsi="Times New Roman" w:cs="Arial"/>
              <w:sz w:val="56"/>
              <w:szCs w:val="56"/>
              <w:lang w:val="en-US"/>
            </w:rPr>
            <w:tab/>
          </w:r>
        </w:p>
        <w:p w14:paraId="4B665F26" w14:textId="77777777" w:rsidR="00EA7FFE" w:rsidRPr="00EA7FFE" w:rsidRDefault="00EA7FFE" w:rsidP="00EA7FFE">
          <w:pPr>
            <w:spacing w:after="60" w:line="264" w:lineRule="auto"/>
            <w:jc w:val="both"/>
            <w:rPr>
              <w:rFonts w:ascii="Times New Roman" w:hAnsi="Times New Roman" w:cs="Arial"/>
              <w:sz w:val="24"/>
              <w:lang w:val="en-US"/>
            </w:rPr>
          </w:pPr>
        </w:p>
        <w:p w14:paraId="315D10F8" w14:textId="77777777" w:rsidR="00EA7FFE" w:rsidRPr="00EA7FFE" w:rsidRDefault="00EA7FFE" w:rsidP="00EA7FFE">
          <w:pPr>
            <w:spacing w:after="60" w:line="264" w:lineRule="auto"/>
            <w:jc w:val="both"/>
            <w:rPr>
              <w:rFonts w:ascii="Times New Roman" w:hAnsi="Times New Roman" w:cs="Arial"/>
              <w:sz w:val="24"/>
              <w:lang w:val="en-US"/>
            </w:rPr>
          </w:pPr>
        </w:p>
        <w:p w14:paraId="5A60BD9A" w14:textId="77777777" w:rsidR="00EA7FFE" w:rsidRPr="00EA7FFE" w:rsidRDefault="00EA7FFE" w:rsidP="00EA7FFE">
          <w:pPr>
            <w:spacing w:after="60" w:line="264" w:lineRule="auto"/>
            <w:jc w:val="both"/>
            <w:rPr>
              <w:rFonts w:ascii="Times New Roman" w:hAnsi="Times New Roman" w:cs="Arial"/>
              <w:sz w:val="24"/>
              <w:lang w:val="en-US"/>
            </w:rPr>
          </w:pPr>
        </w:p>
        <w:p w14:paraId="4C56B009" w14:textId="77777777" w:rsidR="00EA7FFE" w:rsidRPr="00EA7FFE" w:rsidRDefault="00EA7FFE" w:rsidP="00EA7FFE">
          <w:pPr>
            <w:spacing w:after="60" w:line="264" w:lineRule="auto"/>
            <w:jc w:val="both"/>
            <w:rPr>
              <w:rFonts w:ascii="Times New Roman" w:hAnsi="Times New Roman" w:cs="Arial"/>
              <w:sz w:val="24"/>
              <w:lang w:val="en-US"/>
            </w:rPr>
          </w:pPr>
        </w:p>
        <w:p w14:paraId="34AC231C" w14:textId="77777777" w:rsidR="00EA7FFE" w:rsidRPr="00EA7FFE" w:rsidRDefault="00EA7FFE" w:rsidP="00EA7FFE">
          <w:pPr>
            <w:spacing w:after="60" w:line="264" w:lineRule="auto"/>
            <w:jc w:val="both"/>
            <w:rPr>
              <w:rFonts w:ascii="Times New Roman" w:hAnsi="Times New Roman" w:cs="Arial"/>
              <w:sz w:val="24"/>
              <w:lang w:val="en-US"/>
            </w:rPr>
          </w:pPr>
        </w:p>
        <w:p w14:paraId="4ACBBAD8" w14:textId="77777777" w:rsidR="00EA7FFE" w:rsidRPr="00EA7FFE" w:rsidRDefault="00EA7FFE" w:rsidP="00EA7FFE">
          <w:pPr>
            <w:spacing w:after="60" w:line="264" w:lineRule="auto"/>
            <w:jc w:val="both"/>
            <w:rPr>
              <w:rFonts w:ascii="Times New Roman" w:hAnsi="Times New Roman" w:cs="Arial"/>
              <w:sz w:val="24"/>
              <w:lang w:val="en-US"/>
            </w:rPr>
          </w:pPr>
        </w:p>
        <w:p w14:paraId="04CBC9DD" w14:textId="5045D7B9" w:rsidR="00EA7FFE" w:rsidRPr="00EA7FFE" w:rsidRDefault="00EA7FFE" w:rsidP="00EA7FFE">
          <w:pPr>
            <w:spacing w:after="0"/>
            <w:contextualSpacing/>
            <w:jc w:val="center"/>
            <w:rPr>
              <w:rFonts w:ascii="Calibri" w:eastAsia="Times New Roman" w:hAnsi="Calibri" w:cs="Arial"/>
              <w:b/>
              <w:i/>
              <w:color w:val="365F91"/>
              <w:spacing w:val="-10"/>
              <w:kern w:val="28"/>
              <w:sz w:val="84"/>
              <w:szCs w:val="84"/>
              <w:lang w:val="en-US"/>
            </w:rPr>
          </w:pPr>
          <w:r>
            <w:rPr>
              <w:rFonts w:ascii="Calibri" w:eastAsia="Times New Roman" w:hAnsi="Calibri" w:cs="Arial"/>
              <w:b/>
              <w:i/>
              <w:color w:val="365F91"/>
              <w:spacing w:val="-10"/>
              <w:kern w:val="28"/>
              <w:sz w:val="84"/>
              <w:szCs w:val="84"/>
              <w:lang w:val="en-US"/>
            </w:rPr>
            <w:t>Appendix 8</w:t>
          </w:r>
          <w:r w:rsidRPr="00EA7FFE">
            <w:rPr>
              <w:rFonts w:ascii="Calibri" w:eastAsia="Times New Roman" w:hAnsi="Calibri" w:cs="Arial"/>
              <w:b/>
              <w:i/>
              <w:color w:val="365F91"/>
              <w:spacing w:val="-10"/>
              <w:kern w:val="28"/>
              <w:sz w:val="84"/>
              <w:szCs w:val="84"/>
              <w:lang w:val="en-US"/>
            </w:rPr>
            <w:t>:</w:t>
          </w:r>
        </w:p>
        <w:p w14:paraId="190BCB26" w14:textId="292F2293" w:rsidR="00EA7FFE" w:rsidRPr="00EA7FFE" w:rsidRDefault="00EA7FFE" w:rsidP="00EA7FFE">
          <w:pPr>
            <w:spacing w:after="0"/>
            <w:contextualSpacing/>
            <w:jc w:val="center"/>
            <w:rPr>
              <w:rFonts w:ascii="Calibri" w:eastAsia="Times New Roman" w:hAnsi="Calibri" w:cs="Arial"/>
              <w:b/>
              <w:i/>
              <w:color w:val="365F91"/>
              <w:spacing w:val="-10"/>
              <w:kern w:val="28"/>
              <w:sz w:val="84"/>
              <w:szCs w:val="84"/>
              <w:lang w:val="en-US"/>
            </w:rPr>
          </w:pPr>
          <w:r w:rsidRPr="00EA7FFE">
            <w:rPr>
              <w:rFonts w:ascii="Calibri" w:eastAsia="Times New Roman" w:hAnsi="Calibri" w:cs="Arial"/>
              <w:b/>
              <w:i/>
              <w:color w:val="365F91"/>
              <w:spacing w:val="-10"/>
              <w:kern w:val="28"/>
              <w:sz w:val="84"/>
              <w:szCs w:val="84"/>
              <w:lang w:val="en-US"/>
            </w:rPr>
            <w:t>Assessment of the</w:t>
          </w:r>
          <w:r w:rsidRPr="00EA7FFE">
            <w:rPr>
              <w:rFonts w:ascii="Calibri" w:eastAsia="Times New Roman" w:hAnsi="Calibri" w:cs="Arial"/>
              <w:b/>
              <w:i/>
              <w:color w:val="365F91"/>
              <w:spacing w:val="-10"/>
              <w:kern w:val="28"/>
              <w:sz w:val="84"/>
              <w:szCs w:val="84"/>
              <w:lang w:val="en-US"/>
            </w:rPr>
            <w:br/>
          </w:r>
          <w:r>
            <w:rPr>
              <w:rFonts w:ascii="Calibri" w:eastAsia="Times New Roman" w:hAnsi="Calibri" w:cs="Arial"/>
              <w:b/>
              <w:i/>
              <w:color w:val="365F91"/>
              <w:spacing w:val="-10"/>
              <w:kern w:val="28"/>
              <w:sz w:val="84"/>
              <w:szCs w:val="84"/>
              <w:lang w:val="en-US"/>
            </w:rPr>
            <w:t>Urban Environment</w:t>
          </w:r>
          <w:r w:rsidRPr="00EA7FFE">
            <w:rPr>
              <w:rFonts w:ascii="Calibri" w:eastAsia="Times New Roman" w:hAnsi="Calibri" w:cs="Arial"/>
              <w:b/>
              <w:i/>
              <w:color w:val="365F91"/>
              <w:spacing w:val="-10"/>
              <w:kern w:val="28"/>
              <w:sz w:val="84"/>
              <w:szCs w:val="84"/>
              <w:lang w:val="en-US"/>
            </w:rPr>
            <w:t xml:space="preserve"> Sector</w:t>
          </w:r>
        </w:p>
        <w:p w14:paraId="747D3C8E" w14:textId="77777777" w:rsidR="00EA7FFE" w:rsidRPr="00EA7FFE" w:rsidRDefault="00EA7FFE" w:rsidP="00EA7FFE">
          <w:pPr>
            <w:tabs>
              <w:tab w:val="left" w:pos="6636"/>
            </w:tabs>
            <w:spacing w:after="0" w:line="276" w:lineRule="auto"/>
            <w:jc w:val="both"/>
            <w:rPr>
              <w:rFonts w:ascii="Times New Roman" w:hAnsi="Times New Roman" w:cs="Arial"/>
              <w:i/>
              <w:sz w:val="24"/>
              <w:lang w:val="en-US"/>
            </w:rPr>
          </w:pPr>
          <w:r w:rsidRPr="00EA7FFE">
            <w:rPr>
              <w:rFonts w:ascii="Times New Roman" w:hAnsi="Times New Roman" w:cs="Arial"/>
              <w:i/>
              <w:sz w:val="24"/>
              <w:lang w:val="en-US"/>
            </w:rPr>
            <w:tab/>
          </w:r>
        </w:p>
        <w:p w14:paraId="038905EE" w14:textId="77777777" w:rsidR="00EA7FFE" w:rsidRPr="00EA7FFE" w:rsidRDefault="00EA7FFE" w:rsidP="00EA7FFE">
          <w:pPr>
            <w:tabs>
              <w:tab w:val="left" w:pos="6636"/>
            </w:tabs>
            <w:spacing w:after="0" w:line="276" w:lineRule="auto"/>
            <w:jc w:val="both"/>
            <w:rPr>
              <w:rFonts w:ascii="Times New Roman" w:hAnsi="Times New Roman" w:cs="Arial"/>
              <w:i/>
              <w:sz w:val="24"/>
              <w:lang w:val="en-US"/>
            </w:rPr>
          </w:pPr>
        </w:p>
        <w:p w14:paraId="3AB53621" w14:textId="77777777" w:rsidR="00EA7FFE" w:rsidRPr="00EA7FFE" w:rsidRDefault="00EA7FFE" w:rsidP="00EA7FFE">
          <w:pPr>
            <w:tabs>
              <w:tab w:val="left" w:pos="6636"/>
            </w:tabs>
            <w:spacing w:after="0" w:line="276" w:lineRule="auto"/>
            <w:jc w:val="both"/>
            <w:rPr>
              <w:rFonts w:ascii="Times New Roman" w:hAnsi="Times New Roman" w:cs="Arial"/>
              <w:i/>
              <w:sz w:val="24"/>
              <w:lang w:val="en-US"/>
            </w:rPr>
          </w:pPr>
        </w:p>
        <w:p w14:paraId="54EA7271" w14:textId="77777777" w:rsidR="00EA7FFE" w:rsidRPr="00EA7FFE" w:rsidRDefault="00EA7FFE" w:rsidP="00EA7FFE">
          <w:pPr>
            <w:tabs>
              <w:tab w:val="left" w:pos="6636"/>
            </w:tabs>
            <w:spacing w:after="0" w:line="276" w:lineRule="auto"/>
            <w:jc w:val="both"/>
            <w:rPr>
              <w:rFonts w:ascii="Times New Roman" w:hAnsi="Times New Roman" w:cs="Arial"/>
              <w:i/>
              <w:sz w:val="24"/>
              <w:lang w:val="en-US"/>
            </w:rPr>
          </w:pPr>
        </w:p>
        <w:p w14:paraId="41354CD1" w14:textId="77777777" w:rsidR="00EA7FFE" w:rsidRPr="00EA7FFE" w:rsidRDefault="00EA7FFE" w:rsidP="00EA7FFE">
          <w:pPr>
            <w:tabs>
              <w:tab w:val="left" w:pos="6636"/>
            </w:tabs>
            <w:spacing w:after="0" w:line="276" w:lineRule="auto"/>
            <w:jc w:val="both"/>
            <w:rPr>
              <w:rFonts w:ascii="Times New Roman" w:hAnsi="Times New Roman" w:cs="Arial"/>
              <w:i/>
              <w:sz w:val="24"/>
              <w:lang w:val="en-US"/>
            </w:rPr>
          </w:pPr>
        </w:p>
        <w:p w14:paraId="34D0B9C1" w14:textId="77777777" w:rsidR="00EA7FFE" w:rsidRPr="00EA7FFE" w:rsidRDefault="00EA7FFE" w:rsidP="00EA7FFE">
          <w:pPr>
            <w:spacing w:after="0" w:line="276" w:lineRule="auto"/>
            <w:jc w:val="both"/>
            <w:rPr>
              <w:rFonts w:ascii="Times New Roman" w:hAnsi="Times New Roman" w:cs="Arial"/>
              <w:i/>
              <w:sz w:val="24"/>
              <w:lang w:val="en-US"/>
            </w:rPr>
          </w:pPr>
        </w:p>
        <w:p w14:paraId="4672F40F" w14:textId="77777777" w:rsidR="00EA7FFE" w:rsidRPr="00EA7FFE" w:rsidRDefault="00EA7FFE" w:rsidP="00EA7FFE">
          <w:pPr>
            <w:spacing w:after="0" w:line="276" w:lineRule="auto"/>
            <w:jc w:val="both"/>
            <w:rPr>
              <w:rFonts w:ascii="Times New Roman" w:hAnsi="Times New Roman" w:cs="Arial"/>
              <w:i/>
              <w:sz w:val="24"/>
              <w:lang w:val="en-US"/>
            </w:rPr>
          </w:pPr>
        </w:p>
        <w:p w14:paraId="4309C036" w14:textId="77777777" w:rsidR="00EA7FFE" w:rsidRPr="00EA7FFE" w:rsidRDefault="00EA7FFE" w:rsidP="00EA7FFE">
          <w:pPr>
            <w:spacing w:after="0" w:line="276" w:lineRule="auto"/>
            <w:jc w:val="both"/>
            <w:rPr>
              <w:rFonts w:ascii="Times New Roman" w:hAnsi="Times New Roman" w:cs="Arial"/>
              <w:i/>
              <w:sz w:val="24"/>
              <w:lang w:val="en-US"/>
            </w:rPr>
          </w:pPr>
        </w:p>
        <w:p w14:paraId="681FAC82" w14:textId="77777777" w:rsidR="00EA7FFE" w:rsidRPr="00EA7FFE" w:rsidRDefault="00EA7FFE" w:rsidP="00EA7FFE">
          <w:pPr>
            <w:spacing w:after="0" w:line="276" w:lineRule="auto"/>
            <w:jc w:val="both"/>
            <w:rPr>
              <w:rFonts w:ascii="Times New Roman" w:hAnsi="Times New Roman" w:cs="Arial"/>
              <w:i/>
              <w:sz w:val="24"/>
              <w:lang w:val="en-US"/>
            </w:rPr>
          </w:pPr>
        </w:p>
        <w:p w14:paraId="2229EFB7" w14:textId="77777777" w:rsidR="00EA7FFE" w:rsidRPr="00EA7FFE" w:rsidRDefault="00EA7FFE" w:rsidP="00EA7FFE">
          <w:pPr>
            <w:spacing w:after="0" w:line="276" w:lineRule="auto"/>
            <w:jc w:val="both"/>
            <w:rPr>
              <w:rFonts w:ascii="Times New Roman" w:hAnsi="Times New Roman" w:cs="Arial"/>
              <w:i/>
              <w:sz w:val="24"/>
              <w:lang w:val="en-US"/>
            </w:rPr>
          </w:pPr>
        </w:p>
        <w:p w14:paraId="3DDDF5F4" w14:textId="77777777" w:rsidR="00EA7FFE" w:rsidRPr="00EA7FFE" w:rsidRDefault="00EA7FFE" w:rsidP="00EA7FFE">
          <w:pPr>
            <w:spacing w:after="0" w:line="276" w:lineRule="auto"/>
            <w:jc w:val="right"/>
            <w:rPr>
              <w:rFonts w:ascii="Times New Roman" w:hAnsi="Times New Roman" w:cs="Arial"/>
              <w:i/>
              <w:sz w:val="24"/>
              <w:lang w:val="en-US"/>
            </w:rPr>
          </w:pPr>
        </w:p>
        <w:p w14:paraId="6C9741F7" w14:textId="77777777" w:rsidR="00D75F84" w:rsidRPr="00D75F84" w:rsidRDefault="00D75F84" w:rsidP="00D75F84">
          <w:pPr>
            <w:spacing w:after="0"/>
            <w:rPr>
              <w:rFonts w:asciiTheme="minorHAnsi" w:eastAsiaTheme="minorEastAsia" w:hAnsiTheme="minorHAnsi" w:cstheme="minorBidi"/>
              <w:color w:val="4F81BD" w:themeColor="accent1"/>
              <w:sz w:val="22"/>
              <w:lang w:val="en-US"/>
            </w:rPr>
          </w:pPr>
        </w:p>
        <w:tbl>
          <w:tblPr>
            <w:tblStyle w:val="ListTable3-Accent113"/>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00" w:firstRow="0" w:lastRow="0" w:firstColumn="0" w:lastColumn="0" w:noHBand="0" w:noVBand="0"/>
          </w:tblPr>
          <w:tblGrid>
            <w:gridCol w:w="4508"/>
            <w:gridCol w:w="4508"/>
          </w:tblGrid>
          <w:tr w:rsidR="00D75F84" w:rsidRPr="00D75F84" w14:paraId="51231578" w14:textId="77777777" w:rsidTr="00D75F84">
            <w:trPr>
              <w:cnfStyle w:val="000000100000" w:firstRow="0" w:lastRow="0" w:firstColumn="0" w:lastColumn="0" w:oddVBand="0" w:evenVBand="0" w:oddHBand="1" w:evenHBand="0" w:firstRowFirstColumn="0" w:firstRowLastColumn="0" w:lastRowFirstColumn="0" w:lastRowLastColumn="0"/>
              <w:trHeight w:val="500"/>
            </w:trPr>
            <w:tc>
              <w:tcPr>
                <w:cnfStyle w:val="000010000000" w:firstRow="0" w:lastRow="0" w:firstColumn="0" w:lastColumn="0" w:oddVBand="1" w:evenVBand="0" w:oddHBand="0" w:evenHBand="0" w:firstRowFirstColumn="0" w:firstRowLastColumn="0" w:lastRowFirstColumn="0" w:lastRowLastColumn="0"/>
                <w:tcW w:w="901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CA837D" w14:textId="77777777" w:rsidR="00D75F84" w:rsidRPr="00D75F84" w:rsidRDefault="00D75F84" w:rsidP="00D75F84">
                <w:pPr>
                  <w:spacing w:after="120"/>
                  <w:jc w:val="center"/>
                  <w:rPr>
                    <w:rFonts w:asciiTheme="minorHAnsi" w:hAnsiTheme="minorHAnsi" w:cstheme="minorHAnsi"/>
                    <w:b/>
                    <w:color w:val="244061" w:themeColor="accent1" w:themeShade="80"/>
                    <w:sz w:val="32"/>
                    <w:szCs w:val="32"/>
                  </w:rPr>
                </w:pPr>
                <w:r w:rsidRPr="00D75F84">
                  <w:rPr>
                    <w:rFonts w:asciiTheme="minorHAnsi" w:hAnsiTheme="minorHAnsi" w:cstheme="minorHAnsi"/>
                    <w:b/>
                    <w:color w:val="365F91" w:themeColor="accent1" w:themeShade="BF"/>
                    <w:sz w:val="32"/>
                    <w:szCs w:val="32"/>
                  </w:rPr>
                  <w:lastRenderedPageBreak/>
                  <w:t>(Project number P160511)</w:t>
                </w:r>
              </w:p>
            </w:tc>
          </w:tr>
          <w:tr w:rsidR="00D75F84" w:rsidRPr="00D75F84" w14:paraId="015F0D68" w14:textId="77777777" w:rsidTr="00D75F84">
            <w:trPr>
              <w:trHeight w:val="838"/>
            </w:trPr>
            <w:tc>
              <w:tcPr>
                <w:cnfStyle w:val="000010000000" w:firstRow="0" w:lastRow="0" w:firstColumn="0" w:lastColumn="0" w:oddVBand="1" w:evenVBand="0" w:oddHBand="0" w:evenHBand="0" w:firstRowFirstColumn="0" w:firstRowLastColumn="0" w:lastRowFirstColumn="0" w:lastRowLastColumn="0"/>
                <w:tcW w:w="4508" w:type="dxa"/>
                <w:tcBorders>
                  <w:top w:val="single" w:sz="4" w:space="0" w:color="000000" w:themeColor="text1"/>
                  <w:left w:val="none" w:sz="0" w:space="0" w:color="auto"/>
                  <w:right w:val="none" w:sz="0" w:space="0" w:color="auto"/>
                </w:tcBorders>
              </w:tcPr>
              <w:p w14:paraId="49FB8C3D" w14:textId="77777777" w:rsidR="00D75F84" w:rsidRPr="00D75F84" w:rsidRDefault="00D75F84" w:rsidP="00AF51FA">
                <w:pPr>
                  <w:tabs>
                    <w:tab w:val="right" w:pos="4230"/>
                  </w:tabs>
                  <w:spacing w:after="120" w:line="276" w:lineRule="auto"/>
                  <w:jc w:val="right"/>
                  <w:rPr>
                    <w:rFonts w:ascii="Calibri" w:eastAsia="Times New Roman" w:hAnsi="Calibri" w:cs="Calibri"/>
                    <w:sz w:val="22"/>
                    <w:lang w:eastAsia="da-DK"/>
                  </w:rPr>
                </w:pPr>
                <w:r w:rsidRPr="00D75F84">
                  <w:rPr>
                    <w:rFonts w:ascii="Calibri" w:eastAsia="Times New Roman" w:hAnsi="Calibri" w:cs="Calibri"/>
                    <w:sz w:val="22"/>
                    <w:lang w:eastAsia="da-DK"/>
                  </w:rPr>
                  <w:t>Country Manager:</w:t>
                </w:r>
              </w:p>
              <w:p w14:paraId="523FE35D" w14:textId="77777777" w:rsidR="00D75F84" w:rsidRPr="00D75F84" w:rsidRDefault="00D75F84" w:rsidP="00AF51FA">
                <w:pPr>
                  <w:tabs>
                    <w:tab w:val="right" w:pos="4230"/>
                  </w:tabs>
                  <w:spacing w:after="120" w:line="276" w:lineRule="auto"/>
                  <w:jc w:val="right"/>
                  <w:rPr>
                    <w:rFonts w:ascii="Calibri" w:eastAsia="Times New Roman" w:hAnsi="Calibri" w:cs="Calibri"/>
                    <w:sz w:val="22"/>
                    <w:lang w:eastAsia="da-DK"/>
                  </w:rPr>
                </w:pPr>
                <w:r w:rsidRPr="00D75F84">
                  <w:rPr>
                    <w:rFonts w:ascii="Calibri" w:eastAsia="Times New Roman" w:hAnsi="Calibri" w:cs="Calibri"/>
                    <w:sz w:val="22"/>
                    <w:lang w:eastAsia="da-DK"/>
                  </w:rPr>
                  <w:t>Practice Manager:</w:t>
                </w:r>
              </w:p>
              <w:p w14:paraId="78025381" w14:textId="77777777" w:rsidR="00D75F84" w:rsidRPr="00D75F84" w:rsidRDefault="00D75F84" w:rsidP="00AF51FA">
                <w:pPr>
                  <w:tabs>
                    <w:tab w:val="right" w:pos="4230"/>
                  </w:tabs>
                  <w:spacing w:after="120" w:line="276" w:lineRule="auto"/>
                  <w:jc w:val="right"/>
                  <w:rPr>
                    <w:rFonts w:ascii="Calibri" w:eastAsia="Times New Roman" w:hAnsi="Calibri" w:cs="Calibri"/>
                    <w:sz w:val="22"/>
                    <w:lang w:eastAsia="da-DK"/>
                  </w:rPr>
                </w:pPr>
                <w:r w:rsidRPr="00D75F84">
                  <w:rPr>
                    <w:rFonts w:ascii="Calibri" w:eastAsia="Times New Roman" w:hAnsi="Calibri" w:cs="Calibri"/>
                    <w:sz w:val="22"/>
                    <w:lang w:eastAsia="da-DK"/>
                  </w:rPr>
                  <w:t>(Co-)Task Team Leaders:</w:t>
                </w:r>
              </w:p>
              <w:p w14:paraId="0C4A6B36" w14:textId="77777777" w:rsidR="00D75F84" w:rsidRPr="00D75F84" w:rsidRDefault="00D75F84" w:rsidP="00AF51FA">
                <w:pPr>
                  <w:tabs>
                    <w:tab w:val="right" w:pos="4230"/>
                  </w:tabs>
                  <w:spacing w:after="120" w:line="276" w:lineRule="auto"/>
                  <w:jc w:val="right"/>
                  <w:rPr>
                    <w:rFonts w:ascii="Calibri" w:eastAsia="Times New Roman" w:hAnsi="Calibri" w:cs="Calibri"/>
                    <w:sz w:val="22"/>
                    <w:lang w:eastAsia="da-DK"/>
                  </w:rPr>
                </w:pPr>
                <w:r w:rsidRPr="00D75F84">
                  <w:rPr>
                    <w:rFonts w:ascii="Calibri" w:eastAsia="Times New Roman" w:hAnsi="Calibri" w:cs="Calibri"/>
                    <w:sz w:val="22"/>
                    <w:lang w:eastAsia="da-DK"/>
                  </w:rPr>
                  <w:t>Project Coordinator:</w:t>
                </w:r>
              </w:p>
            </w:tc>
            <w:tc>
              <w:tcPr>
                <w:tcW w:w="4508" w:type="dxa"/>
                <w:tcBorders>
                  <w:top w:val="single" w:sz="4" w:space="0" w:color="000000" w:themeColor="text1"/>
                </w:tcBorders>
              </w:tcPr>
              <w:p w14:paraId="1DFFA719" w14:textId="77777777" w:rsidR="00D75F84" w:rsidRPr="00D75F84" w:rsidRDefault="00D75F84" w:rsidP="00AF51FA">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da-DK"/>
                  </w:rPr>
                </w:pPr>
                <w:r w:rsidRPr="00D75F84">
                  <w:rPr>
                    <w:rFonts w:ascii="Calibri" w:eastAsia="Times New Roman" w:hAnsi="Calibri" w:cs="Calibri"/>
                    <w:sz w:val="22"/>
                    <w:lang w:eastAsia="da-DK"/>
                  </w:rPr>
                  <w:t xml:space="preserve">Antony Thompson </w:t>
                </w:r>
              </w:p>
              <w:p w14:paraId="73BA3190" w14:textId="77777777" w:rsidR="00D75F84" w:rsidRPr="00D75F84" w:rsidRDefault="00D75F84" w:rsidP="00AF51FA">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da-DK"/>
                  </w:rPr>
                </w:pPr>
                <w:r w:rsidRPr="00D75F84">
                  <w:rPr>
                    <w:rFonts w:ascii="Calibri" w:eastAsia="Times New Roman" w:hAnsi="Calibri" w:cs="Calibri"/>
                    <w:sz w:val="22"/>
                    <w:lang w:eastAsia="da-DK"/>
                  </w:rPr>
                  <w:t>Ruxandra Maria Floroiu</w:t>
                </w:r>
              </w:p>
              <w:p w14:paraId="490C4617" w14:textId="77777777" w:rsidR="00D75F84" w:rsidRPr="00D75F84" w:rsidRDefault="00D75F84" w:rsidP="00AF51FA">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da-DK"/>
                  </w:rPr>
                </w:pPr>
                <w:r w:rsidRPr="00D75F84">
                  <w:rPr>
                    <w:rFonts w:ascii="Calibri" w:eastAsia="Times New Roman" w:hAnsi="Calibri" w:cs="Calibri"/>
                    <w:sz w:val="22"/>
                    <w:lang w:eastAsia="da-DK"/>
                  </w:rPr>
                  <w:t>Philippe Ambrosi, Eolina Petrova Milova</w:t>
                </w:r>
              </w:p>
              <w:p w14:paraId="76E9C608" w14:textId="77777777" w:rsidR="00D75F84" w:rsidRPr="00D75F84" w:rsidRDefault="00D75F84" w:rsidP="00AF51FA">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da-DK"/>
                  </w:rPr>
                </w:pPr>
                <w:r w:rsidRPr="00D75F84">
                  <w:rPr>
                    <w:rFonts w:ascii="Calibri" w:eastAsia="Times New Roman" w:hAnsi="Calibri" w:cs="Calibri"/>
                    <w:sz w:val="22"/>
                    <w:lang w:eastAsia="da-DK"/>
                  </w:rPr>
                  <w:t>Robert Bakx</w:t>
                </w:r>
              </w:p>
            </w:tc>
          </w:tr>
        </w:tbl>
        <w:p w14:paraId="369202DB" w14:textId="77777777" w:rsidR="00D75F84" w:rsidRPr="00D75F84" w:rsidRDefault="00D75F84" w:rsidP="00D75F84">
          <w:pPr>
            <w:spacing w:after="60" w:line="276" w:lineRule="auto"/>
            <w:rPr>
              <w:rFonts w:ascii="Times New Roman" w:hAnsi="Times New Roman"/>
              <w:sz w:val="24"/>
              <w:lang w:val="en-US"/>
            </w:rPr>
          </w:pPr>
        </w:p>
        <w:p w14:paraId="1A846E9E" w14:textId="77777777" w:rsidR="00D75F84" w:rsidRPr="00D75F84" w:rsidRDefault="00D75F84" w:rsidP="00D75F84">
          <w:pPr>
            <w:spacing w:after="240" w:line="276" w:lineRule="auto"/>
            <w:jc w:val="both"/>
            <w:rPr>
              <w:rFonts w:ascii="Times New Roman" w:hAnsi="Times New Roman"/>
              <w:sz w:val="24"/>
              <w:lang w:val="en-US"/>
            </w:rPr>
          </w:pPr>
        </w:p>
        <w:p w14:paraId="65946748" w14:textId="77777777" w:rsidR="00D75F84" w:rsidRPr="00D75F84" w:rsidRDefault="00D75F84" w:rsidP="00D75F84">
          <w:pPr>
            <w:spacing w:after="240" w:line="276" w:lineRule="auto"/>
            <w:jc w:val="both"/>
            <w:rPr>
              <w:rFonts w:ascii="Times New Roman" w:hAnsi="Times New Roman"/>
              <w:sz w:val="24"/>
              <w:lang w:val="en-US"/>
            </w:rPr>
          </w:pPr>
        </w:p>
        <w:p w14:paraId="094B24BA" w14:textId="77777777" w:rsidR="00D75F84" w:rsidRPr="00D75F84" w:rsidRDefault="00D75F84" w:rsidP="00D75F84">
          <w:pPr>
            <w:spacing w:after="240" w:line="276" w:lineRule="auto"/>
            <w:jc w:val="both"/>
            <w:rPr>
              <w:rFonts w:ascii="Times New Roman" w:hAnsi="Times New Roman"/>
              <w:sz w:val="24"/>
              <w:lang w:val="en-US"/>
            </w:rPr>
          </w:pPr>
        </w:p>
        <w:p w14:paraId="22CCB8CE" w14:textId="77777777" w:rsidR="00D75F84" w:rsidRPr="00D75F84" w:rsidRDefault="00D75F84" w:rsidP="00D75F84">
          <w:pPr>
            <w:spacing w:after="240" w:line="276" w:lineRule="auto"/>
            <w:jc w:val="both"/>
            <w:rPr>
              <w:rFonts w:ascii="Times New Roman" w:hAnsi="Times New Roman"/>
              <w:sz w:val="24"/>
              <w:lang w:val="en-US"/>
            </w:rPr>
          </w:pPr>
        </w:p>
        <w:p w14:paraId="22DA8A62" w14:textId="77777777" w:rsidR="00D75F84" w:rsidRPr="00D75F84" w:rsidRDefault="00D75F84" w:rsidP="00D75F84">
          <w:pPr>
            <w:spacing w:after="240" w:line="276" w:lineRule="auto"/>
            <w:jc w:val="both"/>
            <w:rPr>
              <w:rFonts w:ascii="Times New Roman" w:hAnsi="Times New Roman"/>
              <w:sz w:val="24"/>
              <w:lang w:val="en-US"/>
            </w:rPr>
          </w:pPr>
        </w:p>
        <w:p w14:paraId="34FB9962" w14:textId="77777777" w:rsidR="00D75F84" w:rsidRPr="00D75F84" w:rsidRDefault="00D75F84" w:rsidP="00D75F84">
          <w:pPr>
            <w:spacing w:after="240" w:line="276" w:lineRule="auto"/>
            <w:jc w:val="both"/>
            <w:rPr>
              <w:rFonts w:ascii="Times New Roman" w:hAnsi="Times New Roman"/>
              <w:sz w:val="24"/>
              <w:lang w:val="en-US"/>
            </w:rPr>
          </w:pPr>
        </w:p>
        <w:p w14:paraId="33381EE4" w14:textId="1F79678A" w:rsidR="00D75F84" w:rsidRPr="00D75F84" w:rsidRDefault="00D75F84" w:rsidP="00D75F84">
          <w:pPr>
            <w:spacing w:after="240" w:line="276" w:lineRule="auto"/>
            <w:jc w:val="both"/>
            <w:rPr>
              <w:rFonts w:ascii="Times New Roman" w:hAnsi="Times New Roman"/>
              <w:szCs w:val="20"/>
              <w:lang w:val="en-US"/>
            </w:rPr>
          </w:pPr>
          <w:r w:rsidRPr="00D75F84">
            <w:rPr>
              <w:rFonts w:ascii="Times New Roman" w:hAnsi="Times New Roman"/>
              <w:szCs w:val="20"/>
              <w:lang w:val="en-US"/>
            </w:rPr>
            <w:t>This report was produced by a core team led by Vesselina Troeva (Local Consultant) supported by her team of experts</w:t>
          </w:r>
          <w:r w:rsidRPr="00D75F84">
            <w:rPr>
              <w:szCs w:val="20"/>
              <w:lang w:val="en-US"/>
            </w:rPr>
            <w:t xml:space="preserve"> </w:t>
          </w:r>
          <w:r w:rsidRPr="00D75F84">
            <w:rPr>
              <w:rFonts w:ascii="Times New Roman" w:hAnsi="Times New Roman"/>
              <w:szCs w:val="20"/>
              <w:lang w:val="en-US"/>
            </w:rPr>
            <w:t xml:space="preserve">from the National Centre for Regional Development (NCRD), and supervised by Yuka Makino (the World Bank), who was supported by Joanna Masic and Ashna Mathema (both from the World Bank). The team worked under the overall guidance of Philippe Ambrosi (Senior Environmental Economist, Task Team Leader), Eolina Petrova Milova (Senior Operations Officer, Co-Task Team Leader), </w:t>
          </w:r>
          <w:r w:rsidR="00AF51FA">
            <w:rPr>
              <w:rFonts w:ascii="Times New Roman" w:hAnsi="Times New Roman"/>
              <w:szCs w:val="20"/>
              <w:lang w:val="en-US"/>
            </w:rPr>
            <w:t xml:space="preserve">and </w:t>
          </w:r>
          <w:r w:rsidRPr="00D75F84">
            <w:rPr>
              <w:rFonts w:ascii="Times New Roman" w:hAnsi="Times New Roman"/>
              <w:szCs w:val="20"/>
              <w:lang w:val="en-US"/>
            </w:rPr>
            <w:t>Robert Bakx (Climate Change Adaptation Expert and Resident Project Coordinator), supported by Dimitar Nachev and Adelina Dotzinska (Team Assistants), Svetlana Aleksandrova (Economist), and Yeni Katsarska (Institutional Expert).</w:t>
          </w:r>
          <w:r w:rsidRPr="00D75F84">
            <w:rPr>
              <w:szCs w:val="20"/>
              <w:lang w:val="en-US"/>
            </w:rPr>
            <w:t xml:space="preserve"> </w:t>
          </w:r>
          <w:r w:rsidRPr="00D75F84">
            <w:rPr>
              <w:rFonts w:ascii="Times New Roman" w:hAnsi="Times New Roman"/>
              <w:szCs w:val="20"/>
              <w:lang w:val="en-US"/>
            </w:rPr>
            <w:t>The peer review of the report by Artessa Saldivar-Sali and Stephen Ling was managed by Ruxandra Maria Floroiu (all from the World Bank).</w:t>
          </w:r>
        </w:p>
        <w:p w14:paraId="24FAFD07" w14:textId="77777777" w:rsidR="00D75F84" w:rsidRPr="00D75F84" w:rsidRDefault="00D75F84" w:rsidP="00D75F84">
          <w:pPr>
            <w:spacing w:after="60" w:line="276" w:lineRule="auto"/>
            <w:jc w:val="center"/>
            <w:rPr>
              <w:rFonts w:ascii="Calibri" w:eastAsia="Times New Roman" w:hAnsi="Calibri"/>
              <w:b/>
              <w:color w:val="365F91"/>
              <w:sz w:val="32"/>
              <w:szCs w:val="32"/>
              <w:lang w:val="en-US"/>
            </w:rPr>
          </w:pPr>
          <w:bookmarkStart w:id="0" w:name="_GoBack"/>
          <w:bookmarkEnd w:id="0"/>
          <w:r w:rsidRPr="00D75F84">
            <w:rPr>
              <w:rFonts w:ascii="Calibri" w:eastAsia="Times New Roman" w:hAnsi="Calibri"/>
              <w:b/>
              <w:color w:val="365F91"/>
              <w:sz w:val="32"/>
              <w:szCs w:val="32"/>
              <w:lang w:val="en-US"/>
            </w:rPr>
            <w:t>ACKNOWLEDGEMENTS</w:t>
          </w:r>
        </w:p>
        <w:p w14:paraId="6A2189AB" w14:textId="0C9A110B" w:rsidR="0036622E" w:rsidRPr="00C15CFF" w:rsidRDefault="00D75F84" w:rsidP="00D75F84">
          <w:pPr>
            <w:spacing w:after="240" w:line="276" w:lineRule="auto"/>
            <w:jc w:val="both"/>
            <w:rPr>
              <w:rFonts w:ascii="Calibri" w:eastAsia="Times New Roman" w:hAnsi="Calibri"/>
              <w:b/>
              <w:color w:val="365F91"/>
              <w:szCs w:val="20"/>
              <w:lang w:val="en-US"/>
            </w:rPr>
          </w:pPr>
          <w:r w:rsidRPr="00D75F84">
            <w:rPr>
              <w:rFonts w:ascii="Times New Roman" w:hAnsi="Times New Roman"/>
              <w:szCs w:val="20"/>
              <w:lang w:val="en-US"/>
            </w:rPr>
            <w:t>The team would also like to thank the Government of Bulgaria, in particular Ms. Atanaska Nikolova (Deputy Minister of Environment and Water), Ms. Boriana Kamenova (Director of the MoEW’s Climate</w:t>
          </w:r>
          <w:r w:rsidR="0086065B">
            <w:rPr>
              <w:rFonts w:ascii="Times New Roman" w:hAnsi="Times New Roman"/>
              <w:szCs w:val="20"/>
              <w:lang w:val="en-US"/>
            </w:rPr>
            <w:t xml:space="preserve"> Change Policy Directorate), </w:t>
          </w:r>
          <w:r w:rsidRPr="00D75F84">
            <w:rPr>
              <w:rFonts w:ascii="Times New Roman" w:hAnsi="Times New Roman"/>
              <w:szCs w:val="20"/>
              <w:lang w:val="en-US"/>
            </w:rPr>
            <w:t xml:space="preserve">Ms. Veronika Dacheva </w:t>
          </w:r>
          <w:r w:rsidR="0086065B">
            <w:rPr>
              <w:rFonts w:ascii="Times New Roman" w:hAnsi="Times New Roman"/>
              <w:szCs w:val="20"/>
              <w:lang w:val="en-US"/>
            </w:rPr>
            <w:t xml:space="preserve">and Ms. Mariya Todorova </w:t>
          </w:r>
          <w:r w:rsidRPr="00D75F84">
            <w:rPr>
              <w:rFonts w:ascii="Times New Roman" w:hAnsi="Times New Roman"/>
              <w:szCs w:val="20"/>
              <w:lang w:val="en-US"/>
            </w:rPr>
            <w:t>(Expert</w:t>
          </w:r>
          <w:r w:rsidR="0086065B">
            <w:rPr>
              <w:rFonts w:ascii="Times New Roman" w:hAnsi="Times New Roman"/>
              <w:szCs w:val="20"/>
              <w:lang w:val="en-US"/>
            </w:rPr>
            <w:t>s</w:t>
          </w:r>
          <w:r w:rsidRPr="00D75F84">
            <w:rPr>
              <w:rFonts w:ascii="Times New Roman" w:hAnsi="Times New Roman"/>
              <w:szCs w:val="20"/>
              <w:lang w:val="en-US"/>
            </w:rPr>
            <w:t xml:space="preserve"> in the MoEW’s Climate Change Policy Directorate), and other experts in government institutions; as well as the members of the National Expert Council and the National Coordination Council on Climate Change, and furthermore the participants of the Inception Workshop, the Stakeholders Consultation Meetings, the Sector Consultation Sessions, the National Stakeholders Consultation Workshop, and the Sector Prioritization Sessions, for their excellent cooperation and support in spoken and written form; and express appreciation for the comments and suggestions as well as the open exchange of ideas. The contribution of Antony Thompson (Country Manager) in the preparation and negotiation of the Advisory Program is also acknowledged here</w:t>
          </w:r>
          <w:r w:rsidR="0036622E" w:rsidRPr="00C15CFF">
            <w:rPr>
              <w:rFonts w:ascii="Times New Roman" w:hAnsi="Times New Roman"/>
              <w:szCs w:val="20"/>
              <w:lang w:val="en-US"/>
            </w:rPr>
            <w:t>.</w:t>
          </w:r>
          <w:r w:rsidR="0036622E" w:rsidRPr="00C15CFF">
            <w:rPr>
              <w:rFonts w:ascii="Calibri" w:eastAsia="Times New Roman" w:hAnsi="Calibri"/>
              <w:b/>
              <w:color w:val="365F91"/>
              <w:szCs w:val="20"/>
              <w:lang w:val="en-US"/>
            </w:rPr>
            <w:br w:type="page"/>
          </w:r>
        </w:p>
        <w:p w14:paraId="25AA9D7C" w14:textId="49AF8C87" w:rsidR="00791BC3" w:rsidRPr="00C15CFF" w:rsidRDefault="00791BC3" w:rsidP="00791BC3">
          <w:pPr>
            <w:widowControl w:val="0"/>
            <w:spacing w:after="120"/>
            <w:rPr>
              <w:rFonts w:asciiTheme="minorHAnsi" w:eastAsiaTheme="majorEastAsia" w:hAnsiTheme="minorHAnsi" w:cstheme="majorBidi"/>
              <w:b/>
              <w:color w:val="365F91" w:themeColor="accent1" w:themeShade="BF"/>
              <w:sz w:val="32"/>
              <w:szCs w:val="32"/>
              <w:lang w:val="en-US"/>
            </w:rPr>
          </w:pPr>
          <w:r w:rsidRPr="00C15CFF">
            <w:rPr>
              <w:rFonts w:asciiTheme="minorHAnsi" w:eastAsiaTheme="majorEastAsia" w:hAnsiTheme="minorHAnsi" w:cstheme="majorBidi"/>
              <w:b/>
              <w:color w:val="365F91" w:themeColor="accent1" w:themeShade="BF"/>
              <w:sz w:val="32"/>
              <w:szCs w:val="32"/>
              <w:lang w:val="en-US"/>
            </w:rPr>
            <w:lastRenderedPageBreak/>
            <w:t>Table of Contents</w:t>
          </w:r>
        </w:p>
        <w:p w14:paraId="16907C1D" w14:textId="3A0BB412" w:rsidR="001B244A" w:rsidRPr="001B244A" w:rsidRDefault="00997FCF">
          <w:pPr>
            <w:pStyle w:val="TOC1"/>
            <w:rPr>
              <w:rFonts w:ascii="Times New Roman" w:eastAsiaTheme="minorEastAsia" w:hAnsi="Times New Roman" w:cs="Times New Roman"/>
              <w:szCs w:val="22"/>
              <w:lang w:val="en-US"/>
            </w:rPr>
          </w:pPr>
          <w:r w:rsidRPr="001B244A">
            <w:rPr>
              <w:rFonts w:ascii="Times New Roman" w:eastAsiaTheme="majorEastAsia" w:hAnsi="Times New Roman" w:cs="Times New Roman"/>
              <w:b/>
              <w:color w:val="365F91" w:themeColor="accent1" w:themeShade="BF"/>
              <w:sz w:val="24"/>
              <w:szCs w:val="24"/>
              <w:lang w:val="en-US"/>
            </w:rPr>
            <w:fldChar w:fldCharType="begin" w:fldLock="1"/>
          </w:r>
          <w:r w:rsidRPr="001B244A">
            <w:rPr>
              <w:rFonts w:ascii="Times New Roman" w:eastAsiaTheme="majorEastAsia" w:hAnsi="Times New Roman" w:cs="Times New Roman"/>
              <w:b/>
              <w:color w:val="365F91" w:themeColor="accent1" w:themeShade="BF"/>
              <w:sz w:val="24"/>
              <w:szCs w:val="24"/>
              <w:lang w:val="en-US"/>
            </w:rPr>
            <w:instrText xml:space="preserve"> TOC \o "1-3" \h \z \u </w:instrText>
          </w:r>
          <w:r w:rsidRPr="001B244A">
            <w:rPr>
              <w:rFonts w:ascii="Times New Roman" w:eastAsiaTheme="majorEastAsia" w:hAnsi="Times New Roman" w:cs="Times New Roman"/>
              <w:b/>
              <w:color w:val="365F91" w:themeColor="accent1" w:themeShade="BF"/>
              <w:sz w:val="24"/>
              <w:szCs w:val="24"/>
              <w:lang w:val="en-US"/>
            </w:rPr>
            <w:fldChar w:fldCharType="separate"/>
          </w:r>
          <w:hyperlink w:anchor="_Toc522026412" w:history="1">
            <w:r w:rsidR="001B244A" w:rsidRPr="001B244A">
              <w:rPr>
                <w:rStyle w:val="Hyperlink"/>
                <w:rFonts w:ascii="Times New Roman" w:hAnsi="Times New Roman" w:cs="Times New Roman"/>
              </w:rPr>
              <w:t>Abbreviations and Acronyms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_Toc522026412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viii</w:t>
            </w:r>
            <w:r w:rsidR="001B244A" w:rsidRPr="001B244A">
              <w:rPr>
                <w:rFonts w:ascii="Times New Roman" w:hAnsi="Times New Roman" w:cs="Times New Roman"/>
                <w:webHidden/>
              </w:rPr>
              <w:fldChar w:fldCharType="end"/>
            </w:r>
          </w:hyperlink>
        </w:p>
        <w:p w14:paraId="3FF61A69" w14:textId="1C97A01E" w:rsidR="001B244A" w:rsidRPr="001B244A" w:rsidRDefault="003016CE">
          <w:pPr>
            <w:pStyle w:val="TOC1"/>
            <w:rPr>
              <w:rFonts w:ascii="Times New Roman" w:eastAsiaTheme="minorEastAsia" w:hAnsi="Times New Roman" w:cs="Times New Roman"/>
              <w:szCs w:val="22"/>
              <w:lang w:val="en-US"/>
            </w:rPr>
          </w:pPr>
          <w:hyperlink w:anchor="_Toc522026413" w:history="1">
            <w:r w:rsidR="001B244A" w:rsidRPr="001B244A">
              <w:rPr>
                <w:rStyle w:val="Hyperlink"/>
                <w:rFonts w:ascii="Times New Roman" w:hAnsi="Times New Roman" w:cs="Times New Roman"/>
              </w:rPr>
              <w:t>Glossary</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_Toc522026413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xiii</w:t>
            </w:r>
            <w:r w:rsidR="001B244A" w:rsidRPr="001B244A">
              <w:rPr>
                <w:rFonts w:ascii="Times New Roman" w:hAnsi="Times New Roman" w:cs="Times New Roman"/>
                <w:webHidden/>
              </w:rPr>
              <w:fldChar w:fldCharType="end"/>
            </w:r>
          </w:hyperlink>
        </w:p>
        <w:p w14:paraId="5F5FF89F" w14:textId="4DB33921" w:rsidR="001B244A" w:rsidRPr="001B244A" w:rsidRDefault="003016CE">
          <w:pPr>
            <w:pStyle w:val="TOC1"/>
            <w:rPr>
              <w:rFonts w:ascii="Times New Roman" w:eastAsiaTheme="minorEastAsia" w:hAnsi="Times New Roman" w:cs="Times New Roman"/>
              <w:szCs w:val="22"/>
              <w:lang w:val="en-US"/>
            </w:rPr>
          </w:pPr>
          <w:hyperlink w:anchor="_Toc522026414" w:history="1">
            <w:r w:rsidR="001B244A" w:rsidRPr="001B244A">
              <w:rPr>
                <w:rStyle w:val="Hyperlink"/>
                <w:rFonts w:ascii="Times New Roman" w:hAnsi="Times New Roman" w:cs="Times New Roman"/>
              </w:rPr>
              <w:t>Executive Summary</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_Toc522026414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w:t>
            </w:r>
            <w:r w:rsidR="001B244A" w:rsidRPr="001B244A">
              <w:rPr>
                <w:rFonts w:ascii="Times New Roman" w:hAnsi="Times New Roman" w:cs="Times New Roman"/>
                <w:webHidden/>
              </w:rPr>
              <w:fldChar w:fldCharType="end"/>
            </w:r>
          </w:hyperlink>
        </w:p>
        <w:p w14:paraId="7FD1DABA" w14:textId="6B2FF0E2" w:rsidR="001B244A" w:rsidRPr="001B244A" w:rsidRDefault="003016CE">
          <w:pPr>
            <w:pStyle w:val="TOC1"/>
            <w:rPr>
              <w:rFonts w:ascii="Times New Roman" w:eastAsiaTheme="minorEastAsia" w:hAnsi="Times New Roman" w:cs="Times New Roman"/>
              <w:szCs w:val="22"/>
              <w:lang w:val="en-US"/>
            </w:rPr>
          </w:pPr>
          <w:hyperlink w:anchor="_Toc522026415" w:history="1">
            <w:r w:rsidR="001B244A" w:rsidRPr="001B244A">
              <w:rPr>
                <w:rStyle w:val="Hyperlink"/>
                <w:rFonts w:ascii="Times New Roman" w:hAnsi="Times New Roman" w:cs="Times New Roman"/>
              </w:rPr>
              <w:t>Introduction - Climate Change in Bulgaria</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_Toc522026415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6</w:t>
            </w:r>
            <w:r w:rsidR="001B244A" w:rsidRPr="001B244A">
              <w:rPr>
                <w:rFonts w:ascii="Times New Roman" w:hAnsi="Times New Roman" w:cs="Times New Roman"/>
                <w:webHidden/>
              </w:rPr>
              <w:fldChar w:fldCharType="end"/>
            </w:r>
          </w:hyperlink>
        </w:p>
        <w:p w14:paraId="30C11226" w14:textId="3C3A4BE2" w:rsidR="001B244A" w:rsidRPr="001B244A" w:rsidRDefault="003016CE">
          <w:pPr>
            <w:pStyle w:val="TOC1"/>
            <w:rPr>
              <w:rFonts w:ascii="Times New Roman" w:eastAsiaTheme="minorEastAsia" w:hAnsi="Times New Roman" w:cs="Times New Roman"/>
              <w:szCs w:val="22"/>
              <w:lang w:val="en-US"/>
            </w:rPr>
          </w:pPr>
          <w:hyperlink w:anchor="_Toc522026416" w:history="1">
            <w:r w:rsidR="001B244A" w:rsidRPr="001B244A">
              <w:rPr>
                <w:rStyle w:val="Hyperlink"/>
                <w:rFonts w:ascii="Times New Roman" w:hAnsi="Times New Roman" w:cs="Times New Roman"/>
              </w:rPr>
              <w:t>Chapter 1. Urban Environment Risk and Vulnerability Assessment and Analysis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_Toc522026416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9</w:t>
            </w:r>
            <w:r w:rsidR="001B244A" w:rsidRPr="001B244A">
              <w:rPr>
                <w:rFonts w:ascii="Times New Roman" w:hAnsi="Times New Roman" w:cs="Times New Roman"/>
                <w:webHidden/>
              </w:rPr>
              <w:fldChar w:fldCharType="end"/>
            </w:r>
          </w:hyperlink>
        </w:p>
        <w:p w14:paraId="79E209F4" w14:textId="781BE7EF"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17" w:history="1">
            <w:r w:rsidR="001B244A" w:rsidRPr="001B244A">
              <w:rPr>
                <w:rStyle w:val="Hyperlink"/>
                <w:rFonts w:ascii="Times New Roman" w:eastAsiaTheme="majorEastAsia" w:hAnsi="Times New Roman"/>
                <w:noProof/>
              </w:rPr>
              <w:t>1.1.</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Urban Environment Characteristics and Trends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_Toc522026417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9</w:t>
            </w:r>
            <w:r w:rsidR="001B244A" w:rsidRPr="001B244A">
              <w:rPr>
                <w:rFonts w:ascii="Times New Roman" w:hAnsi="Times New Roman"/>
                <w:noProof/>
                <w:webHidden/>
              </w:rPr>
              <w:fldChar w:fldCharType="end"/>
            </w:r>
          </w:hyperlink>
        </w:p>
        <w:p w14:paraId="6FA4C0C9" w14:textId="09A24DA1" w:rsidR="001B244A" w:rsidRPr="001B244A" w:rsidRDefault="003016CE">
          <w:pPr>
            <w:pStyle w:val="TOC3"/>
            <w:rPr>
              <w:rFonts w:ascii="Times New Roman" w:eastAsiaTheme="minorEastAsia" w:hAnsi="Times New Roman"/>
              <w:noProof/>
              <w:lang w:val="en-US"/>
            </w:rPr>
          </w:pPr>
          <w:hyperlink w:anchor="_Toc522026418" w:history="1">
            <w:r w:rsidR="001B244A" w:rsidRPr="001B244A">
              <w:rPr>
                <w:rStyle w:val="Hyperlink"/>
                <w:rFonts w:ascii="Times New Roman" w:hAnsi="Times New Roman"/>
                <w:noProof/>
              </w:rPr>
              <w:t>1.1.1.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Urbanization and demographic trends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_Toc522026418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9</w:t>
            </w:r>
            <w:r w:rsidR="001B244A" w:rsidRPr="001B244A">
              <w:rPr>
                <w:rFonts w:ascii="Times New Roman" w:hAnsi="Times New Roman"/>
                <w:noProof/>
                <w:webHidden/>
              </w:rPr>
              <w:fldChar w:fldCharType="end"/>
            </w:r>
          </w:hyperlink>
        </w:p>
        <w:p w14:paraId="1E84D5A2" w14:textId="34BE3AF0" w:rsidR="001B244A" w:rsidRPr="001B244A" w:rsidRDefault="003016CE">
          <w:pPr>
            <w:pStyle w:val="TOC3"/>
            <w:rPr>
              <w:rFonts w:ascii="Times New Roman" w:eastAsiaTheme="minorEastAsia" w:hAnsi="Times New Roman"/>
              <w:noProof/>
              <w:lang w:val="en-US"/>
            </w:rPr>
          </w:pPr>
          <w:hyperlink w:anchor="_Toc522026419" w:history="1">
            <w:r w:rsidR="001B244A" w:rsidRPr="001B244A">
              <w:rPr>
                <w:rStyle w:val="Hyperlink"/>
                <w:rFonts w:ascii="Times New Roman" w:hAnsi="Times New Roman"/>
                <w:noProof/>
              </w:rPr>
              <w:t>1.1.2.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Cities location, urban structure, and planning</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_Toc522026419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12</w:t>
            </w:r>
            <w:r w:rsidR="001B244A" w:rsidRPr="001B244A">
              <w:rPr>
                <w:rFonts w:ascii="Times New Roman" w:hAnsi="Times New Roman"/>
                <w:noProof/>
                <w:webHidden/>
              </w:rPr>
              <w:fldChar w:fldCharType="end"/>
            </w:r>
          </w:hyperlink>
        </w:p>
        <w:p w14:paraId="69047001" w14:textId="49C2D1B9" w:rsidR="001B244A" w:rsidRPr="001B244A" w:rsidRDefault="003016CE">
          <w:pPr>
            <w:pStyle w:val="TOC3"/>
            <w:rPr>
              <w:rFonts w:ascii="Times New Roman" w:eastAsiaTheme="minorEastAsia" w:hAnsi="Times New Roman"/>
              <w:noProof/>
              <w:lang w:val="en-US"/>
            </w:rPr>
          </w:pPr>
          <w:hyperlink w:anchor="_Toc522026420" w:history="1">
            <w:r w:rsidR="001B244A" w:rsidRPr="001B244A">
              <w:rPr>
                <w:rStyle w:val="Hyperlink"/>
                <w:rFonts w:ascii="Times New Roman" w:hAnsi="Times New Roman"/>
                <w:noProof/>
              </w:rPr>
              <w:t>1.1.3.</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Construction sector and housing</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w:t>
            </w:r>
            <w:r w:rsidR="001B244A" w:rsidRPr="001B244A">
              <w:rPr>
                <w:rFonts w:ascii="Times New Roman" w:hAnsi="Times New Roman"/>
                <w:noProof/>
                <w:webHidden/>
              </w:rPr>
              <w:fldChar w:fldCharType="end"/>
            </w:r>
          </w:hyperlink>
        </w:p>
        <w:p w14:paraId="6A49D37E" w14:textId="3FADF25C" w:rsidR="001B244A" w:rsidRPr="001B244A" w:rsidRDefault="003016CE">
          <w:pPr>
            <w:pStyle w:val="TOC3"/>
            <w:rPr>
              <w:rFonts w:ascii="Times New Roman" w:eastAsiaTheme="minorEastAsia" w:hAnsi="Times New Roman"/>
              <w:noProof/>
              <w:lang w:val="en-US"/>
            </w:rPr>
          </w:pPr>
          <w:hyperlink w:anchor="_Toc522026421" w:history="1">
            <w:r w:rsidR="001B244A" w:rsidRPr="001B244A">
              <w:rPr>
                <w:rStyle w:val="Hyperlink"/>
                <w:rFonts w:ascii="Times New Roman" w:hAnsi="Times New Roman"/>
                <w:noProof/>
              </w:rPr>
              <w:t>1.1.4.</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Municipal property management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21</w:t>
            </w:r>
            <w:r w:rsidR="001B244A" w:rsidRPr="001B244A">
              <w:rPr>
                <w:rFonts w:ascii="Times New Roman" w:hAnsi="Times New Roman"/>
                <w:noProof/>
                <w:webHidden/>
              </w:rPr>
              <w:fldChar w:fldCharType="end"/>
            </w:r>
          </w:hyperlink>
        </w:p>
        <w:p w14:paraId="2D436FA7" w14:textId="4B28037C"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22" w:history="1">
            <w:r w:rsidR="001B244A" w:rsidRPr="001B244A">
              <w:rPr>
                <w:rStyle w:val="Hyperlink"/>
                <w:rFonts w:ascii="Times New Roman" w:eastAsiaTheme="majorEastAsia" w:hAnsi="Times New Roman"/>
                <w:noProof/>
              </w:rPr>
              <w:t>1.2.</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Past and Present Weather Events and their Consequences and Response Actions in the Urban Sector</w:t>
            </w:r>
            <w:r w:rsidR="001B244A" w:rsidRPr="001B244A">
              <w:rPr>
                <w:rFonts w:ascii="Times New Roman" w:hAnsi="Times New Roman"/>
                <w:noProof/>
                <w:webHidden/>
              </w:rPr>
              <w:tab/>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22</w:t>
            </w:r>
            <w:r w:rsidR="001B244A" w:rsidRPr="001B244A">
              <w:rPr>
                <w:rFonts w:ascii="Times New Roman" w:hAnsi="Times New Roman"/>
                <w:noProof/>
                <w:webHidden/>
              </w:rPr>
              <w:fldChar w:fldCharType="end"/>
            </w:r>
          </w:hyperlink>
        </w:p>
        <w:p w14:paraId="0F1F1C35" w14:textId="17F6D1C1" w:rsidR="001B244A" w:rsidRPr="001B244A" w:rsidRDefault="003016CE">
          <w:pPr>
            <w:pStyle w:val="TOC3"/>
            <w:rPr>
              <w:rFonts w:ascii="Times New Roman" w:eastAsiaTheme="minorEastAsia" w:hAnsi="Times New Roman"/>
              <w:noProof/>
              <w:lang w:val="en-US"/>
            </w:rPr>
          </w:pPr>
          <w:hyperlink w:anchor="_Toc522026423" w:history="1">
            <w:r w:rsidR="001B244A" w:rsidRPr="001B244A">
              <w:rPr>
                <w:rStyle w:val="Hyperlink"/>
                <w:rFonts w:ascii="Times New Roman" w:hAnsi="Times New Roman"/>
                <w:noProof/>
              </w:rPr>
              <w:t>1.2.1.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Extreme temperatures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23</w:t>
            </w:r>
            <w:r w:rsidR="001B244A" w:rsidRPr="001B244A">
              <w:rPr>
                <w:rFonts w:ascii="Times New Roman" w:hAnsi="Times New Roman"/>
                <w:noProof/>
                <w:webHidden/>
              </w:rPr>
              <w:fldChar w:fldCharType="end"/>
            </w:r>
          </w:hyperlink>
        </w:p>
        <w:p w14:paraId="3789DC1F" w14:textId="74B77366" w:rsidR="001B244A" w:rsidRPr="001B244A" w:rsidRDefault="003016CE">
          <w:pPr>
            <w:pStyle w:val="TOC3"/>
            <w:rPr>
              <w:rFonts w:ascii="Times New Roman" w:eastAsiaTheme="minorEastAsia" w:hAnsi="Times New Roman"/>
              <w:noProof/>
              <w:lang w:val="en-US"/>
            </w:rPr>
          </w:pPr>
          <w:hyperlink w:anchor="_Toc522026424" w:history="1">
            <w:r w:rsidR="001B244A" w:rsidRPr="001B244A">
              <w:rPr>
                <w:rStyle w:val="Hyperlink"/>
                <w:rFonts w:ascii="Times New Roman" w:hAnsi="Times New Roman"/>
                <w:noProof/>
              </w:rPr>
              <w:t>1.2.2.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Intensive precipitation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24</w:t>
            </w:r>
            <w:r w:rsidR="001B244A" w:rsidRPr="001B244A">
              <w:rPr>
                <w:rFonts w:ascii="Times New Roman" w:hAnsi="Times New Roman"/>
                <w:noProof/>
                <w:webHidden/>
              </w:rPr>
              <w:fldChar w:fldCharType="end"/>
            </w:r>
          </w:hyperlink>
        </w:p>
        <w:p w14:paraId="3ECE53F3" w14:textId="073F169E" w:rsidR="001B244A" w:rsidRPr="001B244A" w:rsidRDefault="003016CE">
          <w:pPr>
            <w:pStyle w:val="TOC3"/>
            <w:rPr>
              <w:rFonts w:ascii="Times New Roman" w:eastAsiaTheme="minorEastAsia" w:hAnsi="Times New Roman"/>
              <w:noProof/>
              <w:lang w:val="en-US"/>
            </w:rPr>
          </w:pPr>
          <w:hyperlink w:anchor="_Toc522026425" w:history="1">
            <w:r w:rsidR="001B244A" w:rsidRPr="001B244A">
              <w:rPr>
                <w:rStyle w:val="Hyperlink"/>
                <w:rFonts w:ascii="Times New Roman" w:hAnsi="Times New Roman"/>
                <w:noProof/>
              </w:rPr>
              <w:t>1.2.3.</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Floods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25</w:t>
            </w:r>
            <w:r w:rsidR="001B244A" w:rsidRPr="001B244A">
              <w:rPr>
                <w:rFonts w:ascii="Times New Roman" w:hAnsi="Times New Roman"/>
                <w:noProof/>
                <w:webHidden/>
              </w:rPr>
              <w:fldChar w:fldCharType="end"/>
            </w:r>
          </w:hyperlink>
        </w:p>
        <w:p w14:paraId="0C775E15" w14:textId="451AFC00" w:rsidR="001B244A" w:rsidRPr="001B244A" w:rsidRDefault="003016CE">
          <w:pPr>
            <w:pStyle w:val="TOC3"/>
            <w:rPr>
              <w:rFonts w:ascii="Times New Roman" w:eastAsiaTheme="minorEastAsia" w:hAnsi="Times New Roman"/>
              <w:noProof/>
              <w:lang w:val="en-US"/>
            </w:rPr>
          </w:pPr>
          <w:hyperlink w:anchor="_Toc522026426" w:history="1">
            <w:r w:rsidR="001B244A" w:rsidRPr="001B244A">
              <w:rPr>
                <w:rStyle w:val="Hyperlink"/>
                <w:rFonts w:ascii="Times New Roman" w:hAnsi="Times New Roman"/>
                <w:noProof/>
              </w:rPr>
              <w:t>1.2.4.</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Landslides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26</w:t>
            </w:r>
            <w:r w:rsidR="001B244A" w:rsidRPr="001B244A">
              <w:rPr>
                <w:rFonts w:ascii="Times New Roman" w:hAnsi="Times New Roman"/>
                <w:noProof/>
                <w:webHidden/>
              </w:rPr>
              <w:fldChar w:fldCharType="end"/>
            </w:r>
          </w:hyperlink>
        </w:p>
        <w:p w14:paraId="5A610612" w14:textId="53163DC1" w:rsidR="001B244A" w:rsidRPr="001B244A" w:rsidRDefault="003016CE">
          <w:pPr>
            <w:pStyle w:val="TOC3"/>
            <w:rPr>
              <w:rFonts w:ascii="Times New Roman" w:eastAsiaTheme="minorEastAsia" w:hAnsi="Times New Roman"/>
              <w:noProof/>
              <w:lang w:val="en-US"/>
            </w:rPr>
          </w:pPr>
          <w:hyperlink w:anchor="_Toc522026427" w:history="1">
            <w:r w:rsidR="001B244A" w:rsidRPr="001B244A">
              <w:rPr>
                <w:rStyle w:val="Hyperlink"/>
                <w:rFonts w:ascii="Times New Roman" w:hAnsi="Times New Roman"/>
                <w:noProof/>
              </w:rPr>
              <w:t>1.2.5.</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Urban water resources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26</w:t>
            </w:r>
            <w:r w:rsidR="001B244A" w:rsidRPr="001B244A">
              <w:rPr>
                <w:rFonts w:ascii="Times New Roman" w:hAnsi="Times New Roman"/>
                <w:noProof/>
                <w:webHidden/>
              </w:rPr>
              <w:fldChar w:fldCharType="end"/>
            </w:r>
          </w:hyperlink>
        </w:p>
        <w:p w14:paraId="5732D474" w14:textId="147EC9BA" w:rsidR="001B244A" w:rsidRPr="001B244A" w:rsidRDefault="003016CE">
          <w:pPr>
            <w:pStyle w:val="TOC3"/>
            <w:rPr>
              <w:rFonts w:ascii="Times New Roman" w:eastAsiaTheme="minorEastAsia" w:hAnsi="Times New Roman"/>
              <w:noProof/>
              <w:lang w:val="en-US"/>
            </w:rPr>
          </w:pPr>
          <w:hyperlink w:anchor="_Toc522026428" w:history="1">
            <w:r w:rsidR="001B244A" w:rsidRPr="001B244A">
              <w:rPr>
                <w:rStyle w:val="Hyperlink"/>
                <w:rFonts w:ascii="Times New Roman" w:hAnsi="Times New Roman"/>
                <w:noProof/>
                <w:lang w:eastAsia="bg-BG"/>
              </w:rPr>
              <w:t>1.2.6.</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lang w:eastAsia="bg-BG"/>
              </w:rPr>
              <w:t>Air pollution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27</w:t>
            </w:r>
            <w:r w:rsidR="001B244A" w:rsidRPr="001B244A">
              <w:rPr>
                <w:rFonts w:ascii="Times New Roman" w:hAnsi="Times New Roman"/>
                <w:noProof/>
                <w:webHidden/>
              </w:rPr>
              <w:fldChar w:fldCharType="end"/>
            </w:r>
          </w:hyperlink>
        </w:p>
        <w:p w14:paraId="540D3FE7" w14:textId="49E6FAF7" w:rsidR="001B244A" w:rsidRPr="001B244A" w:rsidRDefault="003016CE">
          <w:pPr>
            <w:pStyle w:val="TOC3"/>
            <w:rPr>
              <w:rFonts w:ascii="Times New Roman" w:eastAsiaTheme="minorEastAsia" w:hAnsi="Times New Roman"/>
              <w:noProof/>
              <w:lang w:val="en-US"/>
            </w:rPr>
          </w:pPr>
          <w:hyperlink w:anchor="_Toc522026429" w:history="1">
            <w:r w:rsidR="001B244A" w:rsidRPr="001B244A">
              <w:rPr>
                <w:rStyle w:val="Hyperlink"/>
                <w:rFonts w:ascii="Times New Roman" w:hAnsi="Times New Roman"/>
                <w:noProof/>
              </w:rPr>
              <w:t>1.2.7.</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Earthquakes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_Toc522026429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28</w:t>
            </w:r>
            <w:r w:rsidR="001B244A" w:rsidRPr="001B244A">
              <w:rPr>
                <w:rFonts w:ascii="Times New Roman" w:hAnsi="Times New Roman"/>
                <w:noProof/>
                <w:webHidden/>
              </w:rPr>
              <w:fldChar w:fldCharType="end"/>
            </w:r>
          </w:hyperlink>
        </w:p>
        <w:p w14:paraId="1B5971FD" w14:textId="098F7F58"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30" w:history="1">
            <w:r w:rsidR="001B244A" w:rsidRPr="001B244A">
              <w:rPr>
                <w:rStyle w:val="Hyperlink"/>
                <w:rFonts w:ascii="Times New Roman" w:eastAsiaTheme="majorEastAsia" w:hAnsi="Times New Roman"/>
                <w:noProof/>
              </w:rPr>
              <w:t>1.3.</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Sector-related Climate Change Risks and Vulnerabilities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29</w:t>
            </w:r>
            <w:r w:rsidR="001B244A" w:rsidRPr="001B244A">
              <w:rPr>
                <w:rFonts w:ascii="Times New Roman" w:hAnsi="Times New Roman"/>
                <w:noProof/>
                <w:webHidden/>
              </w:rPr>
              <w:fldChar w:fldCharType="end"/>
            </w:r>
          </w:hyperlink>
        </w:p>
        <w:p w14:paraId="5176AE0F" w14:textId="4D81B15A" w:rsidR="001B244A" w:rsidRPr="001B244A" w:rsidRDefault="003016CE">
          <w:pPr>
            <w:pStyle w:val="TOC3"/>
            <w:rPr>
              <w:rFonts w:ascii="Times New Roman" w:eastAsiaTheme="minorEastAsia" w:hAnsi="Times New Roman"/>
              <w:noProof/>
              <w:lang w:val="en-US"/>
            </w:rPr>
          </w:pPr>
          <w:hyperlink w:anchor="_Toc522026431" w:history="1">
            <w:r w:rsidR="001B244A" w:rsidRPr="001B244A">
              <w:rPr>
                <w:rStyle w:val="Hyperlink"/>
                <w:rFonts w:ascii="Times New Roman" w:hAnsi="Times New Roman"/>
                <w:noProof/>
              </w:rPr>
              <w:t>1.3.1.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Evaluation of the vulnerability of the urban environment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29</w:t>
            </w:r>
            <w:r w:rsidR="001B244A" w:rsidRPr="001B244A">
              <w:rPr>
                <w:rFonts w:ascii="Times New Roman" w:hAnsi="Times New Roman"/>
                <w:noProof/>
                <w:webHidden/>
              </w:rPr>
              <w:fldChar w:fldCharType="end"/>
            </w:r>
          </w:hyperlink>
        </w:p>
        <w:p w14:paraId="5100434D" w14:textId="43E74150" w:rsidR="001B244A" w:rsidRPr="001B244A" w:rsidRDefault="003016CE">
          <w:pPr>
            <w:pStyle w:val="TOC3"/>
            <w:rPr>
              <w:rFonts w:ascii="Times New Roman" w:eastAsiaTheme="minorEastAsia" w:hAnsi="Times New Roman"/>
              <w:noProof/>
              <w:lang w:val="en-US"/>
            </w:rPr>
          </w:pPr>
          <w:hyperlink w:anchor="_Toc522026432" w:history="1">
            <w:r w:rsidR="001B244A" w:rsidRPr="001B244A">
              <w:rPr>
                <w:rStyle w:val="Hyperlink"/>
                <w:rFonts w:ascii="Times New Roman" w:hAnsi="Times New Roman"/>
                <w:noProof/>
              </w:rPr>
              <w:t>1.3.2.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Potential impact of climate change on the urban environment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33</w:t>
            </w:r>
            <w:r w:rsidR="001B244A" w:rsidRPr="001B244A">
              <w:rPr>
                <w:rFonts w:ascii="Times New Roman" w:hAnsi="Times New Roman"/>
                <w:noProof/>
                <w:webHidden/>
              </w:rPr>
              <w:fldChar w:fldCharType="end"/>
            </w:r>
          </w:hyperlink>
        </w:p>
        <w:p w14:paraId="1222B040" w14:textId="3C4D49B8"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33" w:history="1">
            <w:r w:rsidR="001B244A" w:rsidRPr="001B244A">
              <w:rPr>
                <w:rStyle w:val="Hyperlink"/>
                <w:rFonts w:ascii="Times New Roman" w:eastAsiaTheme="majorEastAsia" w:hAnsi="Times New Roman"/>
                <w:noProof/>
              </w:rPr>
              <w:t>1.4.</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Conclusions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42</w:t>
            </w:r>
            <w:r w:rsidR="001B244A" w:rsidRPr="001B244A">
              <w:rPr>
                <w:rFonts w:ascii="Times New Roman" w:hAnsi="Times New Roman"/>
                <w:noProof/>
                <w:webHidden/>
              </w:rPr>
              <w:fldChar w:fldCharType="end"/>
            </w:r>
          </w:hyperlink>
        </w:p>
        <w:p w14:paraId="57D04178" w14:textId="556E0739" w:rsidR="001B244A" w:rsidRPr="001B244A" w:rsidRDefault="003016CE">
          <w:pPr>
            <w:pStyle w:val="TOC1"/>
            <w:rPr>
              <w:rFonts w:ascii="Times New Roman" w:eastAsiaTheme="minorEastAsia" w:hAnsi="Times New Roman" w:cs="Times New Roman"/>
              <w:szCs w:val="22"/>
              <w:lang w:val="en-US"/>
            </w:rPr>
          </w:pPr>
          <w:hyperlink w:anchor="_Toc522026434" w:history="1">
            <w:r w:rsidR="001B244A" w:rsidRPr="001B244A">
              <w:rPr>
                <w:rStyle w:val="Hyperlink"/>
                <w:rFonts w:ascii="Times New Roman" w:hAnsi="Times New Roman" w:cs="Times New Roman"/>
              </w:rPr>
              <w:t>Chapter 2. Baseline - Policy Context</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_Toc522026434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43</w:t>
            </w:r>
            <w:r w:rsidR="001B244A" w:rsidRPr="001B244A">
              <w:rPr>
                <w:rFonts w:ascii="Times New Roman" w:hAnsi="Times New Roman" w:cs="Times New Roman"/>
                <w:webHidden/>
              </w:rPr>
              <w:fldChar w:fldCharType="end"/>
            </w:r>
          </w:hyperlink>
        </w:p>
        <w:p w14:paraId="6B6C779A" w14:textId="0229BB39"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35" w:history="1">
            <w:r w:rsidR="001B244A" w:rsidRPr="001B244A">
              <w:rPr>
                <w:rStyle w:val="Hyperlink"/>
                <w:rFonts w:ascii="Times New Roman" w:hAnsi="Times New Roman"/>
                <w:noProof/>
              </w:rPr>
              <w:t>2.1.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State of Awareness, Understanding of Future Consequences of Climate Change, Knowledge Gaps</w:t>
            </w:r>
            <w:r w:rsidR="001B244A" w:rsidRPr="001B244A">
              <w:rPr>
                <w:rFonts w:ascii="Times New Roman" w:hAnsi="Times New Roman"/>
                <w:noProof/>
                <w:webHidden/>
              </w:rPr>
              <w:tab/>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43</w:t>
            </w:r>
            <w:r w:rsidR="001B244A" w:rsidRPr="001B244A">
              <w:rPr>
                <w:rFonts w:ascii="Times New Roman" w:hAnsi="Times New Roman"/>
                <w:noProof/>
                <w:webHidden/>
              </w:rPr>
              <w:fldChar w:fldCharType="end"/>
            </w:r>
          </w:hyperlink>
        </w:p>
        <w:p w14:paraId="3B353513" w14:textId="0B0B41EE" w:rsidR="001B244A" w:rsidRPr="001B244A" w:rsidRDefault="003016CE">
          <w:pPr>
            <w:pStyle w:val="TOC3"/>
            <w:rPr>
              <w:rFonts w:ascii="Times New Roman" w:eastAsiaTheme="minorEastAsia" w:hAnsi="Times New Roman"/>
              <w:noProof/>
              <w:lang w:val="en-US"/>
            </w:rPr>
          </w:pPr>
          <w:hyperlink w:anchor="_Toc522026436" w:history="1">
            <w:r w:rsidR="001B244A" w:rsidRPr="001B244A">
              <w:rPr>
                <w:rStyle w:val="Hyperlink"/>
                <w:rFonts w:ascii="Times New Roman" w:hAnsi="Times New Roman"/>
                <w:noProof/>
              </w:rPr>
              <w:t>2.1.1.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Research policy and institutions in the urban environment sector</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43</w:t>
            </w:r>
            <w:r w:rsidR="001B244A" w:rsidRPr="001B244A">
              <w:rPr>
                <w:rFonts w:ascii="Times New Roman" w:hAnsi="Times New Roman"/>
                <w:noProof/>
                <w:webHidden/>
              </w:rPr>
              <w:fldChar w:fldCharType="end"/>
            </w:r>
          </w:hyperlink>
        </w:p>
        <w:p w14:paraId="0341E390" w14:textId="677B5318" w:rsidR="001B244A" w:rsidRPr="001B244A" w:rsidRDefault="003016CE">
          <w:pPr>
            <w:pStyle w:val="TOC3"/>
            <w:rPr>
              <w:rFonts w:ascii="Times New Roman" w:eastAsiaTheme="minorEastAsia" w:hAnsi="Times New Roman"/>
              <w:noProof/>
              <w:lang w:val="en-US"/>
            </w:rPr>
          </w:pPr>
          <w:hyperlink w:anchor="_Toc522026437" w:history="1">
            <w:r w:rsidR="001B244A" w:rsidRPr="001B244A">
              <w:rPr>
                <w:rStyle w:val="Hyperlink"/>
                <w:rFonts w:ascii="Times New Roman" w:hAnsi="Times New Roman"/>
                <w:noProof/>
              </w:rPr>
              <w:t>2.1.2.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State of awareness and knowledge gaps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45</w:t>
            </w:r>
            <w:r w:rsidR="001B244A" w:rsidRPr="001B244A">
              <w:rPr>
                <w:rFonts w:ascii="Times New Roman" w:hAnsi="Times New Roman"/>
                <w:noProof/>
                <w:webHidden/>
              </w:rPr>
              <w:fldChar w:fldCharType="end"/>
            </w:r>
          </w:hyperlink>
        </w:p>
        <w:p w14:paraId="11C3ADA2" w14:textId="14132113"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38" w:history="1">
            <w:r w:rsidR="001B244A" w:rsidRPr="001B244A">
              <w:rPr>
                <w:rStyle w:val="Hyperlink"/>
                <w:rFonts w:ascii="Times New Roman" w:hAnsi="Times New Roman"/>
                <w:noProof/>
              </w:rPr>
              <w:t>2.2.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Experience with Urban Environment CCA in Other (EU) Countries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46</w:t>
            </w:r>
            <w:r w:rsidR="001B244A" w:rsidRPr="001B244A">
              <w:rPr>
                <w:rFonts w:ascii="Times New Roman" w:hAnsi="Times New Roman"/>
                <w:noProof/>
                <w:webHidden/>
              </w:rPr>
              <w:fldChar w:fldCharType="end"/>
            </w:r>
          </w:hyperlink>
        </w:p>
        <w:p w14:paraId="1AE8DAAD" w14:textId="2B8C9254" w:rsidR="001B244A" w:rsidRPr="001B244A" w:rsidRDefault="003016CE">
          <w:pPr>
            <w:pStyle w:val="TOC3"/>
            <w:rPr>
              <w:rFonts w:ascii="Times New Roman" w:eastAsiaTheme="minorEastAsia" w:hAnsi="Times New Roman"/>
              <w:noProof/>
              <w:lang w:val="en-US"/>
            </w:rPr>
          </w:pPr>
          <w:hyperlink w:anchor="_Toc522026439" w:history="1">
            <w:r w:rsidR="001B244A" w:rsidRPr="001B244A">
              <w:rPr>
                <w:rStyle w:val="Hyperlink"/>
                <w:rFonts w:ascii="Times New Roman" w:hAnsi="Times New Roman"/>
                <w:noProof/>
                <w:lang w:eastAsia="bg-BG"/>
              </w:rPr>
              <w:t>2.2.1.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lang w:eastAsia="bg-BG"/>
              </w:rPr>
              <w:t>EU political context of CCA in the urban environment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_Toc522026439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47</w:t>
            </w:r>
            <w:r w:rsidR="001B244A" w:rsidRPr="001B244A">
              <w:rPr>
                <w:rFonts w:ascii="Times New Roman" w:hAnsi="Times New Roman"/>
                <w:noProof/>
                <w:webHidden/>
              </w:rPr>
              <w:fldChar w:fldCharType="end"/>
            </w:r>
          </w:hyperlink>
        </w:p>
        <w:p w14:paraId="7219D984" w14:textId="5DC3C3ED" w:rsidR="001B244A" w:rsidRPr="001B244A" w:rsidRDefault="003016CE">
          <w:pPr>
            <w:pStyle w:val="TOC3"/>
            <w:rPr>
              <w:rFonts w:ascii="Times New Roman" w:eastAsiaTheme="minorEastAsia" w:hAnsi="Times New Roman"/>
              <w:noProof/>
              <w:lang w:val="en-US"/>
            </w:rPr>
          </w:pPr>
          <w:hyperlink w:anchor="_Toc522026440" w:history="1">
            <w:r w:rsidR="001B244A" w:rsidRPr="001B244A">
              <w:rPr>
                <w:rStyle w:val="Hyperlink"/>
                <w:rFonts w:ascii="Times New Roman" w:hAnsi="Times New Roman"/>
                <w:noProof/>
                <w:lang w:eastAsia="bg-BG"/>
              </w:rPr>
              <w:t>2.2.2.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lang w:eastAsia="bg-BG"/>
              </w:rPr>
              <w:t>The United Kingdom</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48</w:t>
            </w:r>
            <w:r w:rsidR="001B244A" w:rsidRPr="001B244A">
              <w:rPr>
                <w:rFonts w:ascii="Times New Roman" w:hAnsi="Times New Roman"/>
                <w:noProof/>
                <w:webHidden/>
              </w:rPr>
              <w:fldChar w:fldCharType="end"/>
            </w:r>
          </w:hyperlink>
        </w:p>
        <w:p w14:paraId="64BA7F68" w14:textId="144CD613" w:rsidR="001B244A" w:rsidRPr="001B244A" w:rsidRDefault="003016CE">
          <w:pPr>
            <w:pStyle w:val="TOC3"/>
            <w:rPr>
              <w:rFonts w:ascii="Times New Roman" w:eastAsiaTheme="minorEastAsia" w:hAnsi="Times New Roman"/>
              <w:noProof/>
              <w:lang w:val="en-US"/>
            </w:rPr>
          </w:pPr>
          <w:hyperlink w:anchor="_Toc522026441" w:history="1">
            <w:r w:rsidR="001B244A" w:rsidRPr="001B244A">
              <w:rPr>
                <w:rStyle w:val="Hyperlink"/>
                <w:rFonts w:ascii="Times New Roman" w:hAnsi="Times New Roman"/>
                <w:noProof/>
                <w:lang w:eastAsia="bg-BG"/>
              </w:rPr>
              <w:t>2.2.3.</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lang w:eastAsia="bg-BG"/>
              </w:rPr>
              <w:t>Austria</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51</w:t>
            </w:r>
            <w:r w:rsidR="001B244A" w:rsidRPr="001B244A">
              <w:rPr>
                <w:rFonts w:ascii="Times New Roman" w:hAnsi="Times New Roman"/>
                <w:noProof/>
                <w:webHidden/>
              </w:rPr>
              <w:fldChar w:fldCharType="end"/>
            </w:r>
          </w:hyperlink>
        </w:p>
        <w:p w14:paraId="61B6ACB2" w14:textId="52353746"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42" w:history="1">
            <w:r w:rsidR="001B244A" w:rsidRPr="001B244A">
              <w:rPr>
                <w:rStyle w:val="Hyperlink"/>
                <w:rFonts w:ascii="Times New Roman" w:hAnsi="Times New Roman"/>
                <w:noProof/>
              </w:rPr>
              <w:t>2.3.</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EU CCA Legal Framework and Policies in the Urban Sector</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52</w:t>
            </w:r>
            <w:r w:rsidR="001B244A" w:rsidRPr="001B244A">
              <w:rPr>
                <w:rFonts w:ascii="Times New Roman" w:hAnsi="Times New Roman"/>
                <w:noProof/>
                <w:webHidden/>
              </w:rPr>
              <w:fldChar w:fldCharType="end"/>
            </w:r>
          </w:hyperlink>
        </w:p>
        <w:p w14:paraId="380C026E" w14:textId="65AD1F9C" w:rsidR="001B244A" w:rsidRPr="001B244A" w:rsidRDefault="003016CE">
          <w:pPr>
            <w:pStyle w:val="TOC3"/>
            <w:rPr>
              <w:rFonts w:ascii="Times New Roman" w:eastAsiaTheme="minorEastAsia" w:hAnsi="Times New Roman"/>
              <w:noProof/>
              <w:lang w:val="en-US"/>
            </w:rPr>
          </w:pPr>
          <w:hyperlink w:anchor="_Toc522026443" w:history="1">
            <w:r w:rsidR="001B244A" w:rsidRPr="001B244A">
              <w:rPr>
                <w:rStyle w:val="Hyperlink"/>
                <w:rFonts w:ascii="Times New Roman" w:hAnsi="Times New Roman"/>
                <w:noProof/>
              </w:rPr>
              <w:t>2.3.1.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EU reports on urban legal frameworks and policies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52</w:t>
            </w:r>
            <w:r w:rsidR="001B244A" w:rsidRPr="001B244A">
              <w:rPr>
                <w:rFonts w:ascii="Times New Roman" w:hAnsi="Times New Roman"/>
                <w:noProof/>
                <w:webHidden/>
              </w:rPr>
              <w:fldChar w:fldCharType="end"/>
            </w:r>
          </w:hyperlink>
        </w:p>
        <w:p w14:paraId="3FC600AA" w14:textId="430F92BE" w:rsidR="001B244A" w:rsidRPr="001B244A" w:rsidRDefault="003016CE">
          <w:pPr>
            <w:pStyle w:val="TOC3"/>
            <w:rPr>
              <w:rFonts w:ascii="Times New Roman" w:eastAsiaTheme="minorEastAsia" w:hAnsi="Times New Roman"/>
              <w:noProof/>
              <w:lang w:val="en-US"/>
            </w:rPr>
          </w:pPr>
          <w:hyperlink w:anchor="_Toc522026444" w:history="1">
            <w:r w:rsidR="001B244A" w:rsidRPr="001B244A">
              <w:rPr>
                <w:rStyle w:val="Hyperlink"/>
                <w:rFonts w:ascii="Times New Roman" w:hAnsi="Times New Roman"/>
                <w:noProof/>
              </w:rPr>
              <w:t>2.3.2.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Institutions and their relevant responsibilities in enforcing the CCA legislation and policies</w:t>
            </w:r>
            <w:r w:rsidR="001B244A" w:rsidRPr="001B244A">
              <w:rPr>
                <w:rFonts w:ascii="Times New Roman" w:hAnsi="Times New Roman"/>
                <w:noProof/>
                <w:webHidden/>
              </w:rPr>
              <w:tab/>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54</w:t>
            </w:r>
            <w:r w:rsidR="001B244A" w:rsidRPr="001B244A">
              <w:rPr>
                <w:rFonts w:ascii="Times New Roman" w:hAnsi="Times New Roman"/>
                <w:noProof/>
                <w:webHidden/>
              </w:rPr>
              <w:fldChar w:fldCharType="end"/>
            </w:r>
          </w:hyperlink>
        </w:p>
        <w:p w14:paraId="2A145745" w14:textId="7B39D392" w:rsidR="001B244A" w:rsidRPr="001B244A" w:rsidRDefault="003016CE">
          <w:pPr>
            <w:pStyle w:val="TOC3"/>
            <w:rPr>
              <w:rFonts w:ascii="Times New Roman" w:eastAsiaTheme="minorEastAsia" w:hAnsi="Times New Roman"/>
              <w:noProof/>
              <w:lang w:val="en-US"/>
            </w:rPr>
          </w:pPr>
          <w:hyperlink w:anchor="_Toc522026445" w:history="1">
            <w:r w:rsidR="001B244A" w:rsidRPr="001B244A">
              <w:rPr>
                <w:rStyle w:val="Hyperlink"/>
                <w:rFonts w:ascii="Times New Roman" w:hAnsi="Times New Roman"/>
                <w:noProof/>
              </w:rPr>
              <w:t>2.3.3.</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Legislation and regulations relevant to CCA for urban context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55</w:t>
            </w:r>
            <w:r w:rsidR="001B244A" w:rsidRPr="001B244A">
              <w:rPr>
                <w:rFonts w:ascii="Times New Roman" w:hAnsi="Times New Roman"/>
                <w:noProof/>
                <w:webHidden/>
              </w:rPr>
              <w:fldChar w:fldCharType="end"/>
            </w:r>
          </w:hyperlink>
        </w:p>
        <w:p w14:paraId="6964BFEA" w14:textId="2339B806"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46" w:history="1">
            <w:r w:rsidR="001B244A" w:rsidRPr="001B244A">
              <w:rPr>
                <w:rStyle w:val="Hyperlink"/>
                <w:rFonts w:ascii="Times New Roman" w:hAnsi="Times New Roman"/>
                <w:noProof/>
              </w:rPr>
              <w:t>2.4.</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Bulgarian CCA Legal Framework and Policies in the Urban Environment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56</w:t>
            </w:r>
            <w:r w:rsidR="001B244A" w:rsidRPr="001B244A">
              <w:rPr>
                <w:rFonts w:ascii="Times New Roman" w:hAnsi="Times New Roman"/>
                <w:noProof/>
                <w:webHidden/>
              </w:rPr>
              <w:fldChar w:fldCharType="end"/>
            </w:r>
          </w:hyperlink>
        </w:p>
        <w:p w14:paraId="592369A5" w14:textId="50D2E96C" w:rsidR="001B244A" w:rsidRPr="001B244A" w:rsidRDefault="003016CE">
          <w:pPr>
            <w:pStyle w:val="TOC3"/>
            <w:rPr>
              <w:rFonts w:ascii="Times New Roman" w:eastAsiaTheme="minorEastAsia" w:hAnsi="Times New Roman"/>
              <w:noProof/>
              <w:lang w:val="en-US"/>
            </w:rPr>
          </w:pPr>
          <w:hyperlink w:anchor="_Toc522026447" w:history="1">
            <w:r w:rsidR="001B244A" w:rsidRPr="001B244A">
              <w:rPr>
                <w:rStyle w:val="Hyperlink"/>
                <w:rFonts w:ascii="Times New Roman" w:hAnsi="Times New Roman"/>
                <w:noProof/>
              </w:rPr>
              <w:t>2.4.1.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Legislation and regulations relevant to CCA for the urban environment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56</w:t>
            </w:r>
            <w:r w:rsidR="001B244A" w:rsidRPr="001B244A">
              <w:rPr>
                <w:rFonts w:ascii="Times New Roman" w:hAnsi="Times New Roman"/>
                <w:noProof/>
                <w:webHidden/>
              </w:rPr>
              <w:fldChar w:fldCharType="end"/>
            </w:r>
          </w:hyperlink>
        </w:p>
        <w:p w14:paraId="3E98BF86" w14:textId="1131FD84" w:rsidR="001B244A" w:rsidRPr="001B244A" w:rsidRDefault="003016CE">
          <w:pPr>
            <w:pStyle w:val="TOC3"/>
            <w:rPr>
              <w:rFonts w:ascii="Times New Roman" w:eastAsiaTheme="minorEastAsia" w:hAnsi="Times New Roman"/>
              <w:noProof/>
              <w:lang w:val="en-US"/>
            </w:rPr>
          </w:pPr>
          <w:hyperlink w:anchor="_Toc522026448" w:history="1">
            <w:r w:rsidR="001B244A" w:rsidRPr="001B244A">
              <w:rPr>
                <w:rStyle w:val="Hyperlink"/>
                <w:rFonts w:ascii="Times New Roman" w:hAnsi="Times New Roman"/>
                <w:noProof/>
              </w:rPr>
              <w:t>2.4.2.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Cross-cutting legislation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63</w:t>
            </w:r>
            <w:r w:rsidR="001B244A" w:rsidRPr="001B244A">
              <w:rPr>
                <w:rFonts w:ascii="Times New Roman" w:hAnsi="Times New Roman"/>
                <w:noProof/>
                <w:webHidden/>
              </w:rPr>
              <w:fldChar w:fldCharType="end"/>
            </w:r>
          </w:hyperlink>
        </w:p>
        <w:p w14:paraId="04F856B1" w14:textId="6FB8864E" w:rsidR="001B244A" w:rsidRPr="001B244A" w:rsidRDefault="003016CE">
          <w:pPr>
            <w:pStyle w:val="TOC3"/>
            <w:rPr>
              <w:rFonts w:ascii="Times New Roman" w:eastAsiaTheme="minorEastAsia" w:hAnsi="Times New Roman"/>
              <w:noProof/>
              <w:lang w:val="en-US"/>
            </w:rPr>
          </w:pPr>
          <w:hyperlink w:anchor="_Toc522026449" w:history="1">
            <w:r w:rsidR="001B244A" w:rsidRPr="001B244A">
              <w:rPr>
                <w:rStyle w:val="Hyperlink"/>
                <w:rFonts w:ascii="Times New Roman" w:hAnsi="Times New Roman"/>
                <w:noProof/>
              </w:rPr>
              <w:t>2.4.3.</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Strategies and plans related to CCA for the urban environment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_Toc522026449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64</w:t>
            </w:r>
            <w:r w:rsidR="001B244A" w:rsidRPr="001B244A">
              <w:rPr>
                <w:rFonts w:ascii="Times New Roman" w:hAnsi="Times New Roman"/>
                <w:noProof/>
                <w:webHidden/>
              </w:rPr>
              <w:fldChar w:fldCharType="end"/>
            </w:r>
          </w:hyperlink>
        </w:p>
        <w:p w14:paraId="46228411" w14:textId="60E75F49"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50" w:history="1">
            <w:r w:rsidR="001B244A" w:rsidRPr="001B244A">
              <w:rPr>
                <w:rStyle w:val="Hyperlink"/>
                <w:rFonts w:ascii="Times New Roman" w:hAnsi="Times New Roman"/>
                <w:noProof/>
              </w:rPr>
              <w:t>2.5.</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Institutional Framework and Stakeholder Community in Bulgaria</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68</w:t>
            </w:r>
            <w:r w:rsidR="001B244A" w:rsidRPr="001B244A">
              <w:rPr>
                <w:rFonts w:ascii="Times New Roman" w:hAnsi="Times New Roman"/>
                <w:noProof/>
                <w:webHidden/>
              </w:rPr>
              <w:fldChar w:fldCharType="end"/>
            </w:r>
          </w:hyperlink>
        </w:p>
        <w:p w14:paraId="353149C2" w14:textId="1CA27ACF" w:rsidR="001B244A" w:rsidRPr="001B244A" w:rsidRDefault="003016CE">
          <w:pPr>
            <w:pStyle w:val="TOC3"/>
            <w:rPr>
              <w:rFonts w:ascii="Times New Roman" w:eastAsiaTheme="minorEastAsia" w:hAnsi="Times New Roman"/>
              <w:noProof/>
              <w:lang w:val="en-US"/>
            </w:rPr>
          </w:pPr>
          <w:hyperlink w:anchor="_Toc522026451" w:history="1">
            <w:r w:rsidR="001B244A" w:rsidRPr="001B244A">
              <w:rPr>
                <w:rStyle w:val="Hyperlink"/>
                <w:rFonts w:ascii="Times New Roman" w:hAnsi="Times New Roman"/>
                <w:noProof/>
              </w:rPr>
              <w:t>2.5.1.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Institutional framework in urban environment sector</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68</w:t>
            </w:r>
            <w:r w:rsidR="001B244A" w:rsidRPr="001B244A">
              <w:rPr>
                <w:rFonts w:ascii="Times New Roman" w:hAnsi="Times New Roman"/>
                <w:noProof/>
                <w:webHidden/>
              </w:rPr>
              <w:fldChar w:fldCharType="end"/>
            </w:r>
          </w:hyperlink>
        </w:p>
        <w:p w14:paraId="3EE75930" w14:textId="41E9BA99" w:rsidR="001B244A" w:rsidRPr="001B244A" w:rsidRDefault="003016CE">
          <w:pPr>
            <w:pStyle w:val="TOC3"/>
            <w:rPr>
              <w:rFonts w:ascii="Times New Roman" w:eastAsiaTheme="minorEastAsia" w:hAnsi="Times New Roman"/>
              <w:noProof/>
              <w:lang w:val="en-US"/>
            </w:rPr>
          </w:pPr>
          <w:hyperlink w:anchor="_Toc522026452" w:history="1">
            <w:r w:rsidR="001B244A" w:rsidRPr="001B244A">
              <w:rPr>
                <w:rStyle w:val="Hyperlink"/>
                <w:rFonts w:ascii="Times New Roman" w:hAnsi="Times New Roman"/>
                <w:noProof/>
              </w:rPr>
              <w:t>2.5.2.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Stakeholder community in Bulgaria</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70</w:t>
            </w:r>
            <w:r w:rsidR="001B244A" w:rsidRPr="001B244A">
              <w:rPr>
                <w:rFonts w:ascii="Times New Roman" w:hAnsi="Times New Roman"/>
                <w:noProof/>
                <w:webHidden/>
              </w:rPr>
              <w:fldChar w:fldCharType="end"/>
            </w:r>
          </w:hyperlink>
        </w:p>
        <w:p w14:paraId="4C556BBD" w14:textId="1481729D"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53" w:history="1">
            <w:r w:rsidR="001B244A" w:rsidRPr="001B244A">
              <w:rPr>
                <w:rStyle w:val="Hyperlink"/>
                <w:rFonts w:ascii="Times New Roman" w:hAnsi="Times New Roman"/>
                <w:noProof/>
              </w:rPr>
              <w:t>2.6.</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Financial and Human Resources in Bulgaria</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74</w:t>
            </w:r>
            <w:r w:rsidR="001B244A" w:rsidRPr="001B244A">
              <w:rPr>
                <w:rFonts w:ascii="Times New Roman" w:hAnsi="Times New Roman"/>
                <w:noProof/>
                <w:webHidden/>
              </w:rPr>
              <w:fldChar w:fldCharType="end"/>
            </w:r>
          </w:hyperlink>
        </w:p>
        <w:p w14:paraId="041321AF" w14:textId="6AA7FDA4"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54" w:history="1">
            <w:r w:rsidR="001B244A" w:rsidRPr="001B244A">
              <w:rPr>
                <w:rStyle w:val="Hyperlink"/>
                <w:rFonts w:ascii="Times New Roman" w:hAnsi="Times New Roman"/>
                <w:noProof/>
              </w:rPr>
              <w:t>2.7.</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Urban Environment Sector Participation in CC(A) Specific International Cooperation or Information Exchange</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77</w:t>
            </w:r>
            <w:r w:rsidR="001B244A" w:rsidRPr="001B244A">
              <w:rPr>
                <w:rFonts w:ascii="Times New Roman" w:hAnsi="Times New Roman"/>
                <w:noProof/>
                <w:webHidden/>
              </w:rPr>
              <w:fldChar w:fldCharType="end"/>
            </w:r>
          </w:hyperlink>
        </w:p>
        <w:p w14:paraId="6CFFD8E4" w14:textId="6B05B0D4"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55" w:history="1">
            <w:r w:rsidR="001B244A" w:rsidRPr="001B244A">
              <w:rPr>
                <w:rStyle w:val="Hyperlink"/>
                <w:rFonts w:ascii="Times New Roman" w:hAnsi="Times New Roman"/>
                <w:noProof/>
              </w:rPr>
              <w:t>2.8.</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Bulgarian Urban Environment Sector-Specific Ongoing and Foreseen CCA (Related) Actions</w:t>
            </w:r>
            <w:r w:rsidR="001B244A" w:rsidRPr="001B244A">
              <w:rPr>
                <w:rFonts w:ascii="Times New Roman" w:hAnsi="Times New Roman"/>
                <w:noProof/>
                <w:webHidden/>
              </w:rPr>
              <w:tab/>
            </w:r>
            <w:r w:rsidR="001B244A" w:rsidRPr="001B244A">
              <w:rPr>
                <w:rFonts w:ascii="Times New Roman" w:hAnsi="Times New Roman"/>
                <w:noProof/>
                <w:webHidden/>
              </w:rPr>
              <w:tab/>
            </w:r>
            <w:r w:rsidR="001B244A" w:rsidRPr="001B244A">
              <w:rPr>
                <w:rFonts w:ascii="Times New Roman" w:hAnsi="Times New Roman"/>
                <w:noProof/>
                <w:webHidden/>
              </w:rPr>
              <w:tab/>
            </w:r>
            <w:r w:rsid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78</w:t>
            </w:r>
            <w:r w:rsidR="001B244A" w:rsidRPr="001B244A">
              <w:rPr>
                <w:rFonts w:ascii="Times New Roman" w:hAnsi="Times New Roman"/>
                <w:noProof/>
                <w:webHidden/>
              </w:rPr>
              <w:fldChar w:fldCharType="end"/>
            </w:r>
          </w:hyperlink>
        </w:p>
        <w:p w14:paraId="2E308403" w14:textId="118151DC" w:rsidR="001B244A" w:rsidRPr="001B244A" w:rsidRDefault="003016CE">
          <w:pPr>
            <w:pStyle w:val="TOC3"/>
            <w:rPr>
              <w:rFonts w:ascii="Times New Roman" w:eastAsiaTheme="minorEastAsia" w:hAnsi="Times New Roman"/>
              <w:noProof/>
              <w:lang w:val="en-US"/>
            </w:rPr>
          </w:pPr>
          <w:hyperlink w:anchor="_Toc522026456" w:history="1">
            <w:r w:rsidR="001B244A" w:rsidRPr="001B244A">
              <w:rPr>
                <w:rStyle w:val="Hyperlink"/>
                <w:rFonts w:ascii="Times New Roman" w:hAnsi="Times New Roman"/>
                <w:noProof/>
              </w:rPr>
              <w:t>2.8.1.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Urban environment sector-specific ongoing and foreseen CCA (related) actions in national documents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78</w:t>
            </w:r>
            <w:r w:rsidR="001B244A" w:rsidRPr="001B244A">
              <w:rPr>
                <w:rFonts w:ascii="Times New Roman" w:hAnsi="Times New Roman"/>
                <w:noProof/>
                <w:webHidden/>
              </w:rPr>
              <w:fldChar w:fldCharType="end"/>
            </w:r>
          </w:hyperlink>
        </w:p>
        <w:p w14:paraId="16453132" w14:textId="12B7FF6B" w:rsidR="001B244A" w:rsidRPr="001B244A" w:rsidRDefault="003016CE">
          <w:pPr>
            <w:pStyle w:val="TOC3"/>
            <w:rPr>
              <w:rFonts w:ascii="Times New Roman" w:eastAsiaTheme="minorEastAsia" w:hAnsi="Times New Roman"/>
              <w:noProof/>
              <w:lang w:val="en-US"/>
            </w:rPr>
          </w:pPr>
          <w:hyperlink w:anchor="_Toc522026457" w:history="1">
            <w:r w:rsidR="001B244A" w:rsidRPr="001B244A">
              <w:rPr>
                <w:rStyle w:val="Hyperlink"/>
                <w:rFonts w:ascii="Times New Roman" w:hAnsi="Times New Roman"/>
                <w:noProof/>
              </w:rPr>
              <w:t>2.8.2.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Urban environment sector-specific ongoing and foreseen CCA (related) actions in local documents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83</w:t>
            </w:r>
            <w:r w:rsidR="001B244A" w:rsidRPr="001B244A">
              <w:rPr>
                <w:rFonts w:ascii="Times New Roman" w:hAnsi="Times New Roman"/>
                <w:noProof/>
                <w:webHidden/>
              </w:rPr>
              <w:fldChar w:fldCharType="end"/>
            </w:r>
          </w:hyperlink>
        </w:p>
        <w:p w14:paraId="777D174A" w14:textId="7C0BD62F"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58" w:history="1">
            <w:r w:rsidR="001B244A" w:rsidRPr="001B244A">
              <w:rPr>
                <w:rStyle w:val="Hyperlink"/>
                <w:rFonts w:ascii="Times New Roman" w:hAnsi="Times New Roman"/>
                <w:noProof/>
              </w:rPr>
              <w:t>2.9.</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Gaps and Barriers Hindering Adequate Response to CCA Action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85</w:t>
            </w:r>
            <w:r w:rsidR="001B244A" w:rsidRPr="001B244A">
              <w:rPr>
                <w:rFonts w:ascii="Times New Roman" w:hAnsi="Times New Roman"/>
                <w:noProof/>
                <w:webHidden/>
              </w:rPr>
              <w:fldChar w:fldCharType="end"/>
            </w:r>
          </w:hyperlink>
        </w:p>
        <w:p w14:paraId="14F360B4" w14:textId="186CD358"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59" w:history="1">
            <w:r w:rsidR="001B244A" w:rsidRPr="001B244A">
              <w:rPr>
                <w:rStyle w:val="Hyperlink"/>
                <w:rFonts w:ascii="Times New Roman" w:hAnsi="Times New Roman"/>
                <w:noProof/>
              </w:rPr>
              <w:t>2.10.</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Conclusions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_Toc522026459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86</w:t>
            </w:r>
            <w:r w:rsidR="001B244A" w:rsidRPr="001B244A">
              <w:rPr>
                <w:rFonts w:ascii="Times New Roman" w:hAnsi="Times New Roman"/>
                <w:noProof/>
                <w:webHidden/>
              </w:rPr>
              <w:fldChar w:fldCharType="end"/>
            </w:r>
          </w:hyperlink>
        </w:p>
        <w:p w14:paraId="57D1A5BE" w14:textId="2A465114" w:rsidR="001B244A" w:rsidRPr="001B244A" w:rsidRDefault="003016CE">
          <w:pPr>
            <w:pStyle w:val="TOC1"/>
            <w:rPr>
              <w:rFonts w:ascii="Times New Roman" w:eastAsiaTheme="minorEastAsia" w:hAnsi="Times New Roman" w:cs="Times New Roman"/>
              <w:szCs w:val="22"/>
              <w:lang w:val="en-US"/>
            </w:rPr>
          </w:pPr>
          <w:hyperlink w:anchor="_Toc522026460" w:history="1">
            <w:r w:rsidR="001B244A" w:rsidRPr="001B244A">
              <w:rPr>
                <w:rStyle w:val="Hyperlink"/>
                <w:rFonts w:ascii="Times New Roman" w:hAnsi="Times New Roman" w:cs="Times New Roman"/>
              </w:rPr>
              <w:t>Chapter 3. Urban Environment Adaptation Options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_Toc522026460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87</w:t>
            </w:r>
            <w:r w:rsidR="001B244A" w:rsidRPr="001B244A">
              <w:rPr>
                <w:rFonts w:ascii="Times New Roman" w:hAnsi="Times New Roman" w:cs="Times New Roman"/>
                <w:webHidden/>
              </w:rPr>
              <w:fldChar w:fldCharType="end"/>
            </w:r>
          </w:hyperlink>
        </w:p>
        <w:p w14:paraId="20D04763" w14:textId="2E2F82C1"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63" w:history="1">
            <w:r w:rsidR="001B244A" w:rsidRPr="001B244A">
              <w:rPr>
                <w:rStyle w:val="Hyperlink"/>
                <w:rFonts w:ascii="Times New Roman" w:eastAsiaTheme="majorEastAsia" w:hAnsi="Times New Roman"/>
                <w:noProof/>
              </w:rPr>
              <w:t>3.1.</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Identified Adaptation Options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_Toc522026463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87</w:t>
            </w:r>
            <w:r w:rsidR="001B244A" w:rsidRPr="001B244A">
              <w:rPr>
                <w:rFonts w:ascii="Times New Roman" w:hAnsi="Times New Roman"/>
                <w:noProof/>
                <w:webHidden/>
              </w:rPr>
              <w:fldChar w:fldCharType="end"/>
            </w:r>
          </w:hyperlink>
        </w:p>
        <w:p w14:paraId="714F60E0" w14:textId="64EEE2D4" w:rsidR="001B244A" w:rsidRPr="001B244A" w:rsidRDefault="003016CE">
          <w:pPr>
            <w:pStyle w:val="TOC3"/>
            <w:rPr>
              <w:rFonts w:ascii="Times New Roman" w:eastAsiaTheme="minorEastAsia" w:hAnsi="Times New Roman"/>
              <w:noProof/>
              <w:lang w:val="en-US"/>
            </w:rPr>
          </w:pPr>
          <w:hyperlink w:anchor="_Toc522026464" w:history="1">
            <w:r w:rsidR="001B244A" w:rsidRPr="001B244A">
              <w:rPr>
                <w:rStyle w:val="Hyperlink"/>
                <w:rFonts w:ascii="Times New Roman" w:eastAsia="Times New Roman" w:hAnsi="Times New Roman"/>
                <w:noProof/>
                <w:lang w:val="en-US"/>
              </w:rPr>
              <w:t>3.1.1.</w:t>
            </w:r>
            <w:r w:rsidR="001B244A" w:rsidRPr="001B244A">
              <w:rPr>
                <w:rFonts w:ascii="Times New Roman" w:eastAsiaTheme="minorEastAsia" w:hAnsi="Times New Roman"/>
                <w:noProof/>
                <w:lang w:val="en-US"/>
              </w:rPr>
              <w:tab/>
            </w:r>
            <w:r w:rsidR="001B244A" w:rsidRPr="001B244A">
              <w:rPr>
                <w:rStyle w:val="Hyperlink"/>
                <w:rFonts w:ascii="Times New Roman" w:eastAsia="Times New Roman" w:hAnsi="Times New Roman"/>
                <w:noProof/>
                <w:lang w:val="en-US"/>
              </w:rPr>
              <w:t>Identified adaptation options for Urban Environment sector</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_Toc522026464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87</w:t>
            </w:r>
            <w:r w:rsidR="001B244A" w:rsidRPr="001B244A">
              <w:rPr>
                <w:rFonts w:ascii="Times New Roman" w:hAnsi="Times New Roman"/>
                <w:noProof/>
                <w:webHidden/>
              </w:rPr>
              <w:fldChar w:fldCharType="end"/>
            </w:r>
          </w:hyperlink>
        </w:p>
        <w:p w14:paraId="0D446F42" w14:textId="2286F1F6" w:rsidR="001B244A" w:rsidRPr="001B244A" w:rsidRDefault="003016CE">
          <w:pPr>
            <w:pStyle w:val="TOC3"/>
            <w:rPr>
              <w:rFonts w:ascii="Times New Roman" w:eastAsiaTheme="minorEastAsia" w:hAnsi="Times New Roman"/>
              <w:noProof/>
              <w:lang w:val="en-US"/>
            </w:rPr>
          </w:pPr>
          <w:hyperlink w:anchor="_Toc522026465" w:history="1">
            <w:r w:rsidR="001B244A" w:rsidRPr="001B244A">
              <w:rPr>
                <w:rStyle w:val="Hyperlink"/>
                <w:rFonts w:ascii="Times New Roman" w:eastAsia="Times New Roman" w:hAnsi="Times New Roman"/>
                <w:noProof/>
                <w:lang w:val="en-US"/>
              </w:rPr>
              <w:t>3.1.2.</w:t>
            </w:r>
            <w:r w:rsidR="001B244A" w:rsidRPr="001B244A">
              <w:rPr>
                <w:rFonts w:ascii="Times New Roman" w:eastAsiaTheme="minorEastAsia" w:hAnsi="Times New Roman"/>
                <w:noProof/>
                <w:lang w:val="en-US"/>
              </w:rPr>
              <w:tab/>
            </w:r>
            <w:r w:rsidR="001B244A" w:rsidRPr="001B244A">
              <w:rPr>
                <w:rStyle w:val="Hyperlink"/>
                <w:rFonts w:ascii="Times New Roman" w:eastAsia="Times New Roman" w:hAnsi="Times New Roman"/>
                <w:noProof/>
                <w:lang w:val="en-US"/>
              </w:rPr>
              <w:t>Possible adaptation options for management of extreme climate events and disasters</w:t>
            </w:r>
            <w:r w:rsidR="001B244A" w:rsidRPr="001B244A">
              <w:rPr>
                <w:rFonts w:ascii="Times New Roman" w:hAnsi="Times New Roman"/>
                <w:noProof/>
                <w:webHidden/>
              </w:rPr>
              <w:tab/>
            </w:r>
            <w:r w:rsidR="001B244A" w:rsidRPr="001B244A">
              <w:rPr>
                <w:rFonts w:ascii="Times New Roman" w:hAnsi="Times New Roman"/>
                <w:noProof/>
                <w:webHidden/>
              </w:rPr>
              <w:tab/>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_Toc522026465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92</w:t>
            </w:r>
            <w:r w:rsidR="001B244A" w:rsidRPr="001B244A">
              <w:rPr>
                <w:rFonts w:ascii="Times New Roman" w:hAnsi="Times New Roman"/>
                <w:noProof/>
                <w:webHidden/>
              </w:rPr>
              <w:fldChar w:fldCharType="end"/>
            </w:r>
          </w:hyperlink>
        </w:p>
        <w:p w14:paraId="156CF073" w14:textId="1337B92B" w:rsidR="001B244A" w:rsidRPr="001B244A" w:rsidRDefault="003016CE">
          <w:pPr>
            <w:pStyle w:val="TOC3"/>
            <w:rPr>
              <w:rFonts w:ascii="Times New Roman" w:eastAsiaTheme="minorEastAsia" w:hAnsi="Times New Roman"/>
              <w:noProof/>
              <w:lang w:val="en-US"/>
            </w:rPr>
          </w:pPr>
          <w:hyperlink w:anchor="_Toc522026466" w:history="1">
            <w:r w:rsidR="001B244A" w:rsidRPr="001B244A">
              <w:rPr>
                <w:rStyle w:val="Hyperlink"/>
                <w:rFonts w:ascii="Times New Roman" w:eastAsia="Times New Roman" w:hAnsi="Times New Roman"/>
                <w:noProof/>
                <w:lang w:val="en-US"/>
              </w:rPr>
              <w:t>3.1.3.</w:t>
            </w:r>
            <w:r w:rsidR="001B244A" w:rsidRPr="001B244A">
              <w:rPr>
                <w:rFonts w:ascii="Times New Roman" w:eastAsiaTheme="minorEastAsia" w:hAnsi="Times New Roman"/>
                <w:noProof/>
                <w:lang w:val="en-US"/>
              </w:rPr>
              <w:tab/>
            </w:r>
            <w:r w:rsidR="001B244A" w:rsidRPr="001B244A">
              <w:rPr>
                <w:rStyle w:val="Hyperlink"/>
                <w:rFonts w:ascii="Times New Roman" w:eastAsia="Times New Roman" w:hAnsi="Times New Roman"/>
                <w:noProof/>
                <w:lang w:val="en-US"/>
              </w:rPr>
              <w:t>Adaption options for the poor and vulnerable groups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_Toc522026466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102</w:t>
            </w:r>
            <w:r w:rsidR="001B244A" w:rsidRPr="001B244A">
              <w:rPr>
                <w:rFonts w:ascii="Times New Roman" w:hAnsi="Times New Roman"/>
                <w:noProof/>
                <w:webHidden/>
              </w:rPr>
              <w:fldChar w:fldCharType="end"/>
            </w:r>
          </w:hyperlink>
        </w:p>
        <w:p w14:paraId="0F512B78" w14:textId="0B1784BC"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67" w:history="1">
            <w:r w:rsidR="001B244A" w:rsidRPr="001B244A">
              <w:rPr>
                <w:rStyle w:val="Hyperlink"/>
                <w:rFonts w:ascii="Times New Roman" w:eastAsiaTheme="majorEastAsia" w:hAnsi="Times New Roman"/>
                <w:noProof/>
              </w:rPr>
              <w:t>3.2.</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Experience with Selecting Urban Environment Adaptation Options in Other (EU) Countries</w:t>
            </w:r>
            <w:r w:rsidR="001B244A" w:rsidRPr="001B244A">
              <w:rPr>
                <w:rFonts w:ascii="Times New Roman" w:hAnsi="Times New Roman"/>
                <w:noProof/>
                <w:webHidden/>
              </w:rPr>
              <w:tab/>
            </w:r>
            <w:r w:rsidR="001B244A" w:rsidRPr="001B244A">
              <w:rPr>
                <w:rFonts w:ascii="Times New Roman" w:hAnsi="Times New Roman"/>
                <w:noProof/>
                <w:webHidden/>
              </w:rPr>
              <w:tab/>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_Toc522026467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103</w:t>
            </w:r>
            <w:r w:rsidR="001B244A" w:rsidRPr="001B244A">
              <w:rPr>
                <w:rFonts w:ascii="Times New Roman" w:hAnsi="Times New Roman"/>
                <w:noProof/>
                <w:webHidden/>
              </w:rPr>
              <w:fldChar w:fldCharType="end"/>
            </w:r>
          </w:hyperlink>
        </w:p>
        <w:p w14:paraId="37FD5D35" w14:textId="6FBA8281" w:rsidR="001B244A" w:rsidRPr="001B244A" w:rsidRDefault="003016CE">
          <w:pPr>
            <w:pStyle w:val="TOC3"/>
            <w:rPr>
              <w:rFonts w:ascii="Times New Roman" w:eastAsiaTheme="minorEastAsia" w:hAnsi="Times New Roman"/>
              <w:noProof/>
              <w:lang w:val="en-US"/>
            </w:rPr>
          </w:pPr>
          <w:hyperlink w:anchor="_Toc522026468" w:history="1">
            <w:r w:rsidR="001B244A" w:rsidRPr="001B244A">
              <w:rPr>
                <w:rStyle w:val="Hyperlink"/>
                <w:rFonts w:ascii="Times New Roman" w:hAnsi="Times New Roman"/>
                <w:noProof/>
              </w:rPr>
              <w:t>3.2.1.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Principles for CCA options selections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_Toc522026468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104</w:t>
            </w:r>
            <w:r w:rsidR="001B244A" w:rsidRPr="001B244A">
              <w:rPr>
                <w:rFonts w:ascii="Times New Roman" w:hAnsi="Times New Roman"/>
                <w:noProof/>
                <w:webHidden/>
              </w:rPr>
              <w:fldChar w:fldCharType="end"/>
            </w:r>
          </w:hyperlink>
        </w:p>
        <w:p w14:paraId="0DED8017" w14:textId="31673088" w:rsidR="001B244A" w:rsidRPr="001B244A" w:rsidRDefault="003016CE">
          <w:pPr>
            <w:pStyle w:val="TOC3"/>
            <w:rPr>
              <w:rFonts w:ascii="Times New Roman" w:eastAsiaTheme="minorEastAsia" w:hAnsi="Times New Roman"/>
              <w:noProof/>
              <w:lang w:val="en-US"/>
            </w:rPr>
          </w:pPr>
          <w:hyperlink w:anchor="_Toc522026469" w:history="1">
            <w:r w:rsidR="001B244A" w:rsidRPr="001B244A">
              <w:rPr>
                <w:rStyle w:val="Hyperlink"/>
                <w:rFonts w:ascii="Times New Roman" w:hAnsi="Times New Roman"/>
                <w:noProof/>
              </w:rPr>
              <w:t>3.2.2.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Criteria for CCA option selections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_Toc522026469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105</w:t>
            </w:r>
            <w:r w:rsidR="001B244A" w:rsidRPr="001B244A">
              <w:rPr>
                <w:rFonts w:ascii="Times New Roman" w:hAnsi="Times New Roman"/>
                <w:noProof/>
                <w:webHidden/>
              </w:rPr>
              <w:fldChar w:fldCharType="end"/>
            </w:r>
          </w:hyperlink>
        </w:p>
        <w:p w14:paraId="6B57B0EB" w14:textId="6807C6E6" w:rsidR="001B244A" w:rsidRPr="001B244A" w:rsidRDefault="003016CE">
          <w:pPr>
            <w:pStyle w:val="TOC3"/>
            <w:rPr>
              <w:rFonts w:ascii="Times New Roman" w:eastAsiaTheme="minorEastAsia" w:hAnsi="Times New Roman"/>
              <w:noProof/>
              <w:lang w:val="en-US"/>
            </w:rPr>
          </w:pPr>
          <w:hyperlink w:anchor="_Toc522026470" w:history="1">
            <w:r w:rsidR="001B244A" w:rsidRPr="001B244A">
              <w:rPr>
                <w:rStyle w:val="Hyperlink"/>
                <w:rFonts w:ascii="Times New Roman" w:hAnsi="Times New Roman"/>
                <w:noProof/>
              </w:rPr>
              <w:t>3.2.3.</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Constraints and opportunities for implementation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106</w:t>
            </w:r>
            <w:r w:rsidR="001B244A" w:rsidRPr="001B244A">
              <w:rPr>
                <w:rFonts w:ascii="Times New Roman" w:hAnsi="Times New Roman"/>
                <w:noProof/>
                <w:webHidden/>
              </w:rPr>
              <w:fldChar w:fldCharType="end"/>
            </w:r>
          </w:hyperlink>
        </w:p>
        <w:p w14:paraId="1E2B1AEA" w14:textId="72771D95"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71" w:history="1">
            <w:r w:rsidR="001B244A" w:rsidRPr="001B244A">
              <w:rPr>
                <w:rStyle w:val="Hyperlink"/>
                <w:rFonts w:ascii="Times New Roman" w:eastAsiaTheme="majorEastAsia" w:hAnsi="Times New Roman"/>
                <w:noProof/>
              </w:rPr>
              <w:t>3.3.</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Adaptation Options Assessed</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108</w:t>
            </w:r>
            <w:r w:rsidR="001B244A" w:rsidRPr="001B244A">
              <w:rPr>
                <w:rFonts w:ascii="Times New Roman" w:hAnsi="Times New Roman"/>
                <w:noProof/>
                <w:webHidden/>
              </w:rPr>
              <w:fldChar w:fldCharType="end"/>
            </w:r>
          </w:hyperlink>
        </w:p>
        <w:p w14:paraId="76B43A14" w14:textId="13EE83CE" w:rsidR="001B244A" w:rsidRPr="001B244A" w:rsidRDefault="003016CE">
          <w:pPr>
            <w:pStyle w:val="TOC3"/>
            <w:rPr>
              <w:rFonts w:ascii="Times New Roman" w:eastAsiaTheme="minorEastAsia" w:hAnsi="Times New Roman"/>
              <w:noProof/>
              <w:lang w:val="en-US"/>
            </w:rPr>
          </w:pPr>
          <w:hyperlink w:anchor="_Toc522026472" w:history="1">
            <w:r w:rsidR="001B244A" w:rsidRPr="001B244A">
              <w:rPr>
                <w:rStyle w:val="Hyperlink"/>
                <w:rFonts w:ascii="Times New Roman" w:hAnsi="Times New Roman"/>
                <w:noProof/>
              </w:rPr>
              <w:t>3.3.1.</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Preliminary assessment of time, efforts, institutional arrangements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108</w:t>
            </w:r>
            <w:r w:rsidR="001B244A" w:rsidRPr="001B244A">
              <w:rPr>
                <w:rFonts w:ascii="Times New Roman" w:hAnsi="Times New Roman"/>
                <w:noProof/>
                <w:webHidden/>
              </w:rPr>
              <w:fldChar w:fldCharType="end"/>
            </w:r>
          </w:hyperlink>
        </w:p>
        <w:p w14:paraId="7B24FE82" w14:textId="626B00F2" w:rsidR="001B244A" w:rsidRPr="001B244A" w:rsidRDefault="003016CE">
          <w:pPr>
            <w:pStyle w:val="TOC3"/>
            <w:rPr>
              <w:rFonts w:ascii="Times New Roman" w:eastAsiaTheme="minorEastAsia" w:hAnsi="Times New Roman"/>
              <w:noProof/>
              <w:lang w:val="en-US"/>
            </w:rPr>
          </w:pPr>
          <w:hyperlink w:anchor="_Toc522026473" w:history="1">
            <w:r w:rsidR="001B244A" w:rsidRPr="001B244A">
              <w:rPr>
                <w:rStyle w:val="Hyperlink"/>
                <w:rFonts w:ascii="Times New Roman" w:hAnsi="Times New Roman"/>
                <w:noProof/>
              </w:rPr>
              <w:t>3.3.2.</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Cost-benefit analysis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110</w:t>
            </w:r>
            <w:r w:rsidR="001B244A" w:rsidRPr="001B244A">
              <w:rPr>
                <w:rFonts w:ascii="Times New Roman" w:hAnsi="Times New Roman"/>
                <w:noProof/>
                <w:webHidden/>
              </w:rPr>
              <w:fldChar w:fldCharType="end"/>
            </w:r>
          </w:hyperlink>
        </w:p>
        <w:p w14:paraId="5544BB22" w14:textId="74D6CF16" w:rsidR="001B244A" w:rsidRPr="001B244A" w:rsidRDefault="003016CE">
          <w:pPr>
            <w:pStyle w:val="TOC3"/>
            <w:rPr>
              <w:rFonts w:ascii="Times New Roman" w:eastAsiaTheme="minorEastAsia" w:hAnsi="Times New Roman"/>
              <w:noProof/>
              <w:lang w:val="en-US"/>
            </w:rPr>
          </w:pPr>
          <w:hyperlink w:anchor="_Toc522026474" w:history="1">
            <w:r w:rsidR="001B244A" w:rsidRPr="001B244A">
              <w:rPr>
                <w:rStyle w:val="Hyperlink"/>
                <w:rFonts w:ascii="Times New Roman" w:hAnsi="Times New Roman"/>
                <w:noProof/>
              </w:rPr>
              <w:t>3.3.3.</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Urban environment specific indicators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112</w:t>
            </w:r>
            <w:r w:rsidR="001B244A" w:rsidRPr="001B244A">
              <w:rPr>
                <w:rFonts w:ascii="Times New Roman" w:hAnsi="Times New Roman"/>
                <w:noProof/>
                <w:webHidden/>
              </w:rPr>
              <w:fldChar w:fldCharType="end"/>
            </w:r>
          </w:hyperlink>
        </w:p>
        <w:p w14:paraId="48CBF592" w14:textId="1F31DF05" w:rsidR="001B244A" w:rsidRPr="001B244A" w:rsidRDefault="003016CE">
          <w:pPr>
            <w:pStyle w:val="TOC3"/>
            <w:rPr>
              <w:rFonts w:ascii="Times New Roman" w:eastAsiaTheme="minorEastAsia" w:hAnsi="Times New Roman"/>
              <w:noProof/>
              <w:lang w:val="en-US"/>
            </w:rPr>
          </w:pPr>
          <w:hyperlink w:anchor="_Toc522026475" w:history="1">
            <w:r w:rsidR="001B244A" w:rsidRPr="001B244A">
              <w:rPr>
                <w:rStyle w:val="Hyperlink"/>
                <w:rFonts w:ascii="Times New Roman" w:hAnsi="Times New Roman"/>
                <w:noProof/>
              </w:rPr>
              <w:t>3.3.4.</w:t>
            </w:r>
            <w:r w:rsidR="001B244A" w:rsidRPr="001B244A">
              <w:rPr>
                <w:rFonts w:ascii="Times New Roman" w:eastAsiaTheme="minorEastAsia" w:hAnsi="Times New Roman"/>
                <w:noProof/>
                <w:lang w:val="en-US"/>
              </w:rPr>
              <w:tab/>
            </w:r>
            <w:r w:rsidR="001B244A" w:rsidRPr="001B244A">
              <w:rPr>
                <w:rStyle w:val="Hyperlink"/>
                <w:rFonts w:ascii="Times New Roman" w:hAnsi="Times New Roman"/>
                <w:noProof/>
              </w:rPr>
              <w:t>Constraints and benefits, consequences of no action/maladaptation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114</w:t>
            </w:r>
            <w:r w:rsidR="001B244A" w:rsidRPr="001B244A">
              <w:rPr>
                <w:rFonts w:ascii="Times New Roman" w:hAnsi="Times New Roman"/>
                <w:noProof/>
                <w:webHidden/>
              </w:rPr>
              <w:fldChar w:fldCharType="end"/>
            </w:r>
          </w:hyperlink>
        </w:p>
        <w:p w14:paraId="5398C34C" w14:textId="35C37DD8"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76" w:history="1">
            <w:r w:rsidR="001B244A" w:rsidRPr="001B244A">
              <w:rPr>
                <w:rStyle w:val="Hyperlink"/>
                <w:rFonts w:ascii="Times New Roman" w:eastAsiaTheme="majorEastAsia" w:hAnsi="Times New Roman"/>
                <w:noProof/>
              </w:rPr>
              <w:t>3.4.</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Cross-Cutting Issues, Trade-offs, and Synergies of Adaptation Options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119</w:t>
            </w:r>
            <w:r w:rsidR="001B244A" w:rsidRPr="001B244A">
              <w:rPr>
                <w:rFonts w:ascii="Times New Roman" w:hAnsi="Times New Roman"/>
                <w:noProof/>
                <w:webHidden/>
              </w:rPr>
              <w:fldChar w:fldCharType="end"/>
            </w:r>
          </w:hyperlink>
        </w:p>
        <w:p w14:paraId="26890B9C" w14:textId="667EC883"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77" w:history="1">
            <w:r w:rsidR="001B244A" w:rsidRPr="001B244A">
              <w:rPr>
                <w:rStyle w:val="Hyperlink"/>
                <w:rFonts w:ascii="Times New Roman" w:eastAsiaTheme="majorEastAsia" w:hAnsi="Times New Roman"/>
                <w:noProof/>
              </w:rPr>
              <w:t>3.5.</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Priority-Setting Approach</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123</w:t>
            </w:r>
            <w:r w:rsidR="001B244A" w:rsidRPr="001B244A">
              <w:rPr>
                <w:rFonts w:ascii="Times New Roman" w:hAnsi="Times New Roman"/>
                <w:noProof/>
                <w:webHidden/>
              </w:rPr>
              <w:fldChar w:fldCharType="end"/>
            </w:r>
          </w:hyperlink>
        </w:p>
        <w:p w14:paraId="728F20B5" w14:textId="6D2B5E3B" w:rsidR="001B244A" w:rsidRPr="001B244A" w:rsidRDefault="003016CE">
          <w:pPr>
            <w:pStyle w:val="TOC2"/>
            <w:tabs>
              <w:tab w:val="left" w:pos="880"/>
              <w:tab w:val="right" w:leader="dot" w:pos="9074"/>
            </w:tabs>
            <w:rPr>
              <w:rFonts w:ascii="Times New Roman" w:eastAsiaTheme="minorEastAsia" w:hAnsi="Times New Roman"/>
              <w:noProof/>
              <w:lang w:val="en-US"/>
            </w:rPr>
          </w:pPr>
          <w:hyperlink w:anchor="_Toc522026478" w:history="1">
            <w:r w:rsidR="001B244A" w:rsidRPr="001B244A">
              <w:rPr>
                <w:rStyle w:val="Hyperlink"/>
                <w:rFonts w:ascii="Times New Roman" w:eastAsiaTheme="majorEastAsia" w:hAnsi="Times New Roman"/>
                <w:noProof/>
              </w:rPr>
              <w:t>3.6.</w:t>
            </w:r>
            <w:r w:rsidR="001B244A" w:rsidRPr="001B244A">
              <w:rPr>
                <w:rFonts w:ascii="Times New Roman" w:eastAsiaTheme="minorEastAsia" w:hAnsi="Times New Roman"/>
                <w:noProof/>
                <w:lang w:val="en-US"/>
              </w:rPr>
              <w:tab/>
            </w:r>
            <w:r w:rsidR="001B244A" w:rsidRPr="001B244A">
              <w:rPr>
                <w:rStyle w:val="Hyperlink"/>
                <w:rFonts w:ascii="Times New Roman" w:eastAsiaTheme="majorEastAsia" w:hAnsi="Times New Roman"/>
                <w:noProof/>
              </w:rPr>
              <w:t>Conclusions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_Toc522026478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128</w:t>
            </w:r>
            <w:r w:rsidR="001B244A" w:rsidRPr="001B244A">
              <w:rPr>
                <w:rFonts w:ascii="Times New Roman" w:hAnsi="Times New Roman"/>
                <w:noProof/>
                <w:webHidden/>
              </w:rPr>
              <w:fldChar w:fldCharType="end"/>
            </w:r>
          </w:hyperlink>
        </w:p>
        <w:p w14:paraId="77E6B311" w14:textId="3E6B23D8" w:rsidR="001B244A" w:rsidRPr="001B244A" w:rsidRDefault="003016CE">
          <w:pPr>
            <w:pStyle w:val="TOC1"/>
            <w:rPr>
              <w:rFonts w:ascii="Times New Roman" w:eastAsiaTheme="minorEastAsia" w:hAnsi="Times New Roman" w:cs="Times New Roman"/>
              <w:szCs w:val="22"/>
              <w:lang w:val="en-US"/>
            </w:rPr>
          </w:pPr>
          <w:hyperlink w:anchor="_Toc522026479" w:history="1">
            <w:r w:rsidR="001B244A" w:rsidRPr="001B244A">
              <w:rPr>
                <w:rStyle w:val="Hyperlink"/>
                <w:rFonts w:ascii="Times New Roman" w:hAnsi="Times New Roman" w:cs="Times New Roman"/>
              </w:rPr>
              <w:t>References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_Toc522026479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130</w:t>
            </w:r>
            <w:r w:rsidR="001B244A" w:rsidRPr="001B244A">
              <w:rPr>
                <w:rFonts w:ascii="Times New Roman" w:hAnsi="Times New Roman" w:cs="Times New Roman"/>
                <w:webHidden/>
              </w:rPr>
              <w:fldChar w:fldCharType="end"/>
            </w:r>
          </w:hyperlink>
        </w:p>
        <w:p w14:paraId="687081FE" w14:textId="55FA6B4D" w:rsidR="001B244A" w:rsidRPr="001B244A" w:rsidRDefault="003016CE">
          <w:pPr>
            <w:pStyle w:val="TOC1"/>
            <w:rPr>
              <w:rFonts w:ascii="Times New Roman" w:eastAsiaTheme="minorEastAsia" w:hAnsi="Times New Roman" w:cs="Times New Roman"/>
              <w:szCs w:val="22"/>
              <w:lang w:val="en-US"/>
            </w:rPr>
          </w:pPr>
          <w:hyperlink w:anchor="_Toc522026480" w:history="1">
            <w:r w:rsidR="001B244A" w:rsidRPr="001B244A">
              <w:rPr>
                <w:rStyle w:val="Hyperlink"/>
                <w:rFonts w:ascii="Times New Roman" w:hAnsi="Times New Roman" w:cs="Times New Roman"/>
              </w:rPr>
              <w:t>Annex 1. Potential Climate Change Impacts on the Urban Environment Sector in Bulgaria</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_Toc522026480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139</w:t>
            </w:r>
            <w:r w:rsidR="001B244A" w:rsidRPr="001B244A">
              <w:rPr>
                <w:rFonts w:ascii="Times New Roman" w:hAnsi="Times New Roman" w:cs="Times New Roman"/>
                <w:webHidden/>
              </w:rPr>
              <w:fldChar w:fldCharType="end"/>
            </w:r>
          </w:hyperlink>
        </w:p>
        <w:p w14:paraId="3F37DFFD" w14:textId="6CDB2FEB" w:rsidR="001B244A" w:rsidRPr="001B244A" w:rsidRDefault="003016CE">
          <w:pPr>
            <w:pStyle w:val="TOC1"/>
            <w:rPr>
              <w:rFonts w:ascii="Times New Roman" w:eastAsiaTheme="minorEastAsia" w:hAnsi="Times New Roman" w:cs="Times New Roman"/>
              <w:szCs w:val="22"/>
              <w:lang w:val="en-US"/>
            </w:rPr>
          </w:pPr>
          <w:hyperlink w:anchor="_Toc522026481" w:history="1">
            <w:r w:rsidR="001B244A" w:rsidRPr="001B244A">
              <w:rPr>
                <w:rStyle w:val="Hyperlink"/>
                <w:rFonts w:ascii="Times New Roman" w:hAnsi="Times New Roman" w:cs="Times New Roman"/>
              </w:rPr>
              <w:t>Annex 2. Climate Change Adaptation Options in Detail</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_Toc522026481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142</w:t>
            </w:r>
            <w:r w:rsidR="001B244A" w:rsidRPr="001B244A">
              <w:rPr>
                <w:rFonts w:ascii="Times New Roman" w:hAnsi="Times New Roman" w:cs="Times New Roman"/>
                <w:webHidden/>
              </w:rPr>
              <w:fldChar w:fldCharType="end"/>
            </w:r>
          </w:hyperlink>
        </w:p>
        <w:p w14:paraId="5D98CA45" w14:textId="4FB89DFE" w:rsidR="001B244A" w:rsidRPr="001B244A" w:rsidRDefault="003016CE">
          <w:pPr>
            <w:pStyle w:val="TOC1"/>
            <w:rPr>
              <w:rFonts w:ascii="Times New Roman" w:eastAsiaTheme="minorEastAsia" w:hAnsi="Times New Roman" w:cs="Times New Roman"/>
              <w:szCs w:val="22"/>
              <w:lang w:val="en-US"/>
            </w:rPr>
          </w:pPr>
          <w:hyperlink w:anchor="_Toc522026482" w:history="1">
            <w:r w:rsidR="001B244A" w:rsidRPr="001B244A">
              <w:rPr>
                <w:rStyle w:val="Hyperlink"/>
                <w:rFonts w:ascii="Times New Roman" w:hAnsi="Times New Roman" w:cs="Times New Roman"/>
              </w:rPr>
              <w:t>Annex 3. Cost-Benefit Analysis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_Toc522026482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160</w:t>
            </w:r>
            <w:r w:rsidR="001B244A" w:rsidRPr="001B244A">
              <w:rPr>
                <w:rFonts w:ascii="Times New Roman" w:hAnsi="Times New Roman" w:cs="Times New Roman"/>
                <w:webHidden/>
              </w:rPr>
              <w:fldChar w:fldCharType="end"/>
            </w:r>
          </w:hyperlink>
        </w:p>
        <w:p w14:paraId="49949F58" w14:textId="700F9A01" w:rsidR="001B244A" w:rsidRPr="001B244A" w:rsidRDefault="003016CE">
          <w:pPr>
            <w:pStyle w:val="TOC2"/>
            <w:tabs>
              <w:tab w:val="right" w:leader="dot" w:pos="9074"/>
            </w:tabs>
            <w:rPr>
              <w:rFonts w:ascii="Times New Roman" w:eastAsiaTheme="minorEastAsia" w:hAnsi="Times New Roman"/>
              <w:noProof/>
              <w:lang w:val="en-US"/>
            </w:rPr>
          </w:pPr>
          <w:hyperlink w:anchor="_Toc522026483" w:history="1">
            <w:r w:rsidR="001B244A" w:rsidRPr="001B244A">
              <w:rPr>
                <w:rStyle w:val="Hyperlink"/>
                <w:rFonts w:ascii="Times New Roman" w:eastAsiaTheme="majorEastAsia" w:hAnsi="Times New Roman"/>
                <w:noProof/>
              </w:rPr>
              <w:t>1. General Description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_Toc522026483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160</w:t>
            </w:r>
            <w:r w:rsidR="001B244A" w:rsidRPr="001B244A">
              <w:rPr>
                <w:rFonts w:ascii="Times New Roman" w:hAnsi="Times New Roman"/>
                <w:noProof/>
                <w:webHidden/>
              </w:rPr>
              <w:fldChar w:fldCharType="end"/>
            </w:r>
          </w:hyperlink>
        </w:p>
        <w:p w14:paraId="65B1CA7C" w14:textId="3ABA80AF" w:rsidR="001B244A" w:rsidRPr="001B244A" w:rsidRDefault="003016CE">
          <w:pPr>
            <w:pStyle w:val="TOC3"/>
            <w:rPr>
              <w:rFonts w:ascii="Times New Roman" w:eastAsiaTheme="minorEastAsia" w:hAnsi="Times New Roman"/>
              <w:noProof/>
              <w:lang w:val="en-US"/>
            </w:rPr>
          </w:pPr>
          <w:hyperlink w:anchor="_Toc522026484" w:history="1">
            <w:r w:rsidR="001B244A" w:rsidRPr="001B244A">
              <w:rPr>
                <w:rStyle w:val="Hyperlink"/>
                <w:rFonts w:ascii="Times New Roman" w:hAnsi="Times New Roman"/>
                <w:noProof/>
              </w:rPr>
              <w:t>1.1. Description of the methodology</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_Toc522026484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160</w:t>
            </w:r>
            <w:r w:rsidR="001B244A" w:rsidRPr="001B244A">
              <w:rPr>
                <w:rFonts w:ascii="Times New Roman" w:hAnsi="Times New Roman"/>
                <w:noProof/>
                <w:webHidden/>
              </w:rPr>
              <w:fldChar w:fldCharType="end"/>
            </w:r>
          </w:hyperlink>
        </w:p>
        <w:p w14:paraId="70B1D6E1" w14:textId="56ECD31D" w:rsidR="001B244A" w:rsidRPr="001B244A" w:rsidRDefault="003016CE">
          <w:pPr>
            <w:pStyle w:val="TOC3"/>
            <w:rPr>
              <w:rFonts w:ascii="Times New Roman" w:eastAsiaTheme="minorEastAsia" w:hAnsi="Times New Roman"/>
              <w:noProof/>
              <w:lang w:val="en-US"/>
            </w:rPr>
          </w:pPr>
          <w:hyperlink w:anchor="_Toc522026485" w:history="1">
            <w:r w:rsidR="001B244A" w:rsidRPr="001B244A">
              <w:rPr>
                <w:rStyle w:val="Hyperlink"/>
                <w:rFonts w:ascii="Times New Roman" w:hAnsi="Times New Roman"/>
                <w:noProof/>
              </w:rPr>
              <w:t>1.2. Data collection procedure</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_Toc522026485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161</w:t>
            </w:r>
            <w:r w:rsidR="001B244A" w:rsidRPr="001B244A">
              <w:rPr>
                <w:rFonts w:ascii="Times New Roman" w:hAnsi="Times New Roman"/>
                <w:noProof/>
                <w:webHidden/>
              </w:rPr>
              <w:fldChar w:fldCharType="end"/>
            </w:r>
          </w:hyperlink>
        </w:p>
        <w:p w14:paraId="718D5BCA" w14:textId="7FC75CD9" w:rsidR="001B244A" w:rsidRPr="001B244A" w:rsidRDefault="003016CE">
          <w:pPr>
            <w:pStyle w:val="TOC3"/>
            <w:rPr>
              <w:rFonts w:ascii="Times New Roman" w:eastAsiaTheme="minorEastAsia" w:hAnsi="Times New Roman"/>
              <w:noProof/>
              <w:lang w:val="en-US"/>
            </w:rPr>
          </w:pPr>
          <w:hyperlink w:anchor="_Toc522026486" w:history="1">
            <w:r w:rsidR="001B244A" w:rsidRPr="001B244A">
              <w:rPr>
                <w:rStyle w:val="Hyperlink"/>
                <w:rFonts w:ascii="Times New Roman" w:hAnsi="Times New Roman"/>
                <w:noProof/>
              </w:rPr>
              <w:t>1.3. Model specifications - assumptions and limitations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_Toc522026486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161</w:t>
            </w:r>
            <w:r w:rsidR="001B244A" w:rsidRPr="001B244A">
              <w:rPr>
                <w:rFonts w:ascii="Times New Roman" w:hAnsi="Times New Roman"/>
                <w:noProof/>
                <w:webHidden/>
              </w:rPr>
              <w:fldChar w:fldCharType="end"/>
            </w:r>
          </w:hyperlink>
        </w:p>
        <w:p w14:paraId="57073D82" w14:textId="46ADB0C0" w:rsidR="001B244A" w:rsidRPr="001B244A" w:rsidRDefault="003016CE">
          <w:pPr>
            <w:pStyle w:val="TOC2"/>
            <w:tabs>
              <w:tab w:val="right" w:leader="dot" w:pos="9074"/>
            </w:tabs>
            <w:rPr>
              <w:rFonts w:ascii="Times New Roman" w:eastAsiaTheme="minorEastAsia" w:hAnsi="Times New Roman"/>
              <w:noProof/>
              <w:lang w:val="en-US"/>
            </w:rPr>
          </w:pPr>
          <w:hyperlink w:anchor="_Toc522026487" w:history="1">
            <w:r w:rsidR="001B244A" w:rsidRPr="001B244A">
              <w:rPr>
                <w:rStyle w:val="Hyperlink"/>
                <w:rFonts w:ascii="Times New Roman" w:eastAsiaTheme="majorEastAsia" w:hAnsi="Times New Roman"/>
                <w:noProof/>
              </w:rPr>
              <w:t>2. Results of the Regression Analysis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_Toc522026487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162</w:t>
            </w:r>
            <w:r w:rsidR="001B244A" w:rsidRPr="001B244A">
              <w:rPr>
                <w:rFonts w:ascii="Times New Roman" w:hAnsi="Times New Roman"/>
                <w:noProof/>
                <w:webHidden/>
              </w:rPr>
              <w:fldChar w:fldCharType="end"/>
            </w:r>
          </w:hyperlink>
        </w:p>
        <w:p w14:paraId="4BCF7812" w14:textId="022066A5" w:rsidR="001B244A" w:rsidRPr="001B244A" w:rsidRDefault="003016CE">
          <w:pPr>
            <w:pStyle w:val="TOC2"/>
            <w:tabs>
              <w:tab w:val="right" w:leader="dot" w:pos="9074"/>
            </w:tabs>
            <w:rPr>
              <w:rFonts w:ascii="Times New Roman" w:eastAsiaTheme="minorEastAsia" w:hAnsi="Times New Roman"/>
              <w:noProof/>
              <w:lang w:val="en-US"/>
            </w:rPr>
          </w:pPr>
          <w:hyperlink w:anchor="_Toc522026488" w:history="1">
            <w:r w:rsidR="001B244A" w:rsidRPr="001B244A">
              <w:rPr>
                <w:rStyle w:val="Hyperlink"/>
                <w:rFonts w:ascii="Times New Roman" w:eastAsiaTheme="majorEastAsia" w:hAnsi="Times New Roman"/>
                <w:noProof/>
              </w:rPr>
              <w:t>3. Results of the Cost-benefit Analysis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_Toc522026488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163</w:t>
            </w:r>
            <w:r w:rsidR="001B244A" w:rsidRPr="001B244A">
              <w:rPr>
                <w:rFonts w:ascii="Times New Roman" w:hAnsi="Times New Roman"/>
                <w:noProof/>
                <w:webHidden/>
              </w:rPr>
              <w:fldChar w:fldCharType="end"/>
            </w:r>
          </w:hyperlink>
        </w:p>
        <w:p w14:paraId="713E2E31" w14:textId="45C2D077" w:rsidR="001B244A" w:rsidRPr="001B244A" w:rsidRDefault="003016CE">
          <w:pPr>
            <w:pStyle w:val="TOC3"/>
            <w:rPr>
              <w:rFonts w:ascii="Times New Roman" w:eastAsiaTheme="minorEastAsia" w:hAnsi="Times New Roman"/>
              <w:noProof/>
              <w:lang w:val="en-US"/>
            </w:rPr>
          </w:pPr>
          <w:hyperlink w:anchor="_Toc522026489" w:history="1">
            <w:r w:rsidR="001B244A" w:rsidRPr="001B244A">
              <w:rPr>
                <w:rStyle w:val="Hyperlink"/>
                <w:rFonts w:ascii="Times New Roman" w:hAnsi="Times New Roman"/>
                <w:noProof/>
              </w:rPr>
              <w:t>3.1. Prioritization of adaptation measures according to the cost-benefit analysis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_Toc522026489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163</w:t>
            </w:r>
            <w:r w:rsidR="001B244A" w:rsidRPr="001B244A">
              <w:rPr>
                <w:rFonts w:ascii="Times New Roman" w:hAnsi="Times New Roman"/>
                <w:noProof/>
                <w:webHidden/>
              </w:rPr>
              <w:fldChar w:fldCharType="end"/>
            </w:r>
          </w:hyperlink>
        </w:p>
        <w:p w14:paraId="797EFDF7" w14:textId="61D10EA1" w:rsidR="001B244A" w:rsidRPr="001B244A" w:rsidRDefault="003016CE">
          <w:pPr>
            <w:pStyle w:val="TOC2"/>
            <w:tabs>
              <w:tab w:val="right" w:leader="dot" w:pos="9074"/>
            </w:tabs>
            <w:rPr>
              <w:rFonts w:ascii="Times New Roman" w:eastAsiaTheme="minorEastAsia" w:hAnsi="Times New Roman"/>
              <w:noProof/>
              <w:lang w:val="en-US"/>
            </w:rPr>
          </w:pPr>
          <w:hyperlink w:anchor="_Toc522026490" w:history="1">
            <w:r w:rsidR="001B244A" w:rsidRPr="001B244A">
              <w:rPr>
                <w:rStyle w:val="Hyperlink"/>
                <w:rFonts w:ascii="Times New Roman" w:eastAsiaTheme="majorEastAsia" w:hAnsi="Times New Roman"/>
                <w:noProof/>
              </w:rPr>
              <w:t>4. Conclusions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_Toc522026490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164</w:t>
            </w:r>
            <w:r w:rsidR="001B244A" w:rsidRPr="001B244A">
              <w:rPr>
                <w:rFonts w:ascii="Times New Roman" w:hAnsi="Times New Roman"/>
                <w:noProof/>
                <w:webHidden/>
              </w:rPr>
              <w:fldChar w:fldCharType="end"/>
            </w:r>
          </w:hyperlink>
        </w:p>
        <w:p w14:paraId="17E1E9CA" w14:textId="2B70F576" w:rsidR="001B244A" w:rsidRPr="001B244A" w:rsidRDefault="003016CE">
          <w:pPr>
            <w:pStyle w:val="TOC1"/>
            <w:rPr>
              <w:rFonts w:ascii="Times New Roman" w:eastAsiaTheme="minorEastAsia" w:hAnsi="Times New Roman" w:cs="Times New Roman"/>
              <w:szCs w:val="22"/>
              <w:lang w:val="en-US"/>
            </w:rPr>
          </w:pPr>
          <w:hyperlink w:anchor="_Toc522026491" w:history="1">
            <w:r w:rsidR="001B244A" w:rsidRPr="001B244A">
              <w:rPr>
                <w:rStyle w:val="Hyperlink"/>
                <w:rFonts w:ascii="Times New Roman" w:hAnsi="Times New Roman" w:cs="Times New Roman"/>
              </w:rPr>
              <w:t>Annex 4. Location of Emergency Services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_Toc522026491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165</w:t>
            </w:r>
            <w:r w:rsidR="001B244A" w:rsidRPr="001B244A">
              <w:rPr>
                <w:rFonts w:ascii="Times New Roman" w:hAnsi="Times New Roman" w:cs="Times New Roman"/>
                <w:webHidden/>
              </w:rPr>
              <w:fldChar w:fldCharType="end"/>
            </w:r>
          </w:hyperlink>
        </w:p>
        <w:p w14:paraId="50D2A401" w14:textId="2B6CD607" w:rsidR="001B244A" w:rsidRPr="001B244A" w:rsidRDefault="003016CE">
          <w:pPr>
            <w:pStyle w:val="TOC1"/>
            <w:rPr>
              <w:rFonts w:ascii="Times New Roman" w:eastAsiaTheme="minorEastAsia" w:hAnsi="Times New Roman" w:cs="Times New Roman"/>
              <w:szCs w:val="22"/>
              <w:lang w:val="en-US"/>
            </w:rPr>
          </w:pPr>
          <w:hyperlink w:anchor="_Toc522026492" w:history="1">
            <w:r w:rsidR="001B244A" w:rsidRPr="001B244A">
              <w:rPr>
                <w:rStyle w:val="Hyperlink"/>
                <w:rFonts w:ascii="Times New Roman" w:hAnsi="Times New Roman" w:cs="Times New Roman"/>
              </w:rPr>
              <w:t>Annex 5. Municipalities with Cities in Water Stress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_Toc522026492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178</w:t>
            </w:r>
            <w:r w:rsidR="001B244A" w:rsidRPr="001B244A">
              <w:rPr>
                <w:rFonts w:ascii="Times New Roman" w:hAnsi="Times New Roman" w:cs="Times New Roman"/>
                <w:webHidden/>
              </w:rPr>
              <w:fldChar w:fldCharType="end"/>
            </w:r>
          </w:hyperlink>
        </w:p>
        <w:p w14:paraId="3BEA87FD" w14:textId="08E28D84" w:rsidR="001B244A" w:rsidRPr="001B244A" w:rsidRDefault="003016CE">
          <w:pPr>
            <w:pStyle w:val="TOC1"/>
            <w:rPr>
              <w:rFonts w:ascii="Times New Roman" w:eastAsiaTheme="minorEastAsia" w:hAnsi="Times New Roman" w:cs="Times New Roman"/>
              <w:szCs w:val="22"/>
              <w:lang w:val="en-US"/>
            </w:rPr>
          </w:pPr>
          <w:hyperlink w:anchor="_Toc522026493" w:history="1">
            <w:r w:rsidR="001B244A" w:rsidRPr="001B244A">
              <w:rPr>
                <w:rStyle w:val="Hyperlink"/>
                <w:rFonts w:ascii="Times New Roman" w:hAnsi="Times New Roman" w:cs="Times New Roman"/>
              </w:rPr>
              <w:t>Annex 6. Construction Sector</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_Toc522026493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179</w:t>
            </w:r>
            <w:r w:rsidR="001B244A" w:rsidRPr="001B244A">
              <w:rPr>
                <w:rFonts w:ascii="Times New Roman" w:hAnsi="Times New Roman" w:cs="Times New Roman"/>
                <w:webHidden/>
              </w:rPr>
              <w:fldChar w:fldCharType="end"/>
            </w:r>
          </w:hyperlink>
        </w:p>
        <w:p w14:paraId="2F6FD5A5" w14:textId="17B1EFE5" w:rsidR="001B244A" w:rsidRPr="001B244A" w:rsidRDefault="003016CE">
          <w:pPr>
            <w:pStyle w:val="TOC1"/>
            <w:rPr>
              <w:rFonts w:ascii="Times New Roman" w:eastAsiaTheme="minorEastAsia" w:hAnsi="Times New Roman" w:cs="Times New Roman"/>
              <w:szCs w:val="22"/>
              <w:lang w:val="en-US"/>
            </w:rPr>
          </w:pPr>
          <w:hyperlink w:anchor="_Toc522026494" w:history="1">
            <w:r w:rsidR="001B244A" w:rsidRPr="001B244A">
              <w:rPr>
                <w:rStyle w:val="Hyperlink"/>
                <w:rFonts w:ascii="Times New Roman" w:hAnsi="Times New Roman" w:cs="Times New Roman"/>
              </w:rPr>
              <w:t>Annex 7. Crisis Events and Losses (2010–2015)</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_Toc522026494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181</w:t>
            </w:r>
            <w:r w:rsidR="001B244A" w:rsidRPr="001B244A">
              <w:rPr>
                <w:rFonts w:ascii="Times New Roman" w:hAnsi="Times New Roman" w:cs="Times New Roman"/>
                <w:webHidden/>
              </w:rPr>
              <w:fldChar w:fldCharType="end"/>
            </w:r>
          </w:hyperlink>
        </w:p>
        <w:p w14:paraId="7063E185" w14:textId="5BEE542D" w:rsidR="001B244A" w:rsidRPr="001B244A" w:rsidRDefault="003016CE">
          <w:pPr>
            <w:pStyle w:val="TOC2"/>
            <w:tabs>
              <w:tab w:val="right" w:leader="dot" w:pos="9074"/>
            </w:tabs>
            <w:rPr>
              <w:rFonts w:ascii="Times New Roman" w:eastAsiaTheme="minorEastAsia" w:hAnsi="Times New Roman"/>
              <w:noProof/>
              <w:lang w:val="en-US"/>
            </w:rPr>
          </w:pPr>
          <w:hyperlink w:anchor="_Toc522026495" w:history="1">
            <w:r w:rsidR="001B244A" w:rsidRPr="001B244A">
              <w:rPr>
                <w:rStyle w:val="Hyperlink"/>
                <w:rFonts w:ascii="Times New Roman" w:hAnsi="Times New Roman"/>
                <w:noProof/>
              </w:rPr>
              <w:t>Floods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_Toc522026495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182</w:t>
            </w:r>
            <w:r w:rsidR="001B244A" w:rsidRPr="001B244A">
              <w:rPr>
                <w:rFonts w:ascii="Times New Roman" w:hAnsi="Times New Roman"/>
                <w:noProof/>
                <w:webHidden/>
              </w:rPr>
              <w:fldChar w:fldCharType="end"/>
            </w:r>
          </w:hyperlink>
        </w:p>
        <w:p w14:paraId="42CFAF91" w14:textId="5033257C" w:rsidR="001B244A" w:rsidRPr="001B244A" w:rsidRDefault="003016CE">
          <w:pPr>
            <w:pStyle w:val="TOC2"/>
            <w:tabs>
              <w:tab w:val="right" w:leader="dot" w:pos="9074"/>
            </w:tabs>
            <w:rPr>
              <w:rFonts w:ascii="Times New Roman" w:eastAsiaTheme="minorEastAsia" w:hAnsi="Times New Roman"/>
              <w:noProof/>
              <w:lang w:val="en-US"/>
            </w:rPr>
          </w:pPr>
          <w:hyperlink w:anchor="_Toc522026496" w:history="1">
            <w:r w:rsidR="001B244A" w:rsidRPr="001B244A">
              <w:rPr>
                <w:rStyle w:val="Hyperlink"/>
                <w:rFonts w:ascii="Times New Roman" w:hAnsi="Times New Roman"/>
                <w:noProof/>
              </w:rPr>
              <w:t>Landslides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_Toc522026496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184</w:t>
            </w:r>
            <w:r w:rsidR="001B244A" w:rsidRPr="001B244A">
              <w:rPr>
                <w:rFonts w:ascii="Times New Roman" w:hAnsi="Times New Roman"/>
                <w:noProof/>
                <w:webHidden/>
              </w:rPr>
              <w:fldChar w:fldCharType="end"/>
            </w:r>
          </w:hyperlink>
        </w:p>
        <w:p w14:paraId="348F1815" w14:textId="43ABCD84" w:rsidR="001B244A" w:rsidRPr="001B244A" w:rsidRDefault="003016CE">
          <w:pPr>
            <w:pStyle w:val="TOC2"/>
            <w:tabs>
              <w:tab w:val="right" w:leader="dot" w:pos="9074"/>
            </w:tabs>
            <w:rPr>
              <w:rFonts w:ascii="Times New Roman" w:eastAsiaTheme="minorEastAsia" w:hAnsi="Times New Roman"/>
              <w:noProof/>
              <w:lang w:val="en-US"/>
            </w:rPr>
          </w:pPr>
          <w:hyperlink w:anchor="_Toc522026497" w:history="1">
            <w:r w:rsidR="001B244A" w:rsidRPr="001B244A">
              <w:rPr>
                <w:rStyle w:val="Hyperlink"/>
                <w:rFonts w:ascii="Times New Roman" w:hAnsi="Times New Roman"/>
                <w:noProof/>
              </w:rPr>
              <w:t>Earthquakes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_Toc522026497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187</w:t>
            </w:r>
            <w:r w:rsidR="001B244A" w:rsidRPr="001B244A">
              <w:rPr>
                <w:rFonts w:ascii="Times New Roman" w:hAnsi="Times New Roman"/>
                <w:noProof/>
                <w:webHidden/>
              </w:rPr>
              <w:fldChar w:fldCharType="end"/>
            </w:r>
          </w:hyperlink>
        </w:p>
        <w:p w14:paraId="709B9F43" w14:textId="62321D3A" w:rsidR="001B244A" w:rsidRPr="001B244A" w:rsidRDefault="003016CE">
          <w:pPr>
            <w:pStyle w:val="TOC2"/>
            <w:tabs>
              <w:tab w:val="right" w:leader="dot" w:pos="9074"/>
            </w:tabs>
            <w:rPr>
              <w:rFonts w:ascii="Times New Roman" w:eastAsiaTheme="minorEastAsia" w:hAnsi="Times New Roman"/>
              <w:noProof/>
              <w:lang w:val="en-US"/>
            </w:rPr>
          </w:pPr>
          <w:hyperlink w:anchor="_Toc522026498" w:history="1">
            <w:r w:rsidR="001B244A" w:rsidRPr="001B244A">
              <w:rPr>
                <w:rStyle w:val="Hyperlink"/>
                <w:rFonts w:ascii="Times New Roman" w:hAnsi="Times New Roman"/>
                <w:noProof/>
              </w:rPr>
              <w:t>Potential Seismic Risk</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_Toc522026498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189</w:t>
            </w:r>
            <w:r w:rsidR="001B244A" w:rsidRPr="001B244A">
              <w:rPr>
                <w:rFonts w:ascii="Times New Roman" w:hAnsi="Times New Roman"/>
                <w:noProof/>
                <w:webHidden/>
              </w:rPr>
              <w:fldChar w:fldCharType="end"/>
            </w:r>
          </w:hyperlink>
        </w:p>
        <w:p w14:paraId="1D39D20A" w14:textId="5CDCB0F4" w:rsidR="001B244A" w:rsidRPr="001B244A" w:rsidRDefault="003016CE">
          <w:pPr>
            <w:pStyle w:val="TOC2"/>
            <w:tabs>
              <w:tab w:val="right" w:leader="dot" w:pos="9074"/>
            </w:tabs>
            <w:rPr>
              <w:rFonts w:ascii="Times New Roman" w:eastAsiaTheme="minorEastAsia" w:hAnsi="Times New Roman"/>
              <w:noProof/>
              <w:lang w:val="en-US"/>
            </w:rPr>
          </w:pPr>
          <w:hyperlink w:anchor="_Toc522026499" w:history="1">
            <w:r w:rsidR="001B244A" w:rsidRPr="001B244A">
              <w:rPr>
                <w:rStyle w:val="Hyperlink"/>
                <w:rFonts w:ascii="Times New Roman" w:hAnsi="Times New Roman"/>
                <w:noProof/>
              </w:rPr>
              <w:t>Fires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_Toc522026499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190</w:t>
            </w:r>
            <w:r w:rsidR="001B244A" w:rsidRPr="001B244A">
              <w:rPr>
                <w:rFonts w:ascii="Times New Roman" w:hAnsi="Times New Roman"/>
                <w:noProof/>
                <w:webHidden/>
              </w:rPr>
              <w:fldChar w:fldCharType="end"/>
            </w:r>
          </w:hyperlink>
        </w:p>
        <w:p w14:paraId="4E3B977C" w14:textId="254D085D" w:rsidR="001B244A" w:rsidRPr="001B244A" w:rsidRDefault="003016CE">
          <w:pPr>
            <w:pStyle w:val="TOC1"/>
            <w:rPr>
              <w:rFonts w:ascii="Times New Roman" w:eastAsiaTheme="minorEastAsia" w:hAnsi="Times New Roman" w:cs="Times New Roman"/>
              <w:szCs w:val="22"/>
              <w:lang w:val="en-US"/>
            </w:rPr>
          </w:pPr>
          <w:hyperlink w:anchor="_Toc522026500" w:history="1">
            <w:r w:rsidR="001B244A" w:rsidRPr="001B244A">
              <w:rPr>
                <w:rStyle w:val="Hyperlink"/>
                <w:rFonts w:ascii="Times New Roman" w:hAnsi="Times New Roman" w:cs="Times New Roman"/>
              </w:rPr>
              <w:t>Annex 8. Urban Environment Vulnerability by Size and Location of Cities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_Toc522026500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192</w:t>
            </w:r>
            <w:r w:rsidR="001B244A" w:rsidRPr="001B244A">
              <w:rPr>
                <w:rFonts w:ascii="Times New Roman" w:hAnsi="Times New Roman" w:cs="Times New Roman"/>
                <w:webHidden/>
              </w:rPr>
              <w:fldChar w:fldCharType="end"/>
            </w:r>
          </w:hyperlink>
        </w:p>
        <w:p w14:paraId="5F2F3F52" w14:textId="3CF55C55" w:rsidR="001B244A" w:rsidRPr="001B244A" w:rsidRDefault="003016CE">
          <w:pPr>
            <w:pStyle w:val="TOC1"/>
            <w:rPr>
              <w:rFonts w:ascii="Times New Roman" w:eastAsiaTheme="minorEastAsia" w:hAnsi="Times New Roman" w:cs="Times New Roman"/>
              <w:szCs w:val="22"/>
              <w:lang w:val="en-US"/>
            </w:rPr>
          </w:pPr>
          <w:hyperlink w:anchor="_Toc522026501" w:history="1">
            <w:r w:rsidR="001B244A" w:rsidRPr="001B244A">
              <w:rPr>
                <w:rStyle w:val="Hyperlink"/>
                <w:rFonts w:ascii="Times New Roman" w:hAnsi="Times New Roman" w:cs="Times New Roman"/>
              </w:rPr>
              <w:t>Annex 9. Austrian Strategy for Adaptation to Climate Change</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_Toc522026501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194</w:t>
            </w:r>
            <w:r w:rsidR="001B244A" w:rsidRPr="001B244A">
              <w:rPr>
                <w:rFonts w:ascii="Times New Roman" w:hAnsi="Times New Roman" w:cs="Times New Roman"/>
                <w:webHidden/>
              </w:rPr>
              <w:fldChar w:fldCharType="end"/>
            </w:r>
          </w:hyperlink>
        </w:p>
        <w:p w14:paraId="329D0D5F" w14:textId="76BBDFEE" w:rsidR="001B244A" w:rsidRPr="001B244A" w:rsidRDefault="003016CE">
          <w:pPr>
            <w:pStyle w:val="TOC1"/>
            <w:rPr>
              <w:rFonts w:ascii="Times New Roman" w:eastAsiaTheme="minorEastAsia" w:hAnsi="Times New Roman" w:cs="Times New Roman"/>
              <w:szCs w:val="22"/>
              <w:lang w:val="en-US"/>
            </w:rPr>
          </w:pPr>
          <w:hyperlink w:anchor="_Toc522026502" w:history="1">
            <w:r w:rsidR="001B244A" w:rsidRPr="001B244A">
              <w:rPr>
                <w:rStyle w:val="Hyperlink"/>
                <w:rFonts w:ascii="Times New Roman" w:hAnsi="Times New Roman" w:cs="Times New Roman"/>
              </w:rPr>
              <w:t>Annex 10. Platforms, Networks, and Projects, related to International Cooperation or Information Exchange</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_Toc522026502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197</w:t>
            </w:r>
            <w:r w:rsidR="001B244A" w:rsidRPr="001B244A">
              <w:rPr>
                <w:rFonts w:ascii="Times New Roman" w:hAnsi="Times New Roman" w:cs="Times New Roman"/>
                <w:webHidden/>
              </w:rPr>
              <w:fldChar w:fldCharType="end"/>
            </w:r>
          </w:hyperlink>
        </w:p>
        <w:p w14:paraId="4E16D485" w14:textId="60CC018D" w:rsidR="001B244A" w:rsidRPr="001B244A" w:rsidRDefault="003016CE">
          <w:pPr>
            <w:pStyle w:val="TOC1"/>
            <w:rPr>
              <w:rFonts w:ascii="Times New Roman" w:eastAsiaTheme="minorEastAsia" w:hAnsi="Times New Roman" w:cs="Times New Roman"/>
              <w:szCs w:val="22"/>
              <w:lang w:val="en-US"/>
            </w:rPr>
          </w:pPr>
          <w:hyperlink w:anchor="_Toc522026503" w:history="1">
            <w:r w:rsidR="001B244A" w:rsidRPr="001B244A">
              <w:rPr>
                <w:rStyle w:val="Hyperlink"/>
                <w:rFonts w:ascii="Times New Roman" w:hAnsi="Times New Roman" w:cs="Times New Roman"/>
              </w:rPr>
              <w:t>Annex 11. Climate Change Impacts on the Urban Environment, Relevant Regulations, and Activities</w:t>
            </w:r>
            <w:r w:rsidR="001B244A" w:rsidRPr="001B244A">
              <w:rPr>
                <w:rFonts w:ascii="Times New Roman" w:hAnsi="Times New Roman" w:cs="Times New Roman"/>
                <w:webHidden/>
              </w:rPr>
              <w:tab/>
            </w:r>
            <w:r w:rsidR="001B244A" w:rsidRPr="001B244A">
              <w:rPr>
                <w:rFonts w:ascii="Times New Roman" w:hAnsi="Times New Roman" w:cs="Times New Roman"/>
                <w:webHidden/>
              </w:rPr>
              <w:tab/>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_Toc522026503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204</w:t>
            </w:r>
            <w:r w:rsidR="001B244A" w:rsidRPr="001B244A">
              <w:rPr>
                <w:rFonts w:ascii="Times New Roman" w:hAnsi="Times New Roman" w:cs="Times New Roman"/>
                <w:webHidden/>
              </w:rPr>
              <w:fldChar w:fldCharType="end"/>
            </w:r>
          </w:hyperlink>
        </w:p>
        <w:p w14:paraId="5CE3D871" w14:textId="3FA3F3AB" w:rsidR="001B244A" w:rsidRPr="001B244A" w:rsidRDefault="003016CE">
          <w:pPr>
            <w:pStyle w:val="TOC1"/>
            <w:rPr>
              <w:rFonts w:ascii="Times New Roman" w:eastAsiaTheme="minorEastAsia" w:hAnsi="Times New Roman" w:cs="Times New Roman"/>
              <w:szCs w:val="22"/>
              <w:lang w:val="en-US"/>
            </w:rPr>
          </w:pPr>
          <w:hyperlink w:anchor="_Toc522026504" w:history="1">
            <w:r w:rsidR="001B244A" w:rsidRPr="001B244A">
              <w:rPr>
                <w:rStyle w:val="Hyperlink"/>
                <w:rFonts w:ascii="Times New Roman" w:hAnsi="Times New Roman" w:cs="Times New Roman"/>
              </w:rPr>
              <w:t>Annex 12. Urban Environment Relevant Adaptation Options and Generic Measures for CCA in Bulgarian Strategic Documents</w:t>
            </w:r>
            <w:r w:rsidR="001B244A" w:rsidRPr="001B244A">
              <w:rPr>
                <w:rFonts w:ascii="Times New Roman" w:hAnsi="Times New Roman" w:cs="Times New Roman"/>
                <w:webHidden/>
              </w:rPr>
              <w:tab/>
            </w:r>
            <w:r w:rsidR="001B244A" w:rsidRPr="001B244A">
              <w:rPr>
                <w:rFonts w:ascii="Times New Roman" w:hAnsi="Times New Roman" w:cs="Times New Roman"/>
                <w:webHidden/>
              </w:rPr>
              <w:fldChar w:fldCharType="begin" w:fldLock="1"/>
            </w:r>
            <w:r w:rsidR="001B244A" w:rsidRPr="001B244A">
              <w:rPr>
                <w:rFonts w:ascii="Times New Roman" w:hAnsi="Times New Roman" w:cs="Times New Roman"/>
                <w:webHidden/>
              </w:rPr>
              <w:instrText xml:space="preserve"> PAGEREF _Toc522026504 \h </w:instrText>
            </w:r>
            <w:r w:rsidR="001B244A" w:rsidRPr="001B244A">
              <w:rPr>
                <w:rFonts w:ascii="Times New Roman" w:hAnsi="Times New Roman" w:cs="Times New Roman"/>
                <w:webHidden/>
              </w:rPr>
            </w:r>
            <w:r w:rsidR="001B244A" w:rsidRPr="001B244A">
              <w:rPr>
                <w:rFonts w:ascii="Times New Roman" w:hAnsi="Times New Roman" w:cs="Times New Roman"/>
                <w:webHidden/>
              </w:rPr>
              <w:fldChar w:fldCharType="separate"/>
            </w:r>
            <w:r w:rsidR="001B244A" w:rsidRPr="001B244A">
              <w:rPr>
                <w:rFonts w:ascii="Times New Roman" w:hAnsi="Times New Roman" w:cs="Times New Roman"/>
                <w:webHidden/>
              </w:rPr>
              <w:t>207</w:t>
            </w:r>
            <w:r w:rsidR="001B244A" w:rsidRPr="001B244A">
              <w:rPr>
                <w:rFonts w:ascii="Times New Roman" w:hAnsi="Times New Roman" w:cs="Times New Roman"/>
                <w:webHidden/>
              </w:rPr>
              <w:fldChar w:fldCharType="end"/>
            </w:r>
          </w:hyperlink>
        </w:p>
        <w:p w14:paraId="6EAEF6E0" w14:textId="33CE90A9" w:rsidR="00791BC3" w:rsidRPr="00C15CFF" w:rsidRDefault="00997FCF" w:rsidP="008509A1">
          <w:pPr>
            <w:widowControl w:val="0"/>
            <w:spacing w:after="0"/>
            <w:jc w:val="both"/>
            <w:rPr>
              <w:rFonts w:asciiTheme="minorHAnsi" w:eastAsiaTheme="majorEastAsia" w:hAnsiTheme="minorHAnsi" w:cstheme="majorBidi"/>
              <w:b/>
              <w:color w:val="365F91" w:themeColor="accent1" w:themeShade="BF"/>
              <w:sz w:val="24"/>
              <w:szCs w:val="24"/>
              <w:lang w:val="en-US"/>
            </w:rPr>
          </w:pPr>
          <w:r w:rsidRPr="001B244A">
            <w:rPr>
              <w:rFonts w:ascii="Times New Roman" w:eastAsiaTheme="majorEastAsia" w:hAnsi="Times New Roman"/>
              <w:b/>
              <w:color w:val="365F91" w:themeColor="accent1" w:themeShade="BF"/>
              <w:sz w:val="24"/>
              <w:szCs w:val="24"/>
              <w:lang w:val="en-US"/>
            </w:rPr>
            <w:fldChar w:fldCharType="end"/>
          </w:r>
        </w:p>
        <w:p w14:paraId="3CCC824B" w14:textId="2AC58016" w:rsidR="00791BC3" w:rsidRPr="00C15CFF" w:rsidRDefault="00791BC3" w:rsidP="008D46F8">
          <w:pPr>
            <w:widowControl w:val="0"/>
            <w:spacing w:after="120"/>
            <w:rPr>
              <w:rFonts w:asciiTheme="minorHAnsi" w:eastAsiaTheme="majorEastAsia" w:hAnsiTheme="minorHAnsi" w:cstheme="majorBidi"/>
              <w:b/>
              <w:color w:val="365F91" w:themeColor="accent1" w:themeShade="BF"/>
              <w:sz w:val="32"/>
              <w:szCs w:val="32"/>
              <w:lang w:val="en-US"/>
            </w:rPr>
          </w:pPr>
          <w:r w:rsidRPr="00C15CFF">
            <w:rPr>
              <w:rFonts w:asciiTheme="minorHAnsi" w:eastAsiaTheme="majorEastAsia" w:hAnsiTheme="minorHAnsi" w:cstheme="majorBidi"/>
              <w:b/>
              <w:color w:val="365F91" w:themeColor="accent1" w:themeShade="BF"/>
              <w:sz w:val="32"/>
              <w:szCs w:val="32"/>
              <w:lang w:val="en-US"/>
            </w:rPr>
            <w:t>List of Figures</w:t>
          </w:r>
        </w:p>
        <w:p w14:paraId="77F22195" w14:textId="0DA23BE7" w:rsidR="001B244A" w:rsidRPr="001B244A" w:rsidRDefault="00AB212D">
          <w:pPr>
            <w:pStyle w:val="TableofFigures"/>
            <w:tabs>
              <w:tab w:val="right" w:leader="dot" w:pos="9074"/>
            </w:tabs>
            <w:rPr>
              <w:rFonts w:ascii="Times New Roman" w:eastAsiaTheme="minorEastAsia" w:hAnsi="Times New Roman"/>
              <w:noProof/>
            </w:rPr>
          </w:pPr>
          <w:r w:rsidRPr="001B244A">
            <w:rPr>
              <w:rFonts w:ascii="Times New Roman" w:eastAsiaTheme="majorEastAsia" w:hAnsi="Times New Roman"/>
              <w:b/>
              <w:color w:val="365F91" w:themeColor="accent1" w:themeShade="BF"/>
              <w:sz w:val="24"/>
              <w:szCs w:val="24"/>
            </w:rPr>
            <w:fldChar w:fldCharType="begin" w:fldLock="1"/>
          </w:r>
          <w:r w:rsidRPr="001B244A">
            <w:rPr>
              <w:rFonts w:ascii="Times New Roman" w:eastAsiaTheme="majorEastAsia" w:hAnsi="Times New Roman"/>
              <w:b/>
              <w:color w:val="365F91" w:themeColor="accent1" w:themeShade="BF"/>
              <w:sz w:val="24"/>
              <w:szCs w:val="24"/>
            </w:rPr>
            <w:instrText xml:space="preserve"> TOC \h \z \c "Figure" </w:instrText>
          </w:r>
          <w:r w:rsidRPr="001B244A">
            <w:rPr>
              <w:rFonts w:ascii="Times New Roman" w:eastAsiaTheme="majorEastAsia" w:hAnsi="Times New Roman"/>
              <w:b/>
              <w:color w:val="365F91" w:themeColor="accent1" w:themeShade="BF"/>
              <w:sz w:val="24"/>
              <w:szCs w:val="24"/>
            </w:rPr>
            <w:fldChar w:fldCharType="separate"/>
          </w:r>
          <w:hyperlink w:anchor="_Toc522026505" w:history="1">
            <w:r w:rsidR="001B244A" w:rsidRPr="001B244A">
              <w:rPr>
                <w:rStyle w:val="Hyperlink"/>
                <w:rFonts w:ascii="Times New Roman" w:hAnsi="Times New Roman"/>
                <w:noProof/>
                <w:lang w:eastAsia="bg-BG"/>
              </w:rPr>
              <w:t>Figure 1. Simplified illustration of impacts of climate change and identified adaptation options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_Toc522026505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w:t>
            </w:r>
            <w:r w:rsidR="001B244A" w:rsidRPr="001B244A">
              <w:rPr>
                <w:rFonts w:ascii="Times New Roman" w:hAnsi="Times New Roman"/>
                <w:noProof/>
                <w:webHidden/>
              </w:rPr>
              <w:fldChar w:fldCharType="end"/>
            </w:r>
          </w:hyperlink>
        </w:p>
        <w:p w14:paraId="1EFF3BC1" w14:textId="19CE2420" w:rsidR="001B244A" w:rsidRPr="001B244A" w:rsidRDefault="003016CE">
          <w:pPr>
            <w:pStyle w:val="TableofFigures"/>
            <w:tabs>
              <w:tab w:val="right" w:leader="dot" w:pos="9074"/>
            </w:tabs>
            <w:rPr>
              <w:rFonts w:ascii="Times New Roman" w:eastAsiaTheme="minorEastAsia" w:hAnsi="Times New Roman"/>
              <w:noProof/>
            </w:rPr>
          </w:pPr>
          <w:hyperlink r:id="rId13" w:anchor="_Toc522026506" w:history="1">
            <w:r w:rsidR="001B244A" w:rsidRPr="001B244A">
              <w:rPr>
                <w:rStyle w:val="Hyperlink"/>
                <w:rFonts w:ascii="Times New Roman" w:hAnsi="Times New Roman"/>
                <w:noProof/>
                <w:lang w:eastAsia="bg-BG"/>
              </w:rPr>
              <w:t>Figure 2. Average year temperature for 1961–1990 (A); Pessimistic climate scenario for average year temperature for 2080 (B)</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_Toc522026506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w:t>
            </w:r>
            <w:r w:rsidR="001B244A" w:rsidRPr="001B244A">
              <w:rPr>
                <w:rFonts w:ascii="Times New Roman" w:hAnsi="Times New Roman"/>
                <w:noProof/>
                <w:webHidden/>
              </w:rPr>
              <w:fldChar w:fldCharType="end"/>
            </w:r>
          </w:hyperlink>
        </w:p>
        <w:p w14:paraId="40A420DF" w14:textId="7E8E6801" w:rsidR="001B244A" w:rsidRPr="001B244A" w:rsidRDefault="003016CE">
          <w:pPr>
            <w:pStyle w:val="TableofFigures"/>
            <w:tabs>
              <w:tab w:val="right" w:leader="dot" w:pos="9074"/>
            </w:tabs>
            <w:rPr>
              <w:rFonts w:ascii="Times New Roman" w:eastAsiaTheme="minorEastAsia" w:hAnsi="Times New Roman"/>
              <w:noProof/>
            </w:rPr>
          </w:pPr>
          <w:hyperlink r:id="rId14" w:anchor="_Toc522026507" w:history="1">
            <w:r w:rsidR="001B244A" w:rsidRPr="001B244A">
              <w:rPr>
                <w:rStyle w:val="Hyperlink"/>
                <w:rFonts w:ascii="Times New Roman" w:hAnsi="Times New Roman"/>
                <w:noProof/>
                <w:lang w:eastAsia="bg-BG"/>
              </w:rPr>
              <w:t>Figure 3. Precipitation per year for 1961–1990 (A); Precipitation per year for 2080, according to the pessimistic scenario (B)</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_Toc522026507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w:t>
            </w:r>
            <w:r w:rsidR="001B244A" w:rsidRPr="001B244A">
              <w:rPr>
                <w:rFonts w:ascii="Times New Roman" w:hAnsi="Times New Roman"/>
                <w:noProof/>
                <w:webHidden/>
              </w:rPr>
              <w:fldChar w:fldCharType="end"/>
            </w:r>
          </w:hyperlink>
        </w:p>
        <w:p w14:paraId="738DE8F8" w14:textId="13B678B8" w:rsidR="001B244A" w:rsidRPr="001B244A" w:rsidRDefault="003016CE">
          <w:pPr>
            <w:pStyle w:val="TableofFigures"/>
            <w:tabs>
              <w:tab w:val="right" w:leader="dot" w:pos="9074"/>
            </w:tabs>
            <w:rPr>
              <w:rFonts w:ascii="Times New Roman" w:eastAsiaTheme="minorEastAsia" w:hAnsi="Times New Roman"/>
              <w:noProof/>
            </w:rPr>
          </w:pPr>
          <w:hyperlink w:anchor="_Toc522026508" w:history="1">
            <w:r w:rsidR="001B244A" w:rsidRPr="001B244A">
              <w:rPr>
                <w:rStyle w:val="Hyperlink"/>
                <w:rFonts w:ascii="Times New Roman" w:hAnsi="Times New Roman"/>
                <w:noProof/>
                <w:lang w:eastAsia="bg-BG"/>
              </w:rPr>
              <w:t>Figure 4. General concept of WGII AR5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_Toc522026508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8</w:t>
            </w:r>
            <w:r w:rsidR="001B244A" w:rsidRPr="001B244A">
              <w:rPr>
                <w:rFonts w:ascii="Times New Roman" w:hAnsi="Times New Roman"/>
                <w:noProof/>
                <w:webHidden/>
              </w:rPr>
              <w:fldChar w:fldCharType="end"/>
            </w:r>
          </w:hyperlink>
        </w:p>
        <w:p w14:paraId="262F69C2" w14:textId="010F7C63" w:rsidR="001B244A" w:rsidRPr="001B244A" w:rsidRDefault="003016CE">
          <w:pPr>
            <w:pStyle w:val="TableofFigures"/>
            <w:tabs>
              <w:tab w:val="right" w:leader="dot" w:pos="9074"/>
            </w:tabs>
            <w:rPr>
              <w:rFonts w:ascii="Times New Roman" w:eastAsiaTheme="minorEastAsia" w:hAnsi="Times New Roman"/>
              <w:noProof/>
            </w:rPr>
          </w:pPr>
          <w:hyperlink w:anchor="_Toc522026509" w:history="1">
            <w:r w:rsidR="001B244A" w:rsidRPr="001B244A">
              <w:rPr>
                <w:rStyle w:val="Hyperlink"/>
                <w:rFonts w:ascii="Times New Roman" w:hAnsi="Times New Roman"/>
                <w:noProof/>
              </w:rPr>
              <w:t>Figure 5. Population, urban population, and aging</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_Toc522026509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9</w:t>
            </w:r>
            <w:r w:rsidR="001B244A" w:rsidRPr="001B244A">
              <w:rPr>
                <w:rFonts w:ascii="Times New Roman" w:hAnsi="Times New Roman"/>
                <w:noProof/>
                <w:webHidden/>
              </w:rPr>
              <w:fldChar w:fldCharType="end"/>
            </w:r>
          </w:hyperlink>
        </w:p>
        <w:p w14:paraId="03F8EE1A" w14:textId="191B7517" w:rsidR="001B244A" w:rsidRPr="001B244A" w:rsidRDefault="003016CE">
          <w:pPr>
            <w:pStyle w:val="TableofFigures"/>
            <w:tabs>
              <w:tab w:val="right" w:leader="dot" w:pos="9074"/>
            </w:tabs>
            <w:rPr>
              <w:rFonts w:ascii="Times New Roman" w:eastAsiaTheme="minorEastAsia" w:hAnsi="Times New Roman"/>
              <w:noProof/>
            </w:rPr>
          </w:pPr>
          <w:hyperlink w:anchor="_Toc522026510" w:history="1">
            <w:r w:rsidR="001B244A" w:rsidRPr="001B244A">
              <w:rPr>
                <w:rStyle w:val="Hyperlink"/>
                <w:rFonts w:ascii="Times New Roman" w:hAnsi="Times New Roman"/>
                <w:noProof/>
              </w:rPr>
              <w:t>Figure 6. Share of urban population ages 65+ (2011–2016)</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w:t>
            </w:r>
            <w:r w:rsidR="001B244A" w:rsidRPr="001B244A">
              <w:rPr>
                <w:rFonts w:ascii="Times New Roman" w:hAnsi="Times New Roman"/>
                <w:noProof/>
                <w:webHidden/>
              </w:rPr>
              <w:fldChar w:fldCharType="end"/>
            </w:r>
          </w:hyperlink>
        </w:p>
        <w:p w14:paraId="7FD31EE1" w14:textId="5C8825E2" w:rsidR="001B244A" w:rsidRPr="001B244A" w:rsidRDefault="003016CE">
          <w:pPr>
            <w:pStyle w:val="TableofFigures"/>
            <w:tabs>
              <w:tab w:val="right" w:leader="dot" w:pos="9074"/>
            </w:tabs>
            <w:rPr>
              <w:rFonts w:ascii="Times New Roman" w:eastAsiaTheme="minorEastAsia" w:hAnsi="Times New Roman"/>
              <w:noProof/>
            </w:rPr>
          </w:pPr>
          <w:hyperlink w:anchor="_Toc522026511" w:history="1">
            <w:r w:rsidR="001B244A" w:rsidRPr="001B244A">
              <w:rPr>
                <w:rStyle w:val="Hyperlink"/>
                <w:rFonts w:ascii="Times New Roman" w:hAnsi="Times New Roman"/>
                <w:noProof/>
              </w:rPr>
              <w:t>Figure 7. Cities by size and location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w:t>
            </w:r>
            <w:r w:rsidR="001B244A" w:rsidRPr="001B244A">
              <w:rPr>
                <w:rFonts w:ascii="Times New Roman" w:hAnsi="Times New Roman"/>
                <w:noProof/>
                <w:webHidden/>
              </w:rPr>
              <w:fldChar w:fldCharType="end"/>
            </w:r>
          </w:hyperlink>
        </w:p>
        <w:p w14:paraId="615489DC" w14:textId="350848EA" w:rsidR="001B244A" w:rsidRPr="001B244A" w:rsidRDefault="003016CE">
          <w:pPr>
            <w:pStyle w:val="TableofFigures"/>
            <w:tabs>
              <w:tab w:val="right" w:leader="dot" w:pos="9074"/>
            </w:tabs>
            <w:rPr>
              <w:rFonts w:ascii="Times New Roman" w:eastAsiaTheme="minorEastAsia" w:hAnsi="Times New Roman"/>
              <w:noProof/>
            </w:rPr>
          </w:pPr>
          <w:hyperlink w:anchor="_Toc522026512" w:history="1">
            <w:r w:rsidR="001B244A" w:rsidRPr="001B244A">
              <w:rPr>
                <w:rStyle w:val="Hyperlink"/>
                <w:rFonts w:ascii="Times New Roman" w:hAnsi="Times New Roman"/>
                <w:noProof/>
              </w:rPr>
              <w:t>Figure 8. Moderate polycentrism model, NCSD (2013–2025)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14</w:t>
            </w:r>
            <w:r w:rsidR="001B244A" w:rsidRPr="001B244A">
              <w:rPr>
                <w:rFonts w:ascii="Times New Roman" w:hAnsi="Times New Roman"/>
                <w:noProof/>
                <w:webHidden/>
              </w:rPr>
              <w:fldChar w:fldCharType="end"/>
            </w:r>
          </w:hyperlink>
        </w:p>
        <w:p w14:paraId="03399AF6" w14:textId="076CF36A" w:rsidR="001B244A" w:rsidRPr="001B244A" w:rsidRDefault="003016CE">
          <w:pPr>
            <w:pStyle w:val="TableofFigures"/>
            <w:tabs>
              <w:tab w:val="right" w:leader="dot" w:pos="9074"/>
            </w:tabs>
            <w:rPr>
              <w:rFonts w:ascii="Times New Roman" w:eastAsiaTheme="minorEastAsia" w:hAnsi="Times New Roman"/>
              <w:noProof/>
            </w:rPr>
          </w:pPr>
          <w:hyperlink w:anchor="_Toc522026513" w:history="1">
            <w:r w:rsidR="001B244A" w:rsidRPr="001B244A">
              <w:rPr>
                <w:rStyle w:val="Hyperlink"/>
                <w:rFonts w:ascii="Times New Roman" w:hAnsi="Times New Roman"/>
                <w:noProof/>
              </w:rPr>
              <w:t>Figure 9. Average annual air temperature fluctuations (</w:t>
            </w:r>
            <w:r w:rsidR="001B244A" w:rsidRPr="001B244A">
              <w:rPr>
                <w:rStyle w:val="Hyperlink"/>
                <w:rFonts w:ascii="Times New Roman" w:hAnsi="Times New Roman"/>
                <w:noProof/>
                <w:vertAlign w:val="superscript"/>
              </w:rPr>
              <w:t>о</w:t>
            </w:r>
            <w:r w:rsidR="001B244A" w:rsidRPr="001B244A">
              <w:rPr>
                <w:rStyle w:val="Hyperlink"/>
                <w:rFonts w:ascii="Times New Roman" w:hAnsi="Times New Roman"/>
                <w:noProof/>
              </w:rPr>
              <w:t>С) for the period 1988–2015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23</w:t>
            </w:r>
            <w:r w:rsidR="001B244A" w:rsidRPr="001B244A">
              <w:rPr>
                <w:rFonts w:ascii="Times New Roman" w:hAnsi="Times New Roman"/>
                <w:noProof/>
                <w:webHidden/>
              </w:rPr>
              <w:fldChar w:fldCharType="end"/>
            </w:r>
          </w:hyperlink>
        </w:p>
        <w:p w14:paraId="53FA8145" w14:textId="5929FC06" w:rsidR="001B244A" w:rsidRPr="001B244A" w:rsidRDefault="003016CE">
          <w:pPr>
            <w:pStyle w:val="TableofFigures"/>
            <w:tabs>
              <w:tab w:val="right" w:leader="dot" w:pos="9074"/>
            </w:tabs>
            <w:rPr>
              <w:rFonts w:ascii="Times New Roman" w:eastAsiaTheme="minorEastAsia" w:hAnsi="Times New Roman"/>
              <w:noProof/>
            </w:rPr>
          </w:pPr>
          <w:hyperlink w:anchor="_Toc522026514" w:history="1">
            <w:r w:rsidR="001B244A" w:rsidRPr="001B244A">
              <w:rPr>
                <w:rStyle w:val="Hyperlink"/>
                <w:rFonts w:ascii="Times New Roman" w:hAnsi="Times New Roman"/>
                <w:noProof/>
              </w:rPr>
              <w:t>Figure 10. Mean annual precipitation sum fluctuations (in mm) for the period 1988–2015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24</w:t>
            </w:r>
            <w:r w:rsidR="001B244A" w:rsidRPr="001B244A">
              <w:rPr>
                <w:rFonts w:ascii="Times New Roman" w:hAnsi="Times New Roman"/>
                <w:noProof/>
                <w:webHidden/>
              </w:rPr>
              <w:fldChar w:fldCharType="end"/>
            </w:r>
          </w:hyperlink>
        </w:p>
        <w:p w14:paraId="4C3E0CDC" w14:textId="51A0B716" w:rsidR="001B244A" w:rsidRPr="001B244A" w:rsidRDefault="003016CE">
          <w:pPr>
            <w:pStyle w:val="TableofFigures"/>
            <w:tabs>
              <w:tab w:val="right" w:leader="dot" w:pos="9074"/>
            </w:tabs>
            <w:rPr>
              <w:rFonts w:ascii="Times New Roman" w:eastAsiaTheme="minorEastAsia" w:hAnsi="Times New Roman"/>
              <w:noProof/>
            </w:rPr>
          </w:pPr>
          <w:hyperlink w:anchor="_Toc522026515" w:history="1">
            <w:r w:rsidR="001B244A" w:rsidRPr="001B244A">
              <w:rPr>
                <w:rStyle w:val="Hyperlink"/>
                <w:rFonts w:ascii="Times New Roman" w:hAnsi="Times New Roman"/>
                <w:noProof/>
                <w:lang w:eastAsia="bg-BG"/>
              </w:rPr>
              <w:t>Figure 11. Structure and main actors in implementing the Bulgarian urban environment policy</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56</w:t>
            </w:r>
            <w:r w:rsidR="001B244A" w:rsidRPr="001B244A">
              <w:rPr>
                <w:rFonts w:ascii="Times New Roman" w:hAnsi="Times New Roman"/>
                <w:noProof/>
                <w:webHidden/>
              </w:rPr>
              <w:fldChar w:fldCharType="end"/>
            </w:r>
          </w:hyperlink>
        </w:p>
        <w:p w14:paraId="038027C5" w14:textId="2114376A" w:rsidR="001B244A" w:rsidRPr="001B244A" w:rsidRDefault="003016CE">
          <w:pPr>
            <w:pStyle w:val="TableofFigures"/>
            <w:tabs>
              <w:tab w:val="right" w:leader="dot" w:pos="9074"/>
            </w:tabs>
            <w:rPr>
              <w:rFonts w:ascii="Times New Roman" w:eastAsiaTheme="minorEastAsia" w:hAnsi="Times New Roman"/>
              <w:noProof/>
            </w:rPr>
          </w:pPr>
          <w:hyperlink w:anchor="_Toc522026516" w:history="1">
            <w:r w:rsidR="001B244A" w:rsidRPr="001B244A">
              <w:rPr>
                <w:rStyle w:val="Hyperlink"/>
                <w:rFonts w:ascii="Times New Roman" w:hAnsi="Times New Roman"/>
                <w:noProof/>
              </w:rPr>
              <w:t>Figure 12. SEA of the Comprehensive Development Plan of Sofia city and Sofia municipality (2002)</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61</w:t>
            </w:r>
            <w:r w:rsidR="001B244A" w:rsidRPr="001B244A">
              <w:rPr>
                <w:rFonts w:ascii="Times New Roman" w:hAnsi="Times New Roman"/>
                <w:noProof/>
                <w:webHidden/>
              </w:rPr>
              <w:fldChar w:fldCharType="end"/>
            </w:r>
          </w:hyperlink>
        </w:p>
        <w:p w14:paraId="66826DDB" w14:textId="4B09BFAA" w:rsidR="001B244A" w:rsidRPr="001B244A" w:rsidRDefault="003016CE">
          <w:pPr>
            <w:pStyle w:val="TableofFigures"/>
            <w:tabs>
              <w:tab w:val="right" w:leader="dot" w:pos="9074"/>
            </w:tabs>
            <w:rPr>
              <w:rFonts w:ascii="Times New Roman" w:eastAsiaTheme="minorEastAsia" w:hAnsi="Times New Roman"/>
              <w:noProof/>
            </w:rPr>
          </w:pPr>
          <w:hyperlink w:anchor="_Toc522026517" w:history="1">
            <w:r w:rsidR="001B244A" w:rsidRPr="001B244A">
              <w:rPr>
                <w:rStyle w:val="Hyperlink"/>
                <w:rFonts w:ascii="Times New Roman" w:hAnsi="Times New Roman"/>
                <w:noProof/>
              </w:rPr>
              <w:t>Figure 13. SEA of the Comprehensive Development Plan of Sofia city and Sofia municipality amendments (adopted in 2009)</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61</w:t>
            </w:r>
            <w:r w:rsidR="001B244A" w:rsidRPr="001B244A">
              <w:rPr>
                <w:rFonts w:ascii="Times New Roman" w:hAnsi="Times New Roman"/>
                <w:noProof/>
                <w:webHidden/>
              </w:rPr>
              <w:fldChar w:fldCharType="end"/>
            </w:r>
          </w:hyperlink>
        </w:p>
        <w:p w14:paraId="34BD5ABA" w14:textId="465AFC93" w:rsidR="001B244A" w:rsidRPr="001B244A" w:rsidRDefault="003016CE">
          <w:pPr>
            <w:pStyle w:val="TableofFigures"/>
            <w:tabs>
              <w:tab w:val="right" w:leader="dot" w:pos="9074"/>
            </w:tabs>
            <w:rPr>
              <w:rFonts w:ascii="Times New Roman" w:eastAsiaTheme="minorEastAsia" w:hAnsi="Times New Roman"/>
              <w:noProof/>
            </w:rPr>
          </w:pPr>
          <w:hyperlink w:anchor="_Toc522026518" w:history="1">
            <w:r w:rsidR="001B244A" w:rsidRPr="001B244A">
              <w:rPr>
                <w:rStyle w:val="Hyperlink"/>
                <w:rFonts w:ascii="Times New Roman" w:hAnsi="Times New Roman"/>
                <w:noProof/>
              </w:rPr>
              <w:t>Figure 14. Hierarchical system of regional and spatial planning in Bulgaria</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62</w:t>
            </w:r>
            <w:r w:rsidR="001B244A" w:rsidRPr="001B244A">
              <w:rPr>
                <w:rFonts w:ascii="Times New Roman" w:hAnsi="Times New Roman"/>
                <w:noProof/>
                <w:webHidden/>
              </w:rPr>
              <w:fldChar w:fldCharType="end"/>
            </w:r>
          </w:hyperlink>
        </w:p>
        <w:p w14:paraId="5F4E6830" w14:textId="0026CE4A" w:rsidR="001B244A" w:rsidRPr="001B244A" w:rsidRDefault="003016CE">
          <w:pPr>
            <w:pStyle w:val="TableofFigures"/>
            <w:tabs>
              <w:tab w:val="right" w:leader="dot" w:pos="9074"/>
            </w:tabs>
            <w:rPr>
              <w:rFonts w:ascii="Times New Roman" w:eastAsiaTheme="minorEastAsia" w:hAnsi="Times New Roman"/>
              <w:noProof/>
            </w:rPr>
          </w:pPr>
          <w:hyperlink w:anchor="_Toc522026519" w:history="1">
            <w:r w:rsidR="001B244A" w:rsidRPr="001B244A">
              <w:rPr>
                <w:rStyle w:val="Hyperlink"/>
                <w:rFonts w:ascii="Times New Roman" w:hAnsi="Times New Roman"/>
                <w:noProof/>
              </w:rPr>
              <w:t>Figure 15. Structure and main actors in implementing the Bulgarian climate change policy</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_Toc522026519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69</w:t>
            </w:r>
            <w:r w:rsidR="001B244A" w:rsidRPr="001B244A">
              <w:rPr>
                <w:rFonts w:ascii="Times New Roman" w:hAnsi="Times New Roman"/>
                <w:noProof/>
                <w:webHidden/>
              </w:rPr>
              <w:fldChar w:fldCharType="end"/>
            </w:r>
          </w:hyperlink>
        </w:p>
        <w:p w14:paraId="5DFFD260" w14:textId="3F490686" w:rsidR="001B244A" w:rsidRPr="001B244A" w:rsidRDefault="003016CE">
          <w:pPr>
            <w:pStyle w:val="TableofFigures"/>
            <w:tabs>
              <w:tab w:val="right" w:leader="dot" w:pos="9074"/>
            </w:tabs>
            <w:rPr>
              <w:rFonts w:ascii="Times New Roman" w:eastAsiaTheme="minorEastAsia" w:hAnsi="Times New Roman"/>
              <w:noProof/>
            </w:rPr>
          </w:pPr>
          <w:hyperlink w:anchor="_Toc522026520" w:history="1">
            <w:r w:rsidR="001B244A" w:rsidRPr="001B244A">
              <w:rPr>
                <w:rStyle w:val="Hyperlink"/>
                <w:rFonts w:ascii="Times New Roman" w:hAnsi="Times New Roman"/>
                <w:noProof/>
              </w:rPr>
              <w:t>Figure 16. Bulgarian urban core centers, eligible for funding under Operation Policy ‘Regions in Growth’ 2014–2020</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76</w:t>
            </w:r>
            <w:r w:rsidR="001B244A" w:rsidRPr="001B244A">
              <w:rPr>
                <w:rFonts w:ascii="Times New Roman" w:hAnsi="Times New Roman"/>
                <w:noProof/>
                <w:webHidden/>
              </w:rPr>
              <w:fldChar w:fldCharType="end"/>
            </w:r>
          </w:hyperlink>
        </w:p>
        <w:p w14:paraId="3A369E04" w14:textId="74A07EBF" w:rsidR="001B244A" w:rsidRPr="001B244A" w:rsidRDefault="003016CE">
          <w:pPr>
            <w:pStyle w:val="TableofFigures"/>
            <w:tabs>
              <w:tab w:val="right" w:leader="dot" w:pos="9074"/>
            </w:tabs>
            <w:rPr>
              <w:rFonts w:ascii="Times New Roman" w:eastAsiaTheme="minorEastAsia" w:hAnsi="Times New Roman"/>
              <w:noProof/>
            </w:rPr>
          </w:pPr>
          <w:hyperlink w:anchor="_Toc522026521" w:history="1">
            <w:r w:rsidR="001B244A" w:rsidRPr="001B244A">
              <w:rPr>
                <w:rStyle w:val="Hyperlink"/>
                <w:rFonts w:ascii="Times New Roman" w:hAnsi="Times New Roman"/>
                <w:noProof/>
              </w:rPr>
              <w:t>Figure 17. Capital city of Sofia, urban sprawl</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115</w:t>
            </w:r>
            <w:r w:rsidR="001B244A" w:rsidRPr="001B244A">
              <w:rPr>
                <w:rFonts w:ascii="Times New Roman" w:hAnsi="Times New Roman"/>
                <w:noProof/>
                <w:webHidden/>
              </w:rPr>
              <w:fldChar w:fldCharType="end"/>
            </w:r>
          </w:hyperlink>
        </w:p>
        <w:p w14:paraId="5C58E3EE" w14:textId="015FC9BB" w:rsidR="001B244A" w:rsidRPr="001B244A" w:rsidRDefault="003016CE">
          <w:pPr>
            <w:pStyle w:val="TableofFigures"/>
            <w:tabs>
              <w:tab w:val="right" w:leader="dot" w:pos="9074"/>
            </w:tabs>
            <w:rPr>
              <w:rFonts w:ascii="Times New Roman" w:eastAsiaTheme="minorEastAsia" w:hAnsi="Times New Roman"/>
              <w:noProof/>
            </w:rPr>
          </w:pPr>
          <w:hyperlink w:anchor="_Toc522026522" w:history="1">
            <w:r w:rsidR="001B244A" w:rsidRPr="001B244A">
              <w:rPr>
                <w:rStyle w:val="Hyperlink"/>
                <w:rFonts w:ascii="Times New Roman" w:hAnsi="Times New Roman"/>
                <w:noProof/>
              </w:rPr>
              <w:t>Figure 18. Sofia (capital city), urban fabric types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115</w:t>
            </w:r>
            <w:r w:rsidR="001B244A" w:rsidRPr="001B244A">
              <w:rPr>
                <w:rFonts w:ascii="Times New Roman" w:hAnsi="Times New Roman"/>
                <w:noProof/>
                <w:webHidden/>
              </w:rPr>
              <w:fldChar w:fldCharType="end"/>
            </w:r>
          </w:hyperlink>
        </w:p>
        <w:p w14:paraId="592D118D" w14:textId="5C023980" w:rsidR="001B244A" w:rsidRPr="001B244A" w:rsidRDefault="003016CE">
          <w:pPr>
            <w:pStyle w:val="TableofFigures"/>
            <w:tabs>
              <w:tab w:val="right" w:leader="dot" w:pos="9074"/>
            </w:tabs>
            <w:rPr>
              <w:rFonts w:ascii="Times New Roman" w:eastAsiaTheme="minorEastAsia" w:hAnsi="Times New Roman"/>
              <w:noProof/>
            </w:rPr>
          </w:pPr>
          <w:hyperlink w:anchor="_Toc522026523" w:history="1">
            <w:r w:rsidR="001B244A" w:rsidRPr="001B244A">
              <w:rPr>
                <w:rStyle w:val="Hyperlink"/>
                <w:rFonts w:ascii="Times New Roman" w:hAnsi="Times New Roman"/>
                <w:noProof/>
              </w:rPr>
              <w:t xml:space="preserve">Figure 19. </w:t>
            </w:r>
            <w:r w:rsidR="001B244A" w:rsidRPr="001B244A">
              <w:rPr>
                <w:rStyle w:val="Hyperlink"/>
                <w:rFonts w:ascii="Times New Roman" w:hAnsi="Times New Roman"/>
                <w:noProof/>
                <w:lang w:eastAsia="bg-BG"/>
              </w:rPr>
              <w:t>Prioritization of adaptation measures in the Urban Environment sector (total PV effect in € million)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128</w:t>
            </w:r>
            <w:r w:rsidR="001B244A" w:rsidRPr="001B244A">
              <w:rPr>
                <w:rFonts w:ascii="Times New Roman" w:hAnsi="Times New Roman"/>
                <w:noProof/>
                <w:webHidden/>
              </w:rPr>
              <w:fldChar w:fldCharType="end"/>
            </w:r>
          </w:hyperlink>
        </w:p>
        <w:p w14:paraId="3107443C" w14:textId="3C9919A2" w:rsidR="001B244A" w:rsidRPr="001B244A" w:rsidRDefault="003016CE">
          <w:pPr>
            <w:pStyle w:val="TableofFigures"/>
            <w:tabs>
              <w:tab w:val="right" w:leader="dot" w:pos="9074"/>
            </w:tabs>
            <w:rPr>
              <w:rFonts w:ascii="Times New Roman" w:eastAsiaTheme="minorEastAsia" w:hAnsi="Times New Roman"/>
              <w:noProof/>
            </w:rPr>
          </w:pPr>
          <w:hyperlink w:anchor="_Toc522026524" w:history="1">
            <w:r w:rsidR="001B244A" w:rsidRPr="001B244A">
              <w:rPr>
                <w:rStyle w:val="Hyperlink"/>
                <w:rFonts w:ascii="Times New Roman" w:hAnsi="Times New Roman"/>
                <w:noProof/>
              </w:rPr>
              <w:t>Figure 20. Prioritization of the adaptation measures (total NPV effect in € million) in the Urban Environment sector</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164</w:t>
            </w:r>
            <w:r w:rsidR="001B244A" w:rsidRPr="001B244A">
              <w:rPr>
                <w:rFonts w:ascii="Times New Roman" w:hAnsi="Times New Roman"/>
                <w:noProof/>
                <w:webHidden/>
              </w:rPr>
              <w:fldChar w:fldCharType="end"/>
            </w:r>
          </w:hyperlink>
        </w:p>
        <w:p w14:paraId="7ED18EDB" w14:textId="66C5F951" w:rsidR="001B244A" w:rsidRPr="001B244A" w:rsidRDefault="003016CE">
          <w:pPr>
            <w:pStyle w:val="TableofFigures"/>
            <w:tabs>
              <w:tab w:val="right" w:leader="dot" w:pos="9074"/>
            </w:tabs>
            <w:rPr>
              <w:rFonts w:ascii="Times New Roman" w:eastAsiaTheme="minorEastAsia" w:hAnsi="Times New Roman"/>
              <w:noProof/>
            </w:rPr>
          </w:pPr>
          <w:hyperlink w:anchor="_Toc522026525" w:history="1">
            <w:r w:rsidR="001B244A" w:rsidRPr="001B244A">
              <w:rPr>
                <w:rStyle w:val="Hyperlink"/>
                <w:rFonts w:ascii="Times New Roman" w:hAnsi="Times New Roman"/>
                <w:noProof/>
              </w:rPr>
              <w:t>Figure 21. Location of cities by size groups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165</w:t>
            </w:r>
            <w:r w:rsidR="001B244A" w:rsidRPr="001B244A">
              <w:rPr>
                <w:rFonts w:ascii="Times New Roman" w:hAnsi="Times New Roman"/>
                <w:noProof/>
                <w:webHidden/>
              </w:rPr>
              <w:fldChar w:fldCharType="end"/>
            </w:r>
          </w:hyperlink>
        </w:p>
        <w:p w14:paraId="48625853" w14:textId="11A23E3E" w:rsidR="001B244A" w:rsidRPr="001B244A" w:rsidRDefault="003016CE">
          <w:pPr>
            <w:pStyle w:val="TableofFigures"/>
            <w:tabs>
              <w:tab w:val="right" w:leader="dot" w:pos="9074"/>
            </w:tabs>
            <w:rPr>
              <w:rFonts w:ascii="Times New Roman" w:eastAsiaTheme="minorEastAsia" w:hAnsi="Times New Roman"/>
              <w:noProof/>
            </w:rPr>
          </w:pPr>
          <w:hyperlink w:anchor="_Toc522026526" w:history="1">
            <w:r w:rsidR="001B244A" w:rsidRPr="001B244A">
              <w:rPr>
                <w:rStyle w:val="Hyperlink"/>
                <w:rFonts w:ascii="Times New Roman" w:hAnsi="Times New Roman"/>
                <w:noProof/>
              </w:rPr>
              <w:t>Figure 22. Location of hospitals - areas of service</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166</w:t>
            </w:r>
            <w:r w:rsidR="001B244A" w:rsidRPr="001B244A">
              <w:rPr>
                <w:rFonts w:ascii="Times New Roman" w:hAnsi="Times New Roman"/>
                <w:noProof/>
                <w:webHidden/>
              </w:rPr>
              <w:fldChar w:fldCharType="end"/>
            </w:r>
          </w:hyperlink>
        </w:p>
        <w:p w14:paraId="7FE35039" w14:textId="275B36D9" w:rsidR="001B244A" w:rsidRPr="001B244A" w:rsidRDefault="003016CE">
          <w:pPr>
            <w:pStyle w:val="TableofFigures"/>
            <w:tabs>
              <w:tab w:val="right" w:leader="dot" w:pos="9074"/>
            </w:tabs>
            <w:rPr>
              <w:rFonts w:ascii="Times New Roman" w:eastAsiaTheme="minorEastAsia" w:hAnsi="Times New Roman"/>
              <w:noProof/>
            </w:rPr>
          </w:pPr>
          <w:hyperlink w:anchor="_Toc522026527" w:history="1">
            <w:r w:rsidR="001B244A" w:rsidRPr="001B244A">
              <w:rPr>
                <w:rStyle w:val="Hyperlink"/>
                <w:rFonts w:ascii="Times New Roman" w:hAnsi="Times New Roman"/>
                <w:noProof/>
              </w:rPr>
              <w:t>Figure 23. Location of centers for emergency care - areas of service</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167</w:t>
            </w:r>
            <w:r w:rsidR="001B244A" w:rsidRPr="001B244A">
              <w:rPr>
                <w:rFonts w:ascii="Times New Roman" w:hAnsi="Times New Roman"/>
                <w:noProof/>
                <w:webHidden/>
              </w:rPr>
              <w:fldChar w:fldCharType="end"/>
            </w:r>
          </w:hyperlink>
        </w:p>
        <w:p w14:paraId="4E89A65F" w14:textId="2F84307C" w:rsidR="001B244A" w:rsidRPr="001B244A" w:rsidRDefault="003016CE">
          <w:pPr>
            <w:pStyle w:val="TableofFigures"/>
            <w:tabs>
              <w:tab w:val="right" w:leader="dot" w:pos="9074"/>
            </w:tabs>
            <w:rPr>
              <w:rFonts w:ascii="Times New Roman" w:eastAsiaTheme="minorEastAsia" w:hAnsi="Times New Roman"/>
              <w:noProof/>
            </w:rPr>
          </w:pPr>
          <w:hyperlink w:anchor="_Toc522026528" w:history="1">
            <w:r w:rsidR="001B244A" w:rsidRPr="001B244A">
              <w:rPr>
                <w:rStyle w:val="Hyperlink"/>
                <w:rFonts w:ascii="Times New Roman" w:hAnsi="Times New Roman"/>
                <w:noProof/>
              </w:rPr>
              <w:t>Figure 24. Location of police offices - areas of service</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168</w:t>
            </w:r>
            <w:r w:rsidR="001B244A" w:rsidRPr="001B244A">
              <w:rPr>
                <w:rFonts w:ascii="Times New Roman" w:hAnsi="Times New Roman"/>
                <w:noProof/>
                <w:webHidden/>
              </w:rPr>
              <w:fldChar w:fldCharType="end"/>
            </w:r>
          </w:hyperlink>
        </w:p>
        <w:p w14:paraId="11C07A88" w14:textId="5864D2D2" w:rsidR="001B244A" w:rsidRPr="001B244A" w:rsidRDefault="003016CE">
          <w:pPr>
            <w:pStyle w:val="TableofFigures"/>
            <w:tabs>
              <w:tab w:val="right" w:leader="dot" w:pos="9074"/>
            </w:tabs>
            <w:rPr>
              <w:rFonts w:ascii="Times New Roman" w:eastAsiaTheme="minorEastAsia" w:hAnsi="Times New Roman"/>
              <w:noProof/>
            </w:rPr>
          </w:pPr>
          <w:hyperlink w:anchor="_Toc522026529" w:history="1">
            <w:r w:rsidR="001B244A" w:rsidRPr="001B244A">
              <w:rPr>
                <w:rStyle w:val="Hyperlink"/>
                <w:rFonts w:ascii="Times New Roman" w:hAnsi="Times New Roman"/>
                <w:noProof/>
              </w:rPr>
              <w:t>Figure 25. Location of fire department stations - areas of service</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_Toc522026529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169</w:t>
            </w:r>
            <w:r w:rsidR="001B244A" w:rsidRPr="001B244A">
              <w:rPr>
                <w:rFonts w:ascii="Times New Roman" w:hAnsi="Times New Roman"/>
                <w:noProof/>
                <w:webHidden/>
              </w:rPr>
              <w:fldChar w:fldCharType="end"/>
            </w:r>
          </w:hyperlink>
        </w:p>
        <w:p w14:paraId="20297C17" w14:textId="5516D946" w:rsidR="001B244A" w:rsidRPr="001B244A" w:rsidRDefault="003016CE">
          <w:pPr>
            <w:pStyle w:val="TableofFigures"/>
            <w:tabs>
              <w:tab w:val="right" w:leader="dot" w:pos="9074"/>
            </w:tabs>
            <w:rPr>
              <w:rFonts w:ascii="Times New Roman" w:eastAsiaTheme="minorEastAsia" w:hAnsi="Times New Roman"/>
              <w:noProof/>
            </w:rPr>
          </w:pPr>
          <w:hyperlink w:anchor="_Toc522026530" w:history="1">
            <w:r w:rsidR="001B244A" w:rsidRPr="001B244A">
              <w:rPr>
                <w:rStyle w:val="Hyperlink"/>
                <w:rFonts w:ascii="Times New Roman" w:hAnsi="Times New Roman"/>
                <w:noProof/>
              </w:rPr>
              <w:t>Figure 26. Location of offices and services by type of the cities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177</w:t>
            </w:r>
            <w:r w:rsidR="001B244A" w:rsidRPr="001B244A">
              <w:rPr>
                <w:rFonts w:ascii="Times New Roman" w:hAnsi="Times New Roman"/>
                <w:noProof/>
                <w:webHidden/>
              </w:rPr>
              <w:fldChar w:fldCharType="end"/>
            </w:r>
          </w:hyperlink>
        </w:p>
        <w:p w14:paraId="728A392C" w14:textId="20A4F5FD" w:rsidR="001B244A" w:rsidRPr="001B244A" w:rsidRDefault="003016CE">
          <w:pPr>
            <w:pStyle w:val="TableofFigures"/>
            <w:tabs>
              <w:tab w:val="right" w:leader="dot" w:pos="9074"/>
            </w:tabs>
            <w:rPr>
              <w:rFonts w:ascii="Times New Roman" w:eastAsiaTheme="minorEastAsia" w:hAnsi="Times New Roman"/>
              <w:noProof/>
            </w:rPr>
          </w:pPr>
          <w:hyperlink w:anchor="_Toc522026531" w:history="1">
            <w:r w:rsidR="001B244A" w:rsidRPr="001B244A">
              <w:rPr>
                <w:rStyle w:val="Hyperlink"/>
                <w:rFonts w:ascii="Times New Roman" w:hAnsi="Times New Roman"/>
                <w:noProof/>
              </w:rPr>
              <w:t>Figure 27. Municipalities with cities in water stress (2012–2015)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178</w:t>
            </w:r>
            <w:r w:rsidR="001B244A" w:rsidRPr="001B244A">
              <w:rPr>
                <w:rFonts w:ascii="Times New Roman" w:hAnsi="Times New Roman"/>
                <w:noProof/>
                <w:webHidden/>
              </w:rPr>
              <w:fldChar w:fldCharType="end"/>
            </w:r>
          </w:hyperlink>
        </w:p>
        <w:p w14:paraId="3BC03D61" w14:textId="6BC6AAEC" w:rsidR="001B244A" w:rsidRPr="001B244A" w:rsidRDefault="003016CE">
          <w:pPr>
            <w:pStyle w:val="TableofFigures"/>
            <w:tabs>
              <w:tab w:val="right" w:leader="dot" w:pos="9074"/>
            </w:tabs>
            <w:rPr>
              <w:rFonts w:ascii="Times New Roman" w:eastAsiaTheme="minorEastAsia" w:hAnsi="Times New Roman"/>
              <w:noProof/>
            </w:rPr>
          </w:pPr>
          <w:hyperlink w:anchor="_Toc522026532" w:history="1">
            <w:r w:rsidR="001B244A" w:rsidRPr="001B244A">
              <w:rPr>
                <w:rStyle w:val="Hyperlink"/>
                <w:rFonts w:ascii="Times New Roman" w:hAnsi="Times New Roman"/>
                <w:noProof/>
              </w:rPr>
              <w:t>Figure 28. Production in construction - quarterly data, volume index of production, index, 2010=100</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179</w:t>
            </w:r>
            <w:r w:rsidR="001B244A" w:rsidRPr="001B244A">
              <w:rPr>
                <w:rFonts w:ascii="Times New Roman" w:hAnsi="Times New Roman"/>
                <w:noProof/>
                <w:webHidden/>
              </w:rPr>
              <w:fldChar w:fldCharType="end"/>
            </w:r>
          </w:hyperlink>
        </w:p>
        <w:p w14:paraId="58FF7765" w14:textId="34948D11" w:rsidR="001B244A" w:rsidRPr="001B244A" w:rsidRDefault="003016CE">
          <w:pPr>
            <w:pStyle w:val="TableofFigures"/>
            <w:tabs>
              <w:tab w:val="right" w:leader="dot" w:pos="9074"/>
            </w:tabs>
            <w:rPr>
              <w:rFonts w:ascii="Times New Roman" w:eastAsiaTheme="minorEastAsia" w:hAnsi="Times New Roman"/>
              <w:noProof/>
            </w:rPr>
          </w:pPr>
          <w:hyperlink w:anchor="_Toc522026533" w:history="1">
            <w:r w:rsidR="001B244A" w:rsidRPr="001B244A">
              <w:rPr>
                <w:rStyle w:val="Hyperlink"/>
                <w:rFonts w:ascii="Times New Roman" w:hAnsi="Times New Roman"/>
                <w:noProof/>
              </w:rPr>
              <w:t>Figure 29. Production in construction - yearly data, volume index of production, index, 2010=100</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179</w:t>
            </w:r>
            <w:r w:rsidR="001B244A" w:rsidRPr="001B244A">
              <w:rPr>
                <w:rFonts w:ascii="Times New Roman" w:hAnsi="Times New Roman"/>
                <w:noProof/>
                <w:webHidden/>
              </w:rPr>
              <w:fldChar w:fldCharType="end"/>
            </w:r>
          </w:hyperlink>
        </w:p>
        <w:p w14:paraId="5B9450A1" w14:textId="5F591DB0" w:rsidR="001B244A" w:rsidRPr="001B244A" w:rsidRDefault="003016CE">
          <w:pPr>
            <w:pStyle w:val="TableofFigures"/>
            <w:tabs>
              <w:tab w:val="right" w:leader="dot" w:pos="9074"/>
            </w:tabs>
            <w:rPr>
              <w:rFonts w:ascii="Times New Roman" w:eastAsiaTheme="minorEastAsia" w:hAnsi="Times New Roman"/>
              <w:noProof/>
            </w:rPr>
          </w:pPr>
          <w:hyperlink w:anchor="_Toc522026534" w:history="1">
            <w:r w:rsidR="001B244A" w:rsidRPr="001B244A">
              <w:rPr>
                <w:rStyle w:val="Hyperlink"/>
                <w:rFonts w:ascii="Times New Roman" w:hAnsi="Times New Roman"/>
                <w:noProof/>
              </w:rPr>
              <w:t>Figure 30. Production in construction (total, buildings, civil engineering work) - yearly data, volume index of production, index, 2010=100</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180</w:t>
            </w:r>
            <w:r w:rsidR="001B244A" w:rsidRPr="001B244A">
              <w:rPr>
                <w:rFonts w:ascii="Times New Roman" w:hAnsi="Times New Roman"/>
                <w:noProof/>
                <w:webHidden/>
              </w:rPr>
              <w:fldChar w:fldCharType="end"/>
            </w:r>
          </w:hyperlink>
        </w:p>
        <w:p w14:paraId="63E622C1" w14:textId="7845D288" w:rsidR="001B244A" w:rsidRPr="001B244A" w:rsidRDefault="003016CE">
          <w:pPr>
            <w:pStyle w:val="TableofFigures"/>
            <w:tabs>
              <w:tab w:val="right" w:leader="dot" w:pos="9074"/>
            </w:tabs>
            <w:rPr>
              <w:rFonts w:ascii="Times New Roman" w:eastAsiaTheme="minorEastAsia" w:hAnsi="Times New Roman"/>
              <w:noProof/>
            </w:rPr>
          </w:pPr>
          <w:hyperlink w:anchor="_Toc522026535" w:history="1">
            <w:r w:rsidR="001B244A" w:rsidRPr="001B244A">
              <w:rPr>
                <w:rStyle w:val="Hyperlink"/>
                <w:rFonts w:ascii="Times New Roman" w:hAnsi="Times New Roman"/>
                <w:noProof/>
              </w:rPr>
              <w:t>Figure 31. Production in construction in Bulgaria (total, buildings, civil engineering work) - yearly data, volume index of production, index, 2010=100</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180</w:t>
            </w:r>
            <w:r w:rsidR="001B244A" w:rsidRPr="001B244A">
              <w:rPr>
                <w:rFonts w:ascii="Times New Roman" w:hAnsi="Times New Roman"/>
                <w:noProof/>
                <w:webHidden/>
              </w:rPr>
              <w:fldChar w:fldCharType="end"/>
            </w:r>
          </w:hyperlink>
        </w:p>
        <w:p w14:paraId="0ED02008" w14:textId="12FB5C0B" w:rsidR="001B244A" w:rsidRPr="001B244A" w:rsidRDefault="003016CE">
          <w:pPr>
            <w:pStyle w:val="TableofFigures"/>
            <w:tabs>
              <w:tab w:val="right" w:leader="dot" w:pos="9074"/>
            </w:tabs>
            <w:rPr>
              <w:rFonts w:ascii="Times New Roman" w:eastAsiaTheme="minorEastAsia" w:hAnsi="Times New Roman"/>
              <w:noProof/>
            </w:rPr>
          </w:pPr>
          <w:hyperlink w:anchor="_Toc522026536" w:history="1">
            <w:r w:rsidR="001B244A" w:rsidRPr="001B244A">
              <w:rPr>
                <w:rStyle w:val="Hyperlink"/>
                <w:rFonts w:ascii="Times New Roman" w:hAnsi="Times New Roman"/>
                <w:noProof/>
              </w:rPr>
              <w:t>Figure 32. Crisis events and losses in the period 2010–2015 - total for the country</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181</w:t>
            </w:r>
            <w:r w:rsidR="001B244A" w:rsidRPr="001B244A">
              <w:rPr>
                <w:rFonts w:ascii="Times New Roman" w:hAnsi="Times New Roman"/>
                <w:noProof/>
                <w:webHidden/>
              </w:rPr>
              <w:fldChar w:fldCharType="end"/>
            </w:r>
          </w:hyperlink>
        </w:p>
        <w:p w14:paraId="6169852E" w14:textId="1CE83AB5" w:rsidR="001B244A" w:rsidRPr="001B244A" w:rsidRDefault="003016CE">
          <w:pPr>
            <w:pStyle w:val="TableofFigures"/>
            <w:tabs>
              <w:tab w:val="right" w:leader="dot" w:pos="9074"/>
            </w:tabs>
            <w:rPr>
              <w:rFonts w:ascii="Times New Roman" w:eastAsiaTheme="minorEastAsia" w:hAnsi="Times New Roman"/>
              <w:noProof/>
            </w:rPr>
          </w:pPr>
          <w:hyperlink w:anchor="_Toc522026537" w:history="1">
            <w:r w:rsidR="001B244A" w:rsidRPr="001B244A">
              <w:rPr>
                <w:rStyle w:val="Hyperlink"/>
                <w:rFonts w:ascii="Times New Roman" w:hAnsi="Times New Roman"/>
                <w:noProof/>
              </w:rPr>
              <w:t>Figure 33. Characteristics of floods – totals for the country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183</w:t>
            </w:r>
            <w:r w:rsidR="001B244A" w:rsidRPr="001B244A">
              <w:rPr>
                <w:rFonts w:ascii="Times New Roman" w:hAnsi="Times New Roman"/>
                <w:noProof/>
                <w:webHidden/>
              </w:rPr>
              <w:fldChar w:fldCharType="end"/>
            </w:r>
          </w:hyperlink>
        </w:p>
        <w:p w14:paraId="28273158" w14:textId="4B64DCD9" w:rsidR="001B244A" w:rsidRPr="001B244A" w:rsidRDefault="003016CE">
          <w:pPr>
            <w:pStyle w:val="TableofFigures"/>
            <w:tabs>
              <w:tab w:val="right" w:leader="dot" w:pos="9074"/>
            </w:tabs>
            <w:rPr>
              <w:rFonts w:ascii="Times New Roman" w:eastAsiaTheme="minorEastAsia" w:hAnsi="Times New Roman"/>
              <w:noProof/>
            </w:rPr>
          </w:pPr>
          <w:hyperlink w:anchor="_Toc522026538" w:history="1">
            <w:r w:rsidR="001B244A" w:rsidRPr="001B244A">
              <w:rPr>
                <w:rStyle w:val="Hyperlink"/>
                <w:rFonts w:ascii="Times New Roman" w:hAnsi="Times New Roman"/>
                <w:noProof/>
              </w:rPr>
              <w:t>Figure 34. Characteristics of floods by districts: summary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183</w:t>
            </w:r>
            <w:r w:rsidR="001B244A" w:rsidRPr="001B244A">
              <w:rPr>
                <w:rFonts w:ascii="Times New Roman" w:hAnsi="Times New Roman"/>
                <w:noProof/>
                <w:webHidden/>
              </w:rPr>
              <w:fldChar w:fldCharType="end"/>
            </w:r>
          </w:hyperlink>
        </w:p>
        <w:p w14:paraId="029CCB93" w14:textId="66BC555F" w:rsidR="001B244A" w:rsidRPr="001B244A" w:rsidRDefault="003016CE">
          <w:pPr>
            <w:pStyle w:val="TableofFigures"/>
            <w:tabs>
              <w:tab w:val="right" w:leader="dot" w:pos="9074"/>
            </w:tabs>
            <w:rPr>
              <w:rFonts w:ascii="Times New Roman" w:eastAsiaTheme="minorEastAsia" w:hAnsi="Times New Roman"/>
              <w:noProof/>
            </w:rPr>
          </w:pPr>
          <w:hyperlink w:anchor="_Toc522026539" w:history="1">
            <w:r w:rsidR="001B244A" w:rsidRPr="001B244A">
              <w:rPr>
                <w:rStyle w:val="Hyperlink"/>
                <w:rFonts w:ascii="Times New Roman" w:hAnsi="Times New Roman"/>
                <w:noProof/>
              </w:rPr>
              <w:t>Figure 35. Characteristics of landslides – totals for the country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_Toc522026539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185</w:t>
            </w:r>
            <w:r w:rsidR="001B244A" w:rsidRPr="001B244A">
              <w:rPr>
                <w:rFonts w:ascii="Times New Roman" w:hAnsi="Times New Roman"/>
                <w:noProof/>
                <w:webHidden/>
              </w:rPr>
              <w:fldChar w:fldCharType="end"/>
            </w:r>
          </w:hyperlink>
        </w:p>
        <w:p w14:paraId="543A6845" w14:textId="74BF8E57" w:rsidR="001B244A" w:rsidRPr="001B244A" w:rsidRDefault="003016CE">
          <w:pPr>
            <w:pStyle w:val="TableofFigures"/>
            <w:tabs>
              <w:tab w:val="right" w:leader="dot" w:pos="9074"/>
            </w:tabs>
            <w:rPr>
              <w:rFonts w:ascii="Times New Roman" w:eastAsiaTheme="minorEastAsia" w:hAnsi="Times New Roman"/>
              <w:noProof/>
            </w:rPr>
          </w:pPr>
          <w:hyperlink w:anchor="_Toc522026540" w:history="1">
            <w:r w:rsidR="001B244A" w:rsidRPr="001B244A">
              <w:rPr>
                <w:rStyle w:val="Hyperlink"/>
                <w:rFonts w:ascii="Times New Roman" w:hAnsi="Times New Roman"/>
                <w:noProof/>
              </w:rPr>
              <w:t>Figure 36. Characteristics of landslides by districts: summary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185</w:t>
            </w:r>
            <w:r w:rsidR="001B244A" w:rsidRPr="001B244A">
              <w:rPr>
                <w:rFonts w:ascii="Times New Roman" w:hAnsi="Times New Roman"/>
                <w:noProof/>
                <w:webHidden/>
              </w:rPr>
              <w:fldChar w:fldCharType="end"/>
            </w:r>
          </w:hyperlink>
        </w:p>
        <w:p w14:paraId="5FBEFCCD" w14:textId="3C0FD146" w:rsidR="001B244A" w:rsidRPr="001B244A" w:rsidRDefault="003016CE">
          <w:pPr>
            <w:pStyle w:val="TableofFigures"/>
            <w:tabs>
              <w:tab w:val="right" w:leader="dot" w:pos="9074"/>
            </w:tabs>
            <w:rPr>
              <w:rFonts w:ascii="Times New Roman" w:eastAsiaTheme="minorEastAsia" w:hAnsi="Times New Roman"/>
              <w:noProof/>
            </w:rPr>
          </w:pPr>
          <w:hyperlink w:anchor="_Toc522026541" w:history="1">
            <w:r w:rsidR="001B244A" w:rsidRPr="001B244A">
              <w:rPr>
                <w:rStyle w:val="Hyperlink"/>
                <w:rFonts w:ascii="Times New Roman" w:hAnsi="Times New Roman"/>
                <w:noProof/>
              </w:rPr>
              <w:t>Figure 37. Characteristics of earthquakes - totals for the country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188</w:t>
            </w:r>
            <w:r w:rsidR="001B244A" w:rsidRPr="001B244A">
              <w:rPr>
                <w:rFonts w:ascii="Times New Roman" w:hAnsi="Times New Roman"/>
                <w:noProof/>
                <w:webHidden/>
              </w:rPr>
              <w:fldChar w:fldCharType="end"/>
            </w:r>
          </w:hyperlink>
        </w:p>
        <w:p w14:paraId="3CF53E3B" w14:textId="3566B0E0" w:rsidR="001B244A" w:rsidRPr="001B244A" w:rsidRDefault="003016CE">
          <w:pPr>
            <w:pStyle w:val="TableofFigures"/>
            <w:tabs>
              <w:tab w:val="right" w:leader="dot" w:pos="9074"/>
            </w:tabs>
            <w:rPr>
              <w:rFonts w:ascii="Times New Roman" w:eastAsiaTheme="minorEastAsia" w:hAnsi="Times New Roman"/>
              <w:noProof/>
            </w:rPr>
          </w:pPr>
          <w:hyperlink w:anchor="_Toc522026542" w:history="1">
            <w:r w:rsidR="001B244A" w:rsidRPr="001B244A">
              <w:rPr>
                <w:rStyle w:val="Hyperlink"/>
                <w:rFonts w:ascii="Times New Roman" w:hAnsi="Times New Roman"/>
                <w:noProof/>
              </w:rPr>
              <w:t>Figure 38. Characteristics of earthquakes by districts: summary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188</w:t>
            </w:r>
            <w:r w:rsidR="001B244A" w:rsidRPr="001B244A">
              <w:rPr>
                <w:rFonts w:ascii="Times New Roman" w:hAnsi="Times New Roman"/>
                <w:noProof/>
                <w:webHidden/>
              </w:rPr>
              <w:fldChar w:fldCharType="end"/>
            </w:r>
          </w:hyperlink>
        </w:p>
        <w:p w14:paraId="27613DA5" w14:textId="1B491B37" w:rsidR="001B244A" w:rsidRPr="001B244A" w:rsidRDefault="003016CE">
          <w:pPr>
            <w:pStyle w:val="TableofFigures"/>
            <w:tabs>
              <w:tab w:val="right" w:leader="dot" w:pos="9074"/>
            </w:tabs>
            <w:rPr>
              <w:rFonts w:ascii="Times New Roman" w:eastAsiaTheme="minorEastAsia" w:hAnsi="Times New Roman"/>
              <w:noProof/>
            </w:rPr>
          </w:pPr>
          <w:hyperlink w:anchor="_Toc522026543" w:history="1">
            <w:r w:rsidR="001B244A" w:rsidRPr="001B244A">
              <w:rPr>
                <w:rStyle w:val="Hyperlink"/>
                <w:rFonts w:ascii="Times New Roman" w:hAnsi="Times New Roman"/>
                <w:noProof/>
              </w:rPr>
              <w:t>Figure 39. Seismic risks/characteristics in the country</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189</w:t>
            </w:r>
            <w:r w:rsidR="001B244A" w:rsidRPr="001B244A">
              <w:rPr>
                <w:rFonts w:ascii="Times New Roman" w:hAnsi="Times New Roman"/>
                <w:noProof/>
                <w:webHidden/>
              </w:rPr>
              <w:fldChar w:fldCharType="end"/>
            </w:r>
          </w:hyperlink>
        </w:p>
        <w:p w14:paraId="58869F1C" w14:textId="41B3C286" w:rsidR="001B244A" w:rsidRPr="001B244A" w:rsidRDefault="003016CE">
          <w:pPr>
            <w:pStyle w:val="TableofFigures"/>
            <w:tabs>
              <w:tab w:val="right" w:leader="dot" w:pos="9074"/>
            </w:tabs>
            <w:rPr>
              <w:rFonts w:ascii="Times New Roman" w:eastAsiaTheme="minorEastAsia" w:hAnsi="Times New Roman"/>
              <w:noProof/>
            </w:rPr>
          </w:pPr>
          <w:hyperlink w:anchor="_Toc522026544" w:history="1">
            <w:r w:rsidR="001B244A" w:rsidRPr="001B244A">
              <w:rPr>
                <w:rStyle w:val="Hyperlink"/>
                <w:rFonts w:ascii="Times New Roman" w:hAnsi="Times New Roman"/>
                <w:noProof/>
              </w:rPr>
              <w:t>Figure 40. Characteristics of fires - totals for the country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191</w:t>
            </w:r>
            <w:r w:rsidR="001B244A" w:rsidRPr="001B244A">
              <w:rPr>
                <w:rFonts w:ascii="Times New Roman" w:hAnsi="Times New Roman"/>
                <w:noProof/>
                <w:webHidden/>
              </w:rPr>
              <w:fldChar w:fldCharType="end"/>
            </w:r>
          </w:hyperlink>
        </w:p>
        <w:p w14:paraId="3F92C98B" w14:textId="56A2E10F" w:rsidR="001B244A" w:rsidRPr="001B244A" w:rsidRDefault="003016CE">
          <w:pPr>
            <w:pStyle w:val="TableofFigures"/>
            <w:tabs>
              <w:tab w:val="right" w:leader="dot" w:pos="9074"/>
            </w:tabs>
            <w:rPr>
              <w:rFonts w:ascii="Times New Roman" w:eastAsiaTheme="minorEastAsia" w:hAnsi="Times New Roman"/>
              <w:noProof/>
            </w:rPr>
          </w:pPr>
          <w:hyperlink w:anchor="_Toc522026545" w:history="1">
            <w:r w:rsidR="001B244A" w:rsidRPr="001B244A">
              <w:rPr>
                <w:rStyle w:val="Hyperlink"/>
                <w:rFonts w:ascii="Times New Roman" w:hAnsi="Times New Roman"/>
                <w:noProof/>
              </w:rPr>
              <w:t>Figure 41. Characteristics of fires by districts: summary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191</w:t>
            </w:r>
            <w:r w:rsidR="001B244A" w:rsidRPr="001B244A">
              <w:rPr>
                <w:rFonts w:ascii="Times New Roman" w:hAnsi="Times New Roman"/>
                <w:noProof/>
                <w:webHidden/>
              </w:rPr>
              <w:fldChar w:fldCharType="end"/>
            </w:r>
          </w:hyperlink>
        </w:p>
        <w:p w14:paraId="37BF3C85" w14:textId="759533D3" w:rsidR="00791BC3" w:rsidRPr="00C15CFF" w:rsidRDefault="00AB212D" w:rsidP="008509A1">
          <w:pPr>
            <w:widowControl w:val="0"/>
            <w:spacing w:after="0"/>
            <w:jc w:val="both"/>
            <w:rPr>
              <w:rFonts w:asciiTheme="minorHAnsi" w:eastAsiaTheme="majorEastAsia" w:hAnsiTheme="minorHAnsi" w:cstheme="majorBidi"/>
              <w:b/>
              <w:color w:val="365F91" w:themeColor="accent1" w:themeShade="BF"/>
              <w:sz w:val="24"/>
              <w:szCs w:val="24"/>
              <w:lang w:val="en-US"/>
            </w:rPr>
          </w:pPr>
          <w:r w:rsidRPr="001B244A">
            <w:rPr>
              <w:rFonts w:ascii="Times New Roman" w:eastAsiaTheme="majorEastAsia" w:hAnsi="Times New Roman"/>
              <w:b/>
              <w:color w:val="365F91" w:themeColor="accent1" w:themeShade="BF"/>
              <w:sz w:val="24"/>
              <w:szCs w:val="24"/>
              <w:lang w:val="en-US"/>
            </w:rPr>
            <w:fldChar w:fldCharType="end"/>
          </w:r>
        </w:p>
        <w:p w14:paraId="38CF270B" w14:textId="2982C642" w:rsidR="00791BC3" w:rsidRPr="00C15CFF" w:rsidRDefault="00791BC3" w:rsidP="00791BC3">
          <w:pPr>
            <w:widowControl w:val="0"/>
            <w:spacing w:after="120"/>
            <w:rPr>
              <w:rFonts w:asciiTheme="minorHAnsi" w:eastAsiaTheme="majorEastAsia" w:hAnsiTheme="minorHAnsi" w:cstheme="majorBidi"/>
              <w:b/>
              <w:color w:val="365F91" w:themeColor="accent1" w:themeShade="BF"/>
              <w:sz w:val="32"/>
              <w:szCs w:val="32"/>
              <w:lang w:val="en-US"/>
            </w:rPr>
          </w:pPr>
          <w:r w:rsidRPr="00C15CFF">
            <w:rPr>
              <w:rFonts w:asciiTheme="minorHAnsi" w:eastAsiaTheme="majorEastAsia" w:hAnsiTheme="minorHAnsi" w:cstheme="majorBidi"/>
              <w:b/>
              <w:color w:val="365F91" w:themeColor="accent1" w:themeShade="BF"/>
              <w:sz w:val="32"/>
              <w:szCs w:val="32"/>
              <w:lang w:val="en-US"/>
            </w:rPr>
            <w:t>List of Tables</w:t>
          </w:r>
        </w:p>
        <w:p w14:paraId="038CF17B" w14:textId="7D66435E" w:rsidR="001B244A" w:rsidRPr="001B244A" w:rsidRDefault="00A1727E">
          <w:pPr>
            <w:pStyle w:val="TableofFigures"/>
            <w:tabs>
              <w:tab w:val="right" w:leader="dot" w:pos="9074"/>
            </w:tabs>
            <w:rPr>
              <w:rFonts w:ascii="Times New Roman" w:eastAsiaTheme="minorEastAsia" w:hAnsi="Times New Roman"/>
              <w:noProof/>
            </w:rPr>
          </w:pPr>
          <w:r w:rsidRPr="001B244A">
            <w:rPr>
              <w:rFonts w:ascii="Times New Roman" w:eastAsiaTheme="majorEastAsia" w:hAnsi="Times New Roman"/>
              <w:b/>
              <w:color w:val="365F91" w:themeColor="accent1" w:themeShade="BF"/>
              <w:sz w:val="24"/>
              <w:szCs w:val="24"/>
            </w:rPr>
            <w:fldChar w:fldCharType="begin" w:fldLock="1"/>
          </w:r>
          <w:r w:rsidRPr="001B244A">
            <w:rPr>
              <w:rFonts w:ascii="Times New Roman" w:eastAsiaTheme="majorEastAsia" w:hAnsi="Times New Roman"/>
              <w:b/>
              <w:color w:val="365F91" w:themeColor="accent1" w:themeShade="BF"/>
              <w:sz w:val="24"/>
              <w:szCs w:val="24"/>
            </w:rPr>
            <w:instrText xml:space="preserve"> TOC \h \z \c "Table" </w:instrText>
          </w:r>
          <w:r w:rsidRPr="001B244A">
            <w:rPr>
              <w:rFonts w:ascii="Times New Roman" w:eastAsiaTheme="majorEastAsia" w:hAnsi="Times New Roman"/>
              <w:b/>
              <w:color w:val="365F91" w:themeColor="accent1" w:themeShade="BF"/>
              <w:sz w:val="24"/>
              <w:szCs w:val="24"/>
            </w:rPr>
            <w:fldChar w:fldCharType="separate"/>
          </w:r>
          <w:hyperlink w:anchor="_Toc522026546" w:history="1">
            <w:r w:rsidR="001B244A" w:rsidRPr="001B244A">
              <w:rPr>
                <w:rStyle w:val="Hyperlink"/>
                <w:rFonts w:ascii="Times New Roman" w:hAnsi="Times New Roman"/>
                <w:noProof/>
              </w:rPr>
              <w:t>Table 1. City size according to population (2016)</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w:t>
            </w:r>
            <w:r w:rsidR="001B244A" w:rsidRPr="001B244A">
              <w:rPr>
                <w:rFonts w:ascii="Times New Roman" w:hAnsi="Times New Roman"/>
                <w:noProof/>
                <w:webHidden/>
              </w:rPr>
              <w:fldChar w:fldCharType="end"/>
            </w:r>
          </w:hyperlink>
        </w:p>
        <w:p w14:paraId="5118AC76" w14:textId="3CD51A12" w:rsidR="001B244A" w:rsidRPr="001B244A" w:rsidRDefault="003016CE">
          <w:pPr>
            <w:pStyle w:val="TableofFigures"/>
            <w:tabs>
              <w:tab w:val="right" w:leader="dot" w:pos="9074"/>
            </w:tabs>
            <w:rPr>
              <w:rFonts w:ascii="Times New Roman" w:eastAsiaTheme="minorEastAsia" w:hAnsi="Times New Roman"/>
              <w:noProof/>
            </w:rPr>
          </w:pPr>
          <w:hyperlink w:anchor="_Toc522026547" w:history="1">
            <w:r w:rsidR="001B244A" w:rsidRPr="001B244A">
              <w:rPr>
                <w:rStyle w:val="Hyperlink"/>
                <w:rFonts w:ascii="Times New Roman" w:hAnsi="Times New Roman"/>
                <w:noProof/>
              </w:rPr>
              <w:t>Table 2. Population change in the six big cities (2001—2016)</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w:t>
            </w:r>
            <w:r w:rsidR="001B244A" w:rsidRPr="001B244A">
              <w:rPr>
                <w:rFonts w:ascii="Times New Roman" w:hAnsi="Times New Roman"/>
                <w:noProof/>
                <w:webHidden/>
              </w:rPr>
              <w:fldChar w:fldCharType="end"/>
            </w:r>
          </w:hyperlink>
        </w:p>
        <w:p w14:paraId="3A9D0E39" w14:textId="30E03C38" w:rsidR="001B244A" w:rsidRPr="001B244A" w:rsidRDefault="003016CE">
          <w:pPr>
            <w:pStyle w:val="TableofFigures"/>
            <w:tabs>
              <w:tab w:val="right" w:leader="dot" w:pos="9074"/>
            </w:tabs>
            <w:rPr>
              <w:rFonts w:ascii="Times New Roman" w:eastAsiaTheme="minorEastAsia" w:hAnsi="Times New Roman"/>
              <w:noProof/>
            </w:rPr>
          </w:pPr>
          <w:hyperlink w:anchor="_Toc522026548" w:history="1">
            <w:r w:rsidR="001B244A" w:rsidRPr="001B244A">
              <w:rPr>
                <w:rStyle w:val="Hyperlink"/>
                <w:rFonts w:ascii="Times New Roman" w:hAnsi="Times New Roman"/>
                <w:noProof/>
                <w:lang w:eastAsia="bg-BG"/>
              </w:rPr>
              <w:t>Table 3. Population projections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w:t>
            </w:r>
            <w:r w:rsidR="001B244A" w:rsidRPr="001B244A">
              <w:rPr>
                <w:rFonts w:ascii="Times New Roman" w:hAnsi="Times New Roman"/>
                <w:noProof/>
                <w:webHidden/>
              </w:rPr>
              <w:fldChar w:fldCharType="end"/>
            </w:r>
          </w:hyperlink>
        </w:p>
        <w:p w14:paraId="36377501" w14:textId="65399748" w:rsidR="001B244A" w:rsidRPr="001B244A" w:rsidRDefault="003016CE">
          <w:pPr>
            <w:pStyle w:val="TableofFigures"/>
            <w:tabs>
              <w:tab w:val="right" w:leader="dot" w:pos="9074"/>
            </w:tabs>
            <w:rPr>
              <w:rFonts w:ascii="Times New Roman" w:eastAsiaTheme="minorEastAsia" w:hAnsi="Times New Roman"/>
              <w:noProof/>
            </w:rPr>
          </w:pPr>
          <w:hyperlink w:anchor="_Toc522026549" w:history="1">
            <w:r w:rsidR="001B244A" w:rsidRPr="001B244A">
              <w:rPr>
                <w:rStyle w:val="Hyperlink"/>
                <w:rFonts w:ascii="Times New Roman" w:hAnsi="Times New Roman"/>
                <w:noProof/>
              </w:rPr>
              <w:t>Table 4. Cities by location type and population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_Toc522026549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13</w:t>
            </w:r>
            <w:r w:rsidR="001B244A" w:rsidRPr="001B244A">
              <w:rPr>
                <w:rFonts w:ascii="Times New Roman" w:hAnsi="Times New Roman"/>
                <w:noProof/>
                <w:webHidden/>
              </w:rPr>
              <w:fldChar w:fldCharType="end"/>
            </w:r>
          </w:hyperlink>
        </w:p>
        <w:p w14:paraId="0890681B" w14:textId="31148BA4" w:rsidR="001B244A" w:rsidRPr="001B244A" w:rsidRDefault="003016CE">
          <w:pPr>
            <w:pStyle w:val="TableofFigures"/>
            <w:tabs>
              <w:tab w:val="right" w:leader="dot" w:pos="9074"/>
            </w:tabs>
            <w:rPr>
              <w:rFonts w:ascii="Times New Roman" w:eastAsiaTheme="minorEastAsia" w:hAnsi="Times New Roman"/>
              <w:noProof/>
            </w:rPr>
          </w:pPr>
          <w:hyperlink w:anchor="_Toc522026550" w:history="1">
            <w:r w:rsidR="001B244A" w:rsidRPr="001B244A">
              <w:rPr>
                <w:rStyle w:val="Hyperlink"/>
                <w:rFonts w:ascii="Times New Roman" w:hAnsi="Times New Roman"/>
                <w:noProof/>
              </w:rPr>
              <w:t>Table 5. Damages in Bulgaria by some crisis events during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29</w:t>
            </w:r>
            <w:r w:rsidR="001B244A" w:rsidRPr="001B244A">
              <w:rPr>
                <w:rFonts w:ascii="Times New Roman" w:hAnsi="Times New Roman"/>
                <w:noProof/>
                <w:webHidden/>
              </w:rPr>
              <w:fldChar w:fldCharType="end"/>
            </w:r>
          </w:hyperlink>
        </w:p>
        <w:p w14:paraId="26F684E3" w14:textId="4B0ECDC7" w:rsidR="001B244A" w:rsidRPr="001B244A" w:rsidRDefault="003016CE">
          <w:pPr>
            <w:pStyle w:val="TableofFigures"/>
            <w:tabs>
              <w:tab w:val="right" w:leader="dot" w:pos="9074"/>
            </w:tabs>
            <w:rPr>
              <w:rFonts w:ascii="Times New Roman" w:eastAsiaTheme="minorEastAsia" w:hAnsi="Times New Roman"/>
              <w:noProof/>
            </w:rPr>
          </w:pPr>
          <w:hyperlink w:anchor="_Toc522026551" w:history="1">
            <w:r w:rsidR="001B244A" w:rsidRPr="001B244A">
              <w:rPr>
                <w:rStyle w:val="Hyperlink"/>
                <w:rFonts w:ascii="Times New Roman" w:hAnsi="Times New Roman"/>
                <w:noProof/>
              </w:rPr>
              <w:t>Table 6. Potential direct risks and opportunities for the urban environment sector</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38</w:t>
            </w:r>
            <w:r w:rsidR="001B244A" w:rsidRPr="001B244A">
              <w:rPr>
                <w:rFonts w:ascii="Times New Roman" w:hAnsi="Times New Roman"/>
                <w:noProof/>
                <w:webHidden/>
              </w:rPr>
              <w:fldChar w:fldCharType="end"/>
            </w:r>
          </w:hyperlink>
        </w:p>
        <w:p w14:paraId="5A54D154" w14:textId="4FA9AF6A" w:rsidR="001B244A" w:rsidRPr="001B244A" w:rsidRDefault="003016CE">
          <w:pPr>
            <w:pStyle w:val="TableofFigures"/>
            <w:tabs>
              <w:tab w:val="right" w:leader="dot" w:pos="9074"/>
            </w:tabs>
            <w:rPr>
              <w:rFonts w:ascii="Times New Roman" w:eastAsiaTheme="minorEastAsia" w:hAnsi="Times New Roman"/>
              <w:noProof/>
            </w:rPr>
          </w:pPr>
          <w:hyperlink w:anchor="_Toc522026552" w:history="1">
            <w:r w:rsidR="001B244A" w:rsidRPr="001B244A">
              <w:rPr>
                <w:rStyle w:val="Hyperlink"/>
                <w:rFonts w:ascii="Times New Roman" w:hAnsi="Times New Roman"/>
                <w:noProof/>
              </w:rPr>
              <w:t>Table 7. Urban environment sector</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49</w:t>
            </w:r>
            <w:r w:rsidR="001B244A" w:rsidRPr="001B244A">
              <w:rPr>
                <w:rFonts w:ascii="Times New Roman" w:hAnsi="Times New Roman"/>
                <w:noProof/>
                <w:webHidden/>
              </w:rPr>
              <w:fldChar w:fldCharType="end"/>
            </w:r>
          </w:hyperlink>
        </w:p>
        <w:p w14:paraId="02EF6DB1" w14:textId="0056FDCA" w:rsidR="001B244A" w:rsidRPr="001B244A" w:rsidRDefault="003016CE">
          <w:pPr>
            <w:pStyle w:val="TableofFigures"/>
            <w:tabs>
              <w:tab w:val="right" w:leader="dot" w:pos="9074"/>
            </w:tabs>
            <w:rPr>
              <w:rFonts w:ascii="Times New Roman" w:eastAsiaTheme="minorEastAsia" w:hAnsi="Times New Roman"/>
              <w:noProof/>
            </w:rPr>
          </w:pPr>
          <w:hyperlink w:anchor="_Toc522026553" w:history="1">
            <w:r w:rsidR="001B244A" w:rsidRPr="001B244A">
              <w:rPr>
                <w:rStyle w:val="Hyperlink"/>
                <w:rFonts w:ascii="Times New Roman" w:hAnsi="Times New Roman"/>
                <w:noProof/>
              </w:rPr>
              <w:t>Table 8. Renovated public and state buildings (2015–2020)</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79</w:t>
            </w:r>
            <w:r w:rsidR="001B244A" w:rsidRPr="001B244A">
              <w:rPr>
                <w:rFonts w:ascii="Times New Roman" w:hAnsi="Times New Roman"/>
                <w:noProof/>
                <w:webHidden/>
              </w:rPr>
              <w:fldChar w:fldCharType="end"/>
            </w:r>
          </w:hyperlink>
        </w:p>
        <w:p w14:paraId="364FE18A" w14:textId="2F60EBD9" w:rsidR="001B244A" w:rsidRPr="001B244A" w:rsidRDefault="003016CE">
          <w:pPr>
            <w:pStyle w:val="TableofFigures"/>
            <w:tabs>
              <w:tab w:val="right" w:leader="dot" w:pos="9074"/>
            </w:tabs>
            <w:rPr>
              <w:rFonts w:ascii="Times New Roman" w:eastAsiaTheme="minorEastAsia" w:hAnsi="Times New Roman"/>
              <w:noProof/>
            </w:rPr>
          </w:pPr>
          <w:hyperlink w:anchor="_Toc522026554" w:history="1">
            <w:r w:rsidR="001B244A" w:rsidRPr="001B244A">
              <w:rPr>
                <w:rStyle w:val="Hyperlink"/>
                <w:rFonts w:ascii="Times New Roman" w:hAnsi="Times New Roman"/>
                <w:noProof/>
              </w:rPr>
              <w:t>Table 9. New urban and suburban green areas (2014–2020)</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79</w:t>
            </w:r>
            <w:r w:rsidR="001B244A" w:rsidRPr="001B244A">
              <w:rPr>
                <w:rFonts w:ascii="Times New Roman" w:hAnsi="Times New Roman"/>
                <w:noProof/>
                <w:webHidden/>
              </w:rPr>
              <w:fldChar w:fldCharType="end"/>
            </w:r>
          </w:hyperlink>
        </w:p>
        <w:p w14:paraId="318C347E" w14:textId="37154059" w:rsidR="001B244A" w:rsidRPr="001B244A" w:rsidRDefault="003016CE">
          <w:pPr>
            <w:pStyle w:val="TableofFigures"/>
            <w:tabs>
              <w:tab w:val="right" w:leader="dot" w:pos="9074"/>
            </w:tabs>
            <w:rPr>
              <w:rFonts w:ascii="Times New Roman" w:eastAsiaTheme="minorEastAsia" w:hAnsi="Times New Roman"/>
              <w:noProof/>
            </w:rPr>
          </w:pPr>
          <w:hyperlink w:anchor="_Toc522026555" w:history="1">
            <w:r w:rsidR="001B244A" w:rsidRPr="001B244A">
              <w:rPr>
                <w:rStyle w:val="Hyperlink"/>
                <w:rFonts w:ascii="Times New Roman" w:hAnsi="Times New Roman"/>
                <w:noProof/>
              </w:rPr>
              <w:t>Table 10. Possible adaptation options to address extreme temperatures, heat/cold waves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93</w:t>
            </w:r>
            <w:r w:rsidR="001B244A" w:rsidRPr="001B244A">
              <w:rPr>
                <w:rFonts w:ascii="Times New Roman" w:hAnsi="Times New Roman"/>
                <w:noProof/>
                <w:webHidden/>
              </w:rPr>
              <w:fldChar w:fldCharType="end"/>
            </w:r>
          </w:hyperlink>
        </w:p>
        <w:p w14:paraId="6AC68995" w14:textId="0DE1DFE8" w:rsidR="001B244A" w:rsidRPr="001B244A" w:rsidRDefault="003016CE">
          <w:pPr>
            <w:pStyle w:val="TableofFigures"/>
            <w:tabs>
              <w:tab w:val="right" w:leader="dot" w:pos="9074"/>
            </w:tabs>
            <w:rPr>
              <w:rFonts w:ascii="Times New Roman" w:eastAsiaTheme="minorEastAsia" w:hAnsi="Times New Roman"/>
              <w:noProof/>
            </w:rPr>
          </w:pPr>
          <w:hyperlink w:anchor="_Toc522026556" w:history="1">
            <w:r w:rsidR="001B244A" w:rsidRPr="001B244A">
              <w:rPr>
                <w:rStyle w:val="Hyperlink"/>
                <w:rFonts w:ascii="Times New Roman" w:hAnsi="Times New Roman"/>
                <w:noProof/>
              </w:rPr>
              <w:t>Table 11. Possible adaptation options to address intensive precipitations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95</w:t>
            </w:r>
            <w:r w:rsidR="001B244A" w:rsidRPr="001B244A">
              <w:rPr>
                <w:rFonts w:ascii="Times New Roman" w:hAnsi="Times New Roman"/>
                <w:noProof/>
                <w:webHidden/>
              </w:rPr>
              <w:fldChar w:fldCharType="end"/>
            </w:r>
          </w:hyperlink>
        </w:p>
        <w:p w14:paraId="5D9901BA" w14:textId="43C5FB46" w:rsidR="001B244A" w:rsidRPr="001B244A" w:rsidRDefault="003016CE">
          <w:pPr>
            <w:pStyle w:val="TableofFigures"/>
            <w:tabs>
              <w:tab w:val="right" w:leader="dot" w:pos="9074"/>
            </w:tabs>
            <w:rPr>
              <w:rFonts w:ascii="Times New Roman" w:eastAsiaTheme="minorEastAsia" w:hAnsi="Times New Roman"/>
              <w:noProof/>
            </w:rPr>
          </w:pPr>
          <w:hyperlink w:anchor="_Toc522026557" w:history="1">
            <w:r w:rsidR="001B244A" w:rsidRPr="001B244A">
              <w:rPr>
                <w:rStyle w:val="Hyperlink"/>
                <w:rFonts w:ascii="Times New Roman" w:hAnsi="Times New Roman"/>
                <w:noProof/>
              </w:rPr>
              <w:t>Table 12. Possible adaptation options to address floods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98</w:t>
            </w:r>
            <w:r w:rsidR="001B244A" w:rsidRPr="001B244A">
              <w:rPr>
                <w:rFonts w:ascii="Times New Roman" w:hAnsi="Times New Roman"/>
                <w:noProof/>
                <w:webHidden/>
              </w:rPr>
              <w:fldChar w:fldCharType="end"/>
            </w:r>
          </w:hyperlink>
        </w:p>
        <w:p w14:paraId="51E42C4A" w14:textId="02A3433F" w:rsidR="001B244A" w:rsidRPr="001B244A" w:rsidRDefault="003016CE">
          <w:pPr>
            <w:pStyle w:val="TableofFigures"/>
            <w:tabs>
              <w:tab w:val="right" w:leader="dot" w:pos="9074"/>
            </w:tabs>
            <w:rPr>
              <w:rFonts w:ascii="Times New Roman" w:eastAsiaTheme="minorEastAsia" w:hAnsi="Times New Roman"/>
              <w:noProof/>
            </w:rPr>
          </w:pPr>
          <w:hyperlink w:anchor="_Toc522026558" w:history="1">
            <w:r w:rsidR="001B244A" w:rsidRPr="001B244A">
              <w:rPr>
                <w:rStyle w:val="Hyperlink"/>
                <w:rFonts w:ascii="Times New Roman" w:hAnsi="Times New Roman"/>
                <w:noProof/>
              </w:rPr>
              <w:t>Table 13. Possible adaptation options to address landslides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100</w:t>
            </w:r>
            <w:r w:rsidR="001B244A" w:rsidRPr="001B244A">
              <w:rPr>
                <w:rFonts w:ascii="Times New Roman" w:hAnsi="Times New Roman"/>
                <w:noProof/>
                <w:webHidden/>
              </w:rPr>
              <w:fldChar w:fldCharType="end"/>
            </w:r>
          </w:hyperlink>
        </w:p>
        <w:p w14:paraId="3983E60E" w14:textId="21BE84E6" w:rsidR="001B244A" w:rsidRPr="001B244A" w:rsidRDefault="003016CE">
          <w:pPr>
            <w:pStyle w:val="TableofFigures"/>
            <w:tabs>
              <w:tab w:val="right" w:leader="dot" w:pos="9074"/>
            </w:tabs>
            <w:rPr>
              <w:rFonts w:ascii="Times New Roman" w:eastAsiaTheme="minorEastAsia" w:hAnsi="Times New Roman"/>
              <w:noProof/>
            </w:rPr>
          </w:pPr>
          <w:hyperlink w:anchor="_Toc522026559" w:history="1">
            <w:r w:rsidR="001B244A" w:rsidRPr="001B244A">
              <w:rPr>
                <w:rStyle w:val="Hyperlink"/>
                <w:rFonts w:ascii="Times New Roman" w:hAnsi="Times New Roman"/>
                <w:noProof/>
              </w:rPr>
              <w:t>Table 14. Possible adaptation options – constraints and opportunities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_Toc522026559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106</w:t>
            </w:r>
            <w:r w:rsidR="001B244A" w:rsidRPr="001B244A">
              <w:rPr>
                <w:rFonts w:ascii="Times New Roman" w:hAnsi="Times New Roman"/>
                <w:noProof/>
                <w:webHidden/>
              </w:rPr>
              <w:fldChar w:fldCharType="end"/>
            </w:r>
          </w:hyperlink>
        </w:p>
        <w:p w14:paraId="141D7264" w14:textId="3E152583" w:rsidR="001B244A" w:rsidRPr="001B244A" w:rsidRDefault="003016CE">
          <w:pPr>
            <w:pStyle w:val="TableofFigures"/>
            <w:tabs>
              <w:tab w:val="right" w:leader="dot" w:pos="9074"/>
            </w:tabs>
            <w:rPr>
              <w:rFonts w:ascii="Times New Roman" w:eastAsiaTheme="minorEastAsia" w:hAnsi="Times New Roman"/>
              <w:noProof/>
            </w:rPr>
          </w:pPr>
          <w:hyperlink w:anchor="_Toc522026560" w:history="1">
            <w:r w:rsidR="001B244A" w:rsidRPr="001B244A">
              <w:rPr>
                <w:rStyle w:val="Hyperlink"/>
                <w:rFonts w:ascii="Times New Roman" w:hAnsi="Times New Roman"/>
                <w:noProof/>
              </w:rPr>
              <w:t>Table 15. Benefits of adaptation measures in the Urban Environment sector under different climate scenarios until 2050 (in €, million)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111</w:t>
            </w:r>
            <w:r w:rsidR="001B244A" w:rsidRPr="001B244A">
              <w:rPr>
                <w:rFonts w:ascii="Times New Roman" w:hAnsi="Times New Roman"/>
                <w:noProof/>
                <w:webHidden/>
              </w:rPr>
              <w:fldChar w:fldCharType="end"/>
            </w:r>
          </w:hyperlink>
        </w:p>
        <w:p w14:paraId="48BA2EDC" w14:textId="7663FCB2" w:rsidR="001B244A" w:rsidRPr="001B244A" w:rsidRDefault="003016CE">
          <w:pPr>
            <w:pStyle w:val="TableofFigures"/>
            <w:tabs>
              <w:tab w:val="right" w:leader="dot" w:pos="9074"/>
            </w:tabs>
            <w:rPr>
              <w:rFonts w:ascii="Times New Roman" w:eastAsiaTheme="minorEastAsia" w:hAnsi="Times New Roman"/>
              <w:noProof/>
            </w:rPr>
          </w:pPr>
          <w:hyperlink w:anchor="_Toc522026561" w:history="1">
            <w:r w:rsidR="001B244A" w:rsidRPr="001B244A">
              <w:rPr>
                <w:rStyle w:val="Hyperlink"/>
                <w:rFonts w:ascii="Times New Roman" w:hAnsi="Times New Roman"/>
                <w:noProof/>
              </w:rPr>
              <w:t>Table 16. Spatial, demographic, and socioeconomic indicators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112</w:t>
            </w:r>
            <w:r w:rsidR="001B244A" w:rsidRPr="001B244A">
              <w:rPr>
                <w:rFonts w:ascii="Times New Roman" w:hAnsi="Times New Roman"/>
                <w:noProof/>
                <w:webHidden/>
              </w:rPr>
              <w:fldChar w:fldCharType="end"/>
            </w:r>
          </w:hyperlink>
        </w:p>
        <w:p w14:paraId="29A4812B" w14:textId="4A324D0E" w:rsidR="001B244A" w:rsidRPr="001B244A" w:rsidRDefault="003016CE">
          <w:pPr>
            <w:pStyle w:val="TableofFigures"/>
            <w:tabs>
              <w:tab w:val="right" w:leader="dot" w:pos="9074"/>
            </w:tabs>
            <w:rPr>
              <w:rFonts w:ascii="Times New Roman" w:eastAsiaTheme="minorEastAsia" w:hAnsi="Times New Roman"/>
              <w:noProof/>
            </w:rPr>
          </w:pPr>
          <w:hyperlink w:anchor="_Toc522026562" w:history="1">
            <w:r w:rsidR="001B244A" w:rsidRPr="001B244A">
              <w:rPr>
                <w:rStyle w:val="Hyperlink"/>
                <w:rFonts w:ascii="Times New Roman" w:hAnsi="Times New Roman"/>
                <w:noProof/>
                <w:lang w:eastAsia="bg-BG"/>
              </w:rPr>
              <w:t>Table 17. Sectoral Interdependency</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121</w:t>
            </w:r>
            <w:r w:rsidR="001B244A" w:rsidRPr="001B244A">
              <w:rPr>
                <w:rFonts w:ascii="Times New Roman" w:hAnsi="Times New Roman"/>
                <w:noProof/>
                <w:webHidden/>
              </w:rPr>
              <w:fldChar w:fldCharType="end"/>
            </w:r>
          </w:hyperlink>
        </w:p>
        <w:p w14:paraId="26FC20E5" w14:textId="58B9E446" w:rsidR="001B244A" w:rsidRPr="001B244A" w:rsidRDefault="003016CE">
          <w:pPr>
            <w:pStyle w:val="TableofFigures"/>
            <w:tabs>
              <w:tab w:val="right" w:leader="dot" w:pos="9074"/>
            </w:tabs>
            <w:rPr>
              <w:rFonts w:ascii="Times New Roman" w:eastAsiaTheme="minorEastAsia" w:hAnsi="Times New Roman"/>
              <w:noProof/>
            </w:rPr>
          </w:pPr>
          <w:hyperlink w:anchor="_Toc522026563" w:history="1">
            <w:r w:rsidR="001B244A" w:rsidRPr="001B244A">
              <w:rPr>
                <w:rStyle w:val="Hyperlink"/>
                <w:rFonts w:ascii="Times New Roman" w:hAnsi="Times New Roman"/>
                <w:noProof/>
              </w:rPr>
              <w:t>Table 18. Potential climate change impacts on the urban environment sector in Bulgaria by size and location of cities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139</w:t>
            </w:r>
            <w:r w:rsidR="001B244A" w:rsidRPr="001B244A">
              <w:rPr>
                <w:rFonts w:ascii="Times New Roman" w:hAnsi="Times New Roman"/>
                <w:noProof/>
                <w:webHidden/>
              </w:rPr>
              <w:fldChar w:fldCharType="end"/>
            </w:r>
          </w:hyperlink>
        </w:p>
        <w:p w14:paraId="3186B59A" w14:textId="71DF574A" w:rsidR="001B244A" w:rsidRPr="001B244A" w:rsidRDefault="003016CE">
          <w:pPr>
            <w:pStyle w:val="TableofFigures"/>
            <w:tabs>
              <w:tab w:val="right" w:leader="dot" w:pos="9074"/>
            </w:tabs>
            <w:rPr>
              <w:rFonts w:ascii="Times New Roman" w:eastAsiaTheme="minorEastAsia" w:hAnsi="Times New Roman"/>
              <w:noProof/>
            </w:rPr>
          </w:pPr>
          <w:hyperlink w:anchor="_Toc522026564" w:history="1">
            <w:r w:rsidR="001B244A" w:rsidRPr="001B244A">
              <w:rPr>
                <w:rStyle w:val="Hyperlink"/>
                <w:rFonts w:ascii="Times New Roman" w:hAnsi="Times New Roman"/>
                <w:noProof/>
              </w:rPr>
              <w:t>Table 19. Potential climate change impacts on the Urban Environment Sector in Bulgaria</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140</w:t>
            </w:r>
            <w:r w:rsidR="001B244A" w:rsidRPr="001B244A">
              <w:rPr>
                <w:rFonts w:ascii="Times New Roman" w:hAnsi="Times New Roman"/>
                <w:noProof/>
                <w:webHidden/>
              </w:rPr>
              <w:fldChar w:fldCharType="end"/>
            </w:r>
          </w:hyperlink>
        </w:p>
        <w:p w14:paraId="17F1A891" w14:textId="3C0D89CD" w:rsidR="001B244A" w:rsidRPr="001B244A" w:rsidRDefault="003016CE">
          <w:pPr>
            <w:pStyle w:val="TableofFigures"/>
            <w:tabs>
              <w:tab w:val="right" w:leader="dot" w:pos="9074"/>
            </w:tabs>
            <w:rPr>
              <w:rFonts w:ascii="Times New Roman" w:eastAsiaTheme="minorEastAsia" w:hAnsi="Times New Roman"/>
              <w:noProof/>
            </w:rPr>
          </w:pPr>
          <w:hyperlink w:anchor="_Toc522026565" w:history="1">
            <w:r w:rsidR="001B244A" w:rsidRPr="001B244A">
              <w:rPr>
                <w:rStyle w:val="Hyperlink"/>
                <w:rFonts w:ascii="Times New Roman" w:hAnsi="Times New Roman"/>
                <w:noProof/>
                <w:lang w:eastAsia="bg-BG"/>
              </w:rPr>
              <w:t>Table 20. Adaptation options presented in detail</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142</w:t>
            </w:r>
            <w:r w:rsidR="001B244A" w:rsidRPr="001B244A">
              <w:rPr>
                <w:rFonts w:ascii="Times New Roman" w:hAnsi="Times New Roman"/>
                <w:noProof/>
                <w:webHidden/>
              </w:rPr>
              <w:fldChar w:fldCharType="end"/>
            </w:r>
          </w:hyperlink>
        </w:p>
        <w:p w14:paraId="2CDC916D" w14:textId="6AA834D7" w:rsidR="001B244A" w:rsidRPr="001B244A" w:rsidRDefault="003016CE">
          <w:pPr>
            <w:pStyle w:val="TableofFigures"/>
            <w:tabs>
              <w:tab w:val="right" w:leader="dot" w:pos="9074"/>
            </w:tabs>
            <w:rPr>
              <w:rFonts w:ascii="Times New Roman" w:eastAsiaTheme="minorEastAsia" w:hAnsi="Times New Roman"/>
              <w:noProof/>
            </w:rPr>
          </w:pPr>
          <w:hyperlink w:anchor="_Toc522026566" w:history="1">
            <w:r w:rsidR="001B244A" w:rsidRPr="001B244A">
              <w:rPr>
                <w:rStyle w:val="Hyperlink"/>
                <w:rFonts w:ascii="Times New Roman" w:hAnsi="Times New Roman"/>
                <w:noProof/>
              </w:rPr>
              <w:t>Table 21. Expected cumulative sector effects from climate change in the urban sector until 2050 without adaptation measures (baseline scenario)</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162</w:t>
            </w:r>
            <w:r w:rsidR="001B244A" w:rsidRPr="001B244A">
              <w:rPr>
                <w:rFonts w:ascii="Times New Roman" w:hAnsi="Times New Roman"/>
                <w:noProof/>
                <w:webHidden/>
              </w:rPr>
              <w:fldChar w:fldCharType="end"/>
            </w:r>
          </w:hyperlink>
        </w:p>
        <w:p w14:paraId="24C3D8C4" w14:textId="2C6E54D9" w:rsidR="001B244A" w:rsidRPr="001B244A" w:rsidRDefault="003016CE">
          <w:pPr>
            <w:pStyle w:val="TableofFigures"/>
            <w:tabs>
              <w:tab w:val="right" w:leader="dot" w:pos="9074"/>
            </w:tabs>
            <w:rPr>
              <w:rFonts w:ascii="Times New Roman" w:eastAsiaTheme="minorEastAsia" w:hAnsi="Times New Roman"/>
              <w:noProof/>
            </w:rPr>
          </w:pPr>
          <w:hyperlink w:anchor="_Toc522026567" w:history="1">
            <w:r w:rsidR="001B244A" w:rsidRPr="001B244A">
              <w:rPr>
                <w:rStyle w:val="Hyperlink"/>
                <w:rFonts w:ascii="Times New Roman" w:hAnsi="Times New Roman"/>
                <w:noProof/>
              </w:rPr>
              <w:t>Table 22. Benefits of adaptation measures in the urban sector until 2050 (in €, million)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163</w:t>
            </w:r>
            <w:r w:rsidR="001B244A" w:rsidRPr="001B244A">
              <w:rPr>
                <w:rFonts w:ascii="Times New Roman" w:hAnsi="Times New Roman"/>
                <w:noProof/>
                <w:webHidden/>
              </w:rPr>
              <w:fldChar w:fldCharType="end"/>
            </w:r>
          </w:hyperlink>
        </w:p>
        <w:p w14:paraId="085FACB3" w14:textId="01649CD8" w:rsidR="001B244A" w:rsidRPr="001B244A" w:rsidRDefault="003016CE">
          <w:pPr>
            <w:pStyle w:val="TableofFigures"/>
            <w:tabs>
              <w:tab w:val="right" w:leader="dot" w:pos="9074"/>
            </w:tabs>
            <w:rPr>
              <w:rFonts w:ascii="Times New Roman" w:eastAsiaTheme="minorEastAsia" w:hAnsi="Times New Roman"/>
              <w:noProof/>
            </w:rPr>
          </w:pPr>
          <w:hyperlink w:anchor="_Toc522026568" w:history="1">
            <w:r w:rsidR="001B244A" w:rsidRPr="001B244A">
              <w:rPr>
                <w:rStyle w:val="Hyperlink"/>
                <w:rFonts w:ascii="Times New Roman" w:hAnsi="Times New Roman"/>
                <w:noProof/>
              </w:rPr>
              <w:t>Table 23. Location of offices and services by cities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170</w:t>
            </w:r>
            <w:r w:rsidR="001B244A" w:rsidRPr="001B244A">
              <w:rPr>
                <w:rFonts w:ascii="Times New Roman" w:hAnsi="Times New Roman"/>
                <w:noProof/>
                <w:webHidden/>
              </w:rPr>
              <w:fldChar w:fldCharType="end"/>
            </w:r>
          </w:hyperlink>
        </w:p>
        <w:p w14:paraId="59710C2B" w14:textId="650E37C3" w:rsidR="001B244A" w:rsidRPr="001B244A" w:rsidRDefault="003016CE">
          <w:pPr>
            <w:pStyle w:val="TableofFigures"/>
            <w:tabs>
              <w:tab w:val="right" w:leader="dot" w:pos="9074"/>
            </w:tabs>
            <w:rPr>
              <w:rFonts w:ascii="Times New Roman" w:eastAsiaTheme="minorEastAsia" w:hAnsi="Times New Roman"/>
              <w:noProof/>
            </w:rPr>
          </w:pPr>
          <w:hyperlink w:anchor="_Toc522026569" w:history="1">
            <w:r w:rsidR="001B244A" w:rsidRPr="001B244A">
              <w:rPr>
                <w:rStyle w:val="Hyperlink"/>
                <w:rFonts w:ascii="Times New Roman" w:hAnsi="Times New Roman"/>
                <w:noProof/>
              </w:rPr>
              <w:t>Table 24. Location of offices and services by type of the cities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_Toc522026569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177</w:t>
            </w:r>
            <w:r w:rsidR="001B244A" w:rsidRPr="001B244A">
              <w:rPr>
                <w:rFonts w:ascii="Times New Roman" w:hAnsi="Times New Roman"/>
                <w:noProof/>
                <w:webHidden/>
              </w:rPr>
              <w:fldChar w:fldCharType="end"/>
            </w:r>
          </w:hyperlink>
        </w:p>
        <w:p w14:paraId="60ECAFDA" w14:textId="039F607B" w:rsidR="001B244A" w:rsidRPr="001B244A" w:rsidRDefault="003016CE">
          <w:pPr>
            <w:pStyle w:val="TableofFigures"/>
            <w:tabs>
              <w:tab w:val="right" w:leader="dot" w:pos="9074"/>
            </w:tabs>
            <w:rPr>
              <w:rFonts w:ascii="Times New Roman" w:eastAsiaTheme="minorEastAsia" w:hAnsi="Times New Roman"/>
              <w:noProof/>
            </w:rPr>
          </w:pPr>
          <w:hyperlink w:anchor="_Toc522026570" w:history="1">
            <w:r w:rsidR="001B244A" w:rsidRPr="001B244A">
              <w:rPr>
                <w:rStyle w:val="Hyperlink"/>
                <w:rFonts w:ascii="Times New Roman" w:hAnsi="Times New Roman"/>
                <w:noProof/>
              </w:rPr>
              <w:t>Table 25. Characteristics of floods by districts: summary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182</w:t>
            </w:r>
            <w:r w:rsidR="001B244A" w:rsidRPr="001B244A">
              <w:rPr>
                <w:rFonts w:ascii="Times New Roman" w:hAnsi="Times New Roman"/>
                <w:noProof/>
                <w:webHidden/>
              </w:rPr>
              <w:fldChar w:fldCharType="end"/>
            </w:r>
          </w:hyperlink>
        </w:p>
        <w:p w14:paraId="73231D0D" w14:textId="51004028" w:rsidR="001B244A" w:rsidRPr="001B244A" w:rsidRDefault="003016CE">
          <w:pPr>
            <w:pStyle w:val="TableofFigures"/>
            <w:tabs>
              <w:tab w:val="right" w:leader="dot" w:pos="9074"/>
            </w:tabs>
            <w:rPr>
              <w:rFonts w:ascii="Times New Roman" w:eastAsiaTheme="minorEastAsia" w:hAnsi="Times New Roman"/>
              <w:noProof/>
            </w:rPr>
          </w:pPr>
          <w:hyperlink w:anchor="_Toc522026571" w:history="1">
            <w:r w:rsidR="001B244A" w:rsidRPr="001B244A">
              <w:rPr>
                <w:rStyle w:val="Hyperlink"/>
                <w:rFonts w:ascii="Times New Roman" w:hAnsi="Times New Roman"/>
                <w:noProof/>
              </w:rPr>
              <w:t>Table 26. Characteristics of landslides by districts: summary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184</w:t>
            </w:r>
            <w:r w:rsidR="001B244A" w:rsidRPr="001B244A">
              <w:rPr>
                <w:rFonts w:ascii="Times New Roman" w:hAnsi="Times New Roman"/>
                <w:noProof/>
                <w:webHidden/>
              </w:rPr>
              <w:fldChar w:fldCharType="end"/>
            </w:r>
          </w:hyperlink>
        </w:p>
        <w:p w14:paraId="251E7A47" w14:textId="7F6AA598" w:rsidR="001B244A" w:rsidRPr="001B244A" w:rsidRDefault="003016CE">
          <w:pPr>
            <w:pStyle w:val="TableofFigures"/>
            <w:tabs>
              <w:tab w:val="right" w:leader="dot" w:pos="9074"/>
            </w:tabs>
            <w:rPr>
              <w:rFonts w:ascii="Times New Roman" w:eastAsiaTheme="minorEastAsia" w:hAnsi="Times New Roman"/>
              <w:noProof/>
            </w:rPr>
          </w:pPr>
          <w:hyperlink w:anchor="_Toc522026572" w:history="1">
            <w:r w:rsidR="001B244A" w:rsidRPr="001B244A">
              <w:rPr>
                <w:rStyle w:val="Hyperlink"/>
                <w:rFonts w:ascii="Times New Roman" w:hAnsi="Times New Roman"/>
                <w:noProof/>
              </w:rPr>
              <w:t>Table 27. Landslides characteristics (cutting date 31 December 2017)</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186</w:t>
            </w:r>
            <w:r w:rsidR="001B244A" w:rsidRPr="001B244A">
              <w:rPr>
                <w:rFonts w:ascii="Times New Roman" w:hAnsi="Times New Roman"/>
                <w:noProof/>
                <w:webHidden/>
              </w:rPr>
              <w:fldChar w:fldCharType="end"/>
            </w:r>
          </w:hyperlink>
        </w:p>
        <w:p w14:paraId="1D45C7B1" w14:textId="315E70E9" w:rsidR="001B244A" w:rsidRPr="001B244A" w:rsidRDefault="003016CE">
          <w:pPr>
            <w:pStyle w:val="TableofFigures"/>
            <w:tabs>
              <w:tab w:val="right" w:leader="dot" w:pos="9074"/>
            </w:tabs>
            <w:rPr>
              <w:rFonts w:ascii="Times New Roman" w:eastAsiaTheme="minorEastAsia" w:hAnsi="Times New Roman"/>
              <w:noProof/>
            </w:rPr>
          </w:pPr>
          <w:hyperlink w:anchor="_Toc522026573" w:history="1">
            <w:r w:rsidR="001B244A" w:rsidRPr="001B244A">
              <w:rPr>
                <w:rStyle w:val="Hyperlink"/>
                <w:rFonts w:ascii="Times New Roman" w:hAnsi="Times New Roman"/>
                <w:noProof/>
              </w:rPr>
              <w:t>Table 28. Earthquakes by districts: summary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_Toc522026573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187</w:t>
            </w:r>
            <w:r w:rsidR="001B244A" w:rsidRPr="001B244A">
              <w:rPr>
                <w:rFonts w:ascii="Times New Roman" w:hAnsi="Times New Roman"/>
                <w:noProof/>
                <w:webHidden/>
              </w:rPr>
              <w:fldChar w:fldCharType="end"/>
            </w:r>
          </w:hyperlink>
        </w:p>
        <w:p w14:paraId="190A993C" w14:textId="19BE6899" w:rsidR="001B244A" w:rsidRPr="001B244A" w:rsidRDefault="003016CE">
          <w:pPr>
            <w:pStyle w:val="TableofFigures"/>
            <w:tabs>
              <w:tab w:val="right" w:leader="dot" w:pos="9074"/>
            </w:tabs>
            <w:rPr>
              <w:rFonts w:ascii="Times New Roman" w:eastAsiaTheme="minorEastAsia" w:hAnsi="Times New Roman"/>
              <w:noProof/>
            </w:rPr>
          </w:pPr>
          <w:hyperlink w:anchor="_Toc522026574" w:history="1">
            <w:r w:rsidR="001B244A" w:rsidRPr="001B244A">
              <w:rPr>
                <w:rStyle w:val="Hyperlink"/>
                <w:rFonts w:ascii="Times New Roman" w:hAnsi="Times New Roman"/>
                <w:noProof/>
              </w:rPr>
              <w:t>Table 29. Fires by district: summary for the period 2010–2015</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_Toc522026574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190</w:t>
            </w:r>
            <w:r w:rsidR="001B244A" w:rsidRPr="001B244A">
              <w:rPr>
                <w:rFonts w:ascii="Times New Roman" w:hAnsi="Times New Roman"/>
                <w:noProof/>
                <w:webHidden/>
              </w:rPr>
              <w:fldChar w:fldCharType="end"/>
            </w:r>
          </w:hyperlink>
        </w:p>
        <w:p w14:paraId="46A554A9" w14:textId="7E306736" w:rsidR="001B244A" w:rsidRPr="001B244A" w:rsidRDefault="003016CE">
          <w:pPr>
            <w:pStyle w:val="TableofFigures"/>
            <w:tabs>
              <w:tab w:val="right" w:leader="dot" w:pos="9074"/>
            </w:tabs>
            <w:rPr>
              <w:rFonts w:ascii="Times New Roman" w:eastAsiaTheme="minorEastAsia" w:hAnsi="Times New Roman"/>
              <w:noProof/>
            </w:rPr>
          </w:pPr>
          <w:hyperlink w:anchor="_Toc522026575" w:history="1">
            <w:r w:rsidR="001B244A" w:rsidRPr="001B244A">
              <w:rPr>
                <w:rStyle w:val="Hyperlink"/>
                <w:rFonts w:ascii="Times New Roman" w:hAnsi="Times New Roman"/>
                <w:noProof/>
              </w:rPr>
              <w:t>Table 30. Vulnerability and capacity assessment</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_Toc522026575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192</w:t>
            </w:r>
            <w:r w:rsidR="001B244A" w:rsidRPr="001B244A">
              <w:rPr>
                <w:rFonts w:ascii="Times New Roman" w:hAnsi="Times New Roman"/>
                <w:noProof/>
                <w:webHidden/>
              </w:rPr>
              <w:fldChar w:fldCharType="end"/>
            </w:r>
          </w:hyperlink>
        </w:p>
        <w:p w14:paraId="4FADA445" w14:textId="110DB97E" w:rsidR="001B244A" w:rsidRPr="001B244A" w:rsidRDefault="003016CE">
          <w:pPr>
            <w:pStyle w:val="TableofFigures"/>
            <w:tabs>
              <w:tab w:val="right" w:leader="dot" w:pos="9074"/>
            </w:tabs>
            <w:rPr>
              <w:rFonts w:ascii="Times New Roman" w:eastAsiaTheme="minorEastAsia" w:hAnsi="Times New Roman"/>
              <w:noProof/>
            </w:rPr>
          </w:pPr>
          <w:hyperlink w:anchor="_Toc522026576" w:history="1">
            <w:r w:rsidR="001B244A" w:rsidRPr="001B244A">
              <w:rPr>
                <w:rStyle w:val="Hyperlink"/>
                <w:rFonts w:ascii="Times New Roman" w:hAnsi="Times New Roman"/>
                <w:noProof/>
              </w:rPr>
              <w:t>Table 31. The Austrian Strategy for Adaptation to Climate Change - Urban Environment Sector Objectives and Recommended Actions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_Toc522026576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194</w:t>
            </w:r>
            <w:r w:rsidR="001B244A" w:rsidRPr="001B244A">
              <w:rPr>
                <w:rFonts w:ascii="Times New Roman" w:hAnsi="Times New Roman"/>
                <w:noProof/>
                <w:webHidden/>
              </w:rPr>
              <w:fldChar w:fldCharType="end"/>
            </w:r>
          </w:hyperlink>
        </w:p>
        <w:p w14:paraId="5383D2D7" w14:textId="2A769F9B" w:rsidR="001B244A" w:rsidRPr="001B244A" w:rsidRDefault="003016CE">
          <w:pPr>
            <w:pStyle w:val="TableofFigures"/>
            <w:tabs>
              <w:tab w:val="right" w:leader="dot" w:pos="9074"/>
            </w:tabs>
            <w:rPr>
              <w:rFonts w:ascii="Times New Roman" w:eastAsiaTheme="minorEastAsia" w:hAnsi="Times New Roman"/>
              <w:noProof/>
            </w:rPr>
          </w:pPr>
          <w:hyperlink w:anchor="_Toc522026577" w:history="1">
            <w:r w:rsidR="001B244A" w:rsidRPr="001B244A">
              <w:rPr>
                <w:rStyle w:val="Hyperlink"/>
                <w:rFonts w:ascii="Times New Roman" w:hAnsi="Times New Roman"/>
                <w:noProof/>
              </w:rPr>
              <w:t>Table 32. Climate Change Impacts on the Urban Environment, Relevant Regulations, and Activities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_Toc522026577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204</w:t>
            </w:r>
            <w:r w:rsidR="001B244A" w:rsidRPr="001B244A">
              <w:rPr>
                <w:rFonts w:ascii="Times New Roman" w:hAnsi="Times New Roman"/>
                <w:noProof/>
                <w:webHidden/>
              </w:rPr>
              <w:fldChar w:fldCharType="end"/>
            </w:r>
          </w:hyperlink>
        </w:p>
        <w:p w14:paraId="033C71E7" w14:textId="78FB2EAB" w:rsidR="001B244A" w:rsidRPr="001B244A" w:rsidRDefault="003016CE">
          <w:pPr>
            <w:pStyle w:val="TableofFigures"/>
            <w:tabs>
              <w:tab w:val="right" w:leader="dot" w:pos="9074"/>
            </w:tabs>
            <w:rPr>
              <w:rFonts w:ascii="Times New Roman" w:eastAsiaTheme="minorEastAsia" w:hAnsi="Times New Roman"/>
              <w:noProof/>
            </w:rPr>
          </w:pPr>
          <w:hyperlink w:anchor="_Toc522026578" w:history="1">
            <w:r w:rsidR="001B244A" w:rsidRPr="001B244A">
              <w:rPr>
                <w:rStyle w:val="Hyperlink"/>
                <w:rFonts w:ascii="Times New Roman" w:hAnsi="Times New Roman"/>
                <w:noProof/>
              </w:rPr>
              <w:t>Table 33. Urban Environment Relevant Adaptation Options in Bulgarian Strategic Documents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_Toc522026578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207</w:t>
            </w:r>
            <w:r w:rsidR="001B244A" w:rsidRPr="001B244A">
              <w:rPr>
                <w:rFonts w:ascii="Times New Roman" w:hAnsi="Times New Roman"/>
                <w:noProof/>
                <w:webHidden/>
              </w:rPr>
              <w:fldChar w:fldCharType="end"/>
            </w:r>
          </w:hyperlink>
        </w:p>
        <w:p w14:paraId="40EA5EB2" w14:textId="27C03023" w:rsidR="001B244A" w:rsidRPr="001B244A" w:rsidRDefault="003016CE">
          <w:pPr>
            <w:pStyle w:val="TableofFigures"/>
            <w:tabs>
              <w:tab w:val="right" w:leader="dot" w:pos="9074"/>
            </w:tabs>
            <w:rPr>
              <w:rFonts w:ascii="Times New Roman" w:eastAsiaTheme="minorEastAsia" w:hAnsi="Times New Roman"/>
              <w:noProof/>
            </w:rPr>
          </w:pPr>
          <w:hyperlink w:anchor="_Toc522026579" w:history="1">
            <w:r w:rsidR="001B244A" w:rsidRPr="001B244A">
              <w:rPr>
                <w:rStyle w:val="Hyperlink"/>
                <w:rFonts w:ascii="Times New Roman" w:hAnsi="Times New Roman"/>
                <w:noProof/>
              </w:rPr>
              <w:t>Table 34. Generic Measures for CCA in Bulgarian Strategic Documents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_Toc522026579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211</w:t>
            </w:r>
            <w:r w:rsidR="001B244A" w:rsidRPr="001B244A">
              <w:rPr>
                <w:rFonts w:ascii="Times New Roman" w:hAnsi="Times New Roman"/>
                <w:noProof/>
                <w:webHidden/>
              </w:rPr>
              <w:fldChar w:fldCharType="end"/>
            </w:r>
          </w:hyperlink>
        </w:p>
        <w:p w14:paraId="18FC8D66" w14:textId="76E32846" w:rsidR="00791BC3" w:rsidRPr="00C15CFF" w:rsidRDefault="00A1727E" w:rsidP="008509A1">
          <w:pPr>
            <w:widowControl w:val="0"/>
            <w:spacing w:after="0"/>
            <w:jc w:val="both"/>
            <w:rPr>
              <w:rFonts w:asciiTheme="minorHAnsi" w:eastAsiaTheme="majorEastAsia" w:hAnsiTheme="minorHAnsi" w:cstheme="majorBidi"/>
              <w:b/>
              <w:color w:val="365F91" w:themeColor="accent1" w:themeShade="BF"/>
              <w:sz w:val="24"/>
              <w:szCs w:val="24"/>
              <w:lang w:val="en-US"/>
            </w:rPr>
          </w:pPr>
          <w:r w:rsidRPr="001B244A">
            <w:rPr>
              <w:rFonts w:ascii="Times New Roman" w:eastAsiaTheme="majorEastAsia" w:hAnsi="Times New Roman"/>
              <w:b/>
              <w:color w:val="365F91" w:themeColor="accent1" w:themeShade="BF"/>
              <w:sz w:val="24"/>
              <w:szCs w:val="24"/>
              <w:lang w:val="en-US"/>
            </w:rPr>
            <w:fldChar w:fldCharType="end"/>
          </w:r>
        </w:p>
        <w:p w14:paraId="5723D8D9" w14:textId="367FE4D2" w:rsidR="00791BC3" w:rsidRPr="00C15CFF" w:rsidRDefault="00791BC3" w:rsidP="00791BC3">
          <w:pPr>
            <w:widowControl w:val="0"/>
            <w:spacing w:after="120"/>
            <w:rPr>
              <w:rFonts w:asciiTheme="minorHAnsi" w:eastAsiaTheme="majorEastAsia" w:hAnsiTheme="minorHAnsi" w:cstheme="majorBidi"/>
              <w:b/>
              <w:color w:val="365F91" w:themeColor="accent1" w:themeShade="BF"/>
              <w:sz w:val="32"/>
              <w:szCs w:val="32"/>
              <w:lang w:val="en-US"/>
            </w:rPr>
          </w:pPr>
          <w:r w:rsidRPr="00C15CFF">
            <w:rPr>
              <w:rFonts w:asciiTheme="minorHAnsi" w:eastAsiaTheme="majorEastAsia" w:hAnsiTheme="minorHAnsi" w:cstheme="majorBidi"/>
              <w:b/>
              <w:color w:val="365F91" w:themeColor="accent1" w:themeShade="BF"/>
              <w:sz w:val="32"/>
              <w:szCs w:val="32"/>
              <w:lang w:val="en-US"/>
            </w:rPr>
            <w:t>List of Boxes</w:t>
          </w:r>
        </w:p>
        <w:p w14:paraId="68539FDE" w14:textId="13193E6B" w:rsidR="001B244A" w:rsidRPr="001B244A" w:rsidRDefault="00A1727E">
          <w:pPr>
            <w:pStyle w:val="TableofFigures"/>
            <w:tabs>
              <w:tab w:val="right" w:leader="dot" w:pos="9074"/>
            </w:tabs>
            <w:rPr>
              <w:rFonts w:ascii="Times New Roman" w:eastAsiaTheme="minorEastAsia" w:hAnsi="Times New Roman"/>
              <w:noProof/>
            </w:rPr>
          </w:pPr>
          <w:r w:rsidRPr="00C15CFF">
            <w:rPr>
              <w:rFonts w:asciiTheme="minorHAnsi" w:eastAsiaTheme="majorEastAsia" w:hAnsiTheme="minorHAnsi" w:cstheme="majorBidi"/>
              <w:b/>
              <w:color w:val="365F91" w:themeColor="accent1" w:themeShade="BF"/>
              <w:sz w:val="32"/>
              <w:szCs w:val="32"/>
            </w:rPr>
            <w:fldChar w:fldCharType="begin" w:fldLock="1"/>
          </w:r>
          <w:r w:rsidRPr="00C15CFF">
            <w:rPr>
              <w:rFonts w:asciiTheme="minorHAnsi" w:eastAsiaTheme="majorEastAsia" w:hAnsiTheme="minorHAnsi" w:cstheme="majorBidi"/>
              <w:b/>
              <w:color w:val="365F91" w:themeColor="accent1" w:themeShade="BF"/>
              <w:sz w:val="32"/>
              <w:szCs w:val="32"/>
            </w:rPr>
            <w:instrText xml:space="preserve"> TOC \h \z \c "Box" </w:instrText>
          </w:r>
          <w:r w:rsidRPr="00C15CFF">
            <w:rPr>
              <w:rFonts w:asciiTheme="minorHAnsi" w:eastAsiaTheme="majorEastAsia" w:hAnsiTheme="minorHAnsi" w:cstheme="majorBidi"/>
              <w:b/>
              <w:color w:val="365F91" w:themeColor="accent1" w:themeShade="BF"/>
              <w:sz w:val="32"/>
              <w:szCs w:val="32"/>
            </w:rPr>
            <w:fldChar w:fldCharType="separate"/>
          </w:r>
          <w:hyperlink w:anchor="_Toc522026580" w:history="1">
            <w:r w:rsidR="001B244A" w:rsidRPr="001B244A">
              <w:rPr>
                <w:rStyle w:val="Hyperlink"/>
                <w:rFonts w:ascii="Times New Roman" w:hAnsi="Times New Roman"/>
                <w:noProof/>
              </w:rPr>
              <w:t>Box 1. Share of dwellings with solid fuel heating in different ranks of cities</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_Toc522026580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20</w:t>
            </w:r>
            <w:r w:rsidR="001B244A" w:rsidRPr="001B244A">
              <w:rPr>
                <w:rFonts w:ascii="Times New Roman" w:hAnsi="Times New Roman"/>
                <w:noProof/>
                <w:webHidden/>
              </w:rPr>
              <w:fldChar w:fldCharType="end"/>
            </w:r>
          </w:hyperlink>
        </w:p>
        <w:p w14:paraId="6B28F424" w14:textId="44DD14BF" w:rsidR="001B244A" w:rsidRPr="001B244A" w:rsidRDefault="003016CE">
          <w:pPr>
            <w:pStyle w:val="TableofFigures"/>
            <w:tabs>
              <w:tab w:val="right" w:leader="dot" w:pos="9074"/>
            </w:tabs>
            <w:rPr>
              <w:rFonts w:ascii="Times New Roman" w:eastAsiaTheme="minorEastAsia" w:hAnsi="Times New Roman"/>
              <w:noProof/>
            </w:rPr>
          </w:pPr>
          <w:hyperlink w:anchor="_Toc522026581" w:history="1">
            <w:r w:rsidR="001B244A" w:rsidRPr="001B244A">
              <w:rPr>
                <w:rStyle w:val="Hyperlink"/>
                <w:rFonts w:ascii="Times New Roman" w:hAnsi="Times New Roman"/>
                <w:noProof/>
              </w:rPr>
              <w:t>Box 2. Adaptation to climate change strategy for Sofia Municipality, 2016</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_Toc522026581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83</w:t>
            </w:r>
            <w:r w:rsidR="001B244A" w:rsidRPr="001B244A">
              <w:rPr>
                <w:rFonts w:ascii="Times New Roman" w:hAnsi="Times New Roman"/>
                <w:noProof/>
                <w:webHidden/>
              </w:rPr>
              <w:fldChar w:fldCharType="end"/>
            </w:r>
          </w:hyperlink>
        </w:p>
        <w:p w14:paraId="1D2B09E2" w14:textId="1C329767" w:rsidR="001B244A" w:rsidRPr="001B244A" w:rsidRDefault="003016CE">
          <w:pPr>
            <w:pStyle w:val="TableofFigures"/>
            <w:tabs>
              <w:tab w:val="right" w:leader="dot" w:pos="9074"/>
            </w:tabs>
            <w:rPr>
              <w:rFonts w:ascii="Times New Roman" w:eastAsiaTheme="minorEastAsia" w:hAnsi="Times New Roman"/>
              <w:noProof/>
            </w:rPr>
          </w:pPr>
          <w:hyperlink w:anchor="_Toc522026582" w:history="1">
            <w:r w:rsidR="001B244A" w:rsidRPr="001B244A">
              <w:rPr>
                <w:rStyle w:val="Hyperlink"/>
                <w:rFonts w:ascii="Times New Roman" w:hAnsi="Times New Roman"/>
                <w:noProof/>
              </w:rPr>
              <w:t>Box 3. Guiding Principles for Adaptation</w:t>
            </w:r>
            <w:r w:rsidR="001B244A" w:rsidRPr="001B244A">
              <w:rPr>
                <w:rFonts w:ascii="Times New Roman" w:hAnsi="Times New Roman"/>
                <w:noProof/>
                <w:webHidden/>
              </w:rPr>
              <w:tab/>
            </w:r>
            <w:r w:rsidR="001B244A" w:rsidRPr="001B244A">
              <w:rPr>
                <w:rFonts w:ascii="Times New Roman" w:hAnsi="Times New Roman"/>
                <w:noProof/>
                <w:webHidden/>
              </w:rPr>
              <w:fldChar w:fldCharType="begin" w:fldLock="1"/>
            </w:r>
            <w:r w:rsidR="001B244A" w:rsidRPr="001B244A">
              <w:rPr>
                <w:rFonts w:ascii="Times New Roman" w:hAnsi="Times New Roman"/>
                <w:noProof/>
                <w:webHidden/>
              </w:rPr>
              <w:instrText xml:space="preserve"> PAGEREF _Toc522026582 \h </w:instrText>
            </w:r>
            <w:r w:rsidR="001B244A" w:rsidRPr="001B244A">
              <w:rPr>
                <w:rFonts w:ascii="Times New Roman" w:hAnsi="Times New Roman"/>
                <w:noProof/>
                <w:webHidden/>
              </w:rPr>
            </w:r>
            <w:r w:rsidR="001B244A" w:rsidRPr="001B244A">
              <w:rPr>
                <w:rFonts w:ascii="Times New Roman" w:hAnsi="Times New Roman"/>
                <w:noProof/>
                <w:webHidden/>
              </w:rPr>
              <w:fldChar w:fldCharType="separate"/>
            </w:r>
            <w:r w:rsidR="001B244A" w:rsidRPr="001B244A">
              <w:rPr>
                <w:rFonts w:ascii="Times New Roman" w:hAnsi="Times New Roman"/>
                <w:noProof/>
                <w:webHidden/>
              </w:rPr>
              <w:t>104</w:t>
            </w:r>
            <w:r w:rsidR="001B244A" w:rsidRPr="001B244A">
              <w:rPr>
                <w:rFonts w:ascii="Times New Roman" w:hAnsi="Times New Roman"/>
                <w:noProof/>
                <w:webHidden/>
              </w:rPr>
              <w:fldChar w:fldCharType="end"/>
            </w:r>
          </w:hyperlink>
        </w:p>
        <w:p w14:paraId="637A1724" w14:textId="0B7D7DE6" w:rsidR="00791BC3" w:rsidRPr="00C15CFF" w:rsidRDefault="00A1727E" w:rsidP="00791BC3">
          <w:pPr>
            <w:widowControl w:val="0"/>
            <w:spacing w:after="120"/>
            <w:rPr>
              <w:rFonts w:asciiTheme="minorHAnsi" w:eastAsiaTheme="majorEastAsia" w:hAnsiTheme="minorHAnsi" w:cstheme="majorBidi"/>
              <w:b/>
              <w:color w:val="365F91" w:themeColor="accent1" w:themeShade="BF"/>
              <w:sz w:val="32"/>
              <w:szCs w:val="32"/>
              <w:lang w:val="en-US"/>
            </w:rPr>
          </w:pPr>
          <w:r w:rsidRPr="00C15CFF">
            <w:rPr>
              <w:rFonts w:asciiTheme="minorHAnsi" w:eastAsiaTheme="majorEastAsia" w:hAnsiTheme="minorHAnsi" w:cstheme="majorBidi"/>
              <w:b/>
              <w:color w:val="365F91" w:themeColor="accent1" w:themeShade="BF"/>
              <w:sz w:val="32"/>
              <w:szCs w:val="32"/>
              <w:lang w:val="en-US"/>
            </w:rPr>
            <w:fldChar w:fldCharType="end"/>
          </w:r>
        </w:p>
        <w:p w14:paraId="13259CE9" w14:textId="77777777" w:rsidR="00791BC3" w:rsidRPr="00C15CFF" w:rsidRDefault="00791BC3" w:rsidP="00791BC3">
          <w:pPr>
            <w:widowControl w:val="0"/>
            <w:spacing w:after="0"/>
            <w:rPr>
              <w:rFonts w:asciiTheme="minorHAnsi" w:eastAsiaTheme="majorEastAsia" w:hAnsiTheme="minorHAnsi" w:cstheme="majorBidi"/>
              <w:b/>
              <w:color w:val="365F91" w:themeColor="accent1" w:themeShade="BF"/>
              <w:sz w:val="32"/>
              <w:szCs w:val="32"/>
              <w:lang w:val="en-US"/>
            </w:rPr>
          </w:pPr>
        </w:p>
        <w:p w14:paraId="5393EF22" w14:textId="5186B449" w:rsidR="00395558" w:rsidRPr="00C15CFF" w:rsidRDefault="003016CE" w:rsidP="00791BC3">
          <w:pPr>
            <w:widowControl w:val="0"/>
            <w:spacing w:after="0"/>
            <w:rPr>
              <w:rFonts w:asciiTheme="minorHAnsi" w:eastAsiaTheme="majorEastAsia" w:hAnsiTheme="minorHAnsi" w:cstheme="majorBidi"/>
              <w:b/>
              <w:color w:val="365F91" w:themeColor="accent1" w:themeShade="BF"/>
              <w:sz w:val="32"/>
              <w:szCs w:val="32"/>
              <w:lang w:val="en-US"/>
            </w:rPr>
            <w:sectPr w:rsidR="00395558" w:rsidRPr="00C15CFF" w:rsidSect="006B0064">
              <w:headerReference w:type="default" r:id="rId15"/>
              <w:footerReference w:type="default" r:id="rId16"/>
              <w:headerReference w:type="first" r:id="rId17"/>
              <w:pgSz w:w="11906" w:h="16838" w:code="9"/>
              <w:pgMar w:top="1411" w:right="1411" w:bottom="1411" w:left="1411" w:header="708" w:footer="708" w:gutter="0"/>
              <w:pgNumType w:fmt="lowerRoman" w:start="0"/>
              <w:cols w:space="708"/>
              <w:titlePg/>
              <w:docGrid w:linePitch="360"/>
            </w:sectPr>
          </w:pPr>
        </w:p>
      </w:sdtContent>
    </w:sdt>
    <w:p w14:paraId="0AD82079" w14:textId="77777777" w:rsidR="00997FCF" w:rsidRPr="00C15CFF" w:rsidRDefault="00997FCF" w:rsidP="00997FCF">
      <w:pPr>
        <w:pStyle w:val="Heading1"/>
      </w:pPr>
      <w:bookmarkStart w:id="1" w:name="_Toc522026412"/>
      <w:bookmarkStart w:id="2" w:name="_Toc500009518"/>
      <w:bookmarkStart w:id="3" w:name="_Toc500071956"/>
      <w:bookmarkStart w:id="4" w:name="_Toc506833555"/>
      <w:r w:rsidRPr="00C15CFF">
        <w:lastRenderedPageBreak/>
        <w:t>Abbreviations and Acronyms</w:t>
      </w:r>
      <w:bookmarkEnd w:id="1"/>
      <w:r w:rsidRPr="00C15CFF">
        <w:t xml:space="preserve"> </w:t>
      </w:r>
    </w:p>
    <w:p w14:paraId="206287CB"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ACE</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Architects’ Council of Europe</w:t>
      </w:r>
    </w:p>
    <w:p w14:paraId="7F00354F"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AESOP</w:t>
      </w:r>
      <w:r w:rsidRPr="00C15CFF">
        <w:rPr>
          <w:rFonts w:ascii="Times New Roman" w:eastAsiaTheme="minorEastAsia" w:hAnsi="Times New Roman" w:cstheme="minorBidi"/>
          <w:sz w:val="24"/>
          <w:szCs w:val="20"/>
          <w:lang w:val="en-US"/>
        </w:rPr>
        <w:tab/>
        <w:t>Association of the European Schools of Planning</w:t>
      </w:r>
    </w:p>
    <w:p w14:paraId="460A0B3D"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ARC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Assessment Report on Climate Change and Cities</w:t>
      </w:r>
    </w:p>
    <w:p w14:paraId="0A5E009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ASDE</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Agency of Sustainable Development and Eurointegration</w:t>
      </w:r>
    </w:p>
    <w:p w14:paraId="5349B477"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BAS</w:t>
      </w:r>
      <w:r w:rsidRPr="00C15CFF">
        <w:rPr>
          <w:rFonts w:ascii="Times New Roman" w:hAnsi="Times New Roman"/>
          <w:sz w:val="24"/>
          <w:szCs w:val="24"/>
          <w:lang w:val="en-US"/>
        </w:rPr>
        <w:tab/>
      </w:r>
      <w:r w:rsidRPr="00C15CFF">
        <w:rPr>
          <w:rFonts w:ascii="Times New Roman" w:hAnsi="Times New Roman"/>
          <w:sz w:val="24"/>
          <w:szCs w:val="24"/>
          <w:lang w:val="en-US"/>
        </w:rPr>
        <w:tab/>
        <w:t>Bulgarian Academy of Sciences</w:t>
      </w:r>
    </w:p>
    <w:p w14:paraId="4D9D0CA0"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BFSA</w:t>
      </w:r>
      <w:r w:rsidRPr="00C15CFF">
        <w:rPr>
          <w:rFonts w:ascii="Times New Roman" w:hAnsi="Times New Roman"/>
          <w:sz w:val="24"/>
          <w:szCs w:val="24"/>
          <w:lang w:val="en-US"/>
        </w:rPr>
        <w:tab/>
      </w:r>
      <w:r w:rsidRPr="00C15CFF">
        <w:rPr>
          <w:rFonts w:ascii="Times New Roman" w:hAnsi="Times New Roman"/>
          <w:sz w:val="24"/>
          <w:szCs w:val="24"/>
          <w:lang w:val="en-US"/>
        </w:rPr>
        <w:tab/>
        <w:t>Bulgarian Food Safety Agency</w:t>
      </w:r>
    </w:p>
    <w:p w14:paraId="1CFA365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BGBC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Bulgarian Green Building Council</w:t>
      </w:r>
    </w:p>
    <w:p w14:paraId="46033D6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BGN</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Bulgarian Lev</w:t>
      </w:r>
    </w:p>
    <w:p w14:paraId="0557B98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BIS</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Bulgarian Institute for Standardization</w:t>
      </w:r>
    </w:p>
    <w:p w14:paraId="1174C4A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CAB</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Chamber of Architects in Bulgaria</w:t>
      </w:r>
    </w:p>
    <w:p w14:paraId="47A95AB7"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CAP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Common Agricultural Policy</w:t>
      </w:r>
    </w:p>
    <w:p w14:paraId="4709F7B8"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CBA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Cost-Benefit Analysis</w:t>
      </w:r>
    </w:p>
    <w:p w14:paraId="6471347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CCA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Climate Change Adaptation</w:t>
      </w:r>
    </w:p>
    <w:p w14:paraId="65F7C02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CCMA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Climate Change Mitigation Act</w:t>
      </w:r>
    </w:p>
    <w:p w14:paraId="6C92A394"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CEA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Cost-Effectiveness Analysis</w:t>
      </w:r>
    </w:p>
    <w:p w14:paraId="509A4CB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CEMAT</w:t>
      </w:r>
      <w:r w:rsidRPr="00C15CFF">
        <w:rPr>
          <w:rFonts w:ascii="Times New Roman" w:eastAsiaTheme="minorEastAsia" w:hAnsi="Times New Roman" w:cstheme="minorBidi"/>
          <w:sz w:val="24"/>
          <w:szCs w:val="20"/>
          <w:lang w:val="en-US"/>
        </w:rPr>
        <w:tab/>
        <w:t>Conference of Ministers Responsible for Spatial/Regional Planning</w:t>
      </w:r>
    </w:p>
    <w:p w14:paraId="4A7CF9B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CFP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Common Fisheries Policy</w:t>
      </w:r>
    </w:p>
    <w:p w14:paraId="3785C6E4"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CoM</w:t>
      </w:r>
      <w:r w:rsidRPr="00C15CFF">
        <w:rPr>
          <w:rFonts w:ascii="Times New Roman" w:hAnsi="Times New Roman"/>
          <w:sz w:val="24"/>
          <w:szCs w:val="24"/>
          <w:lang w:val="en-US"/>
        </w:rPr>
        <w:tab/>
      </w:r>
      <w:r w:rsidRPr="00C15CFF">
        <w:rPr>
          <w:rFonts w:ascii="Times New Roman" w:hAnsi="Times New Roman"/>
          <w:sz w:val="24"/>
          <w:szCs w:val="24"/>
          <w:lang w:val="en-US"/>
        </w:rPr>
        <w:tab/>
        <w:t>Council of Ministers</w:t>
      </w:r>
    </w:p>
    <w:p w14:paraId="222BDCA4"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COP 21</w:t>
      </w:r>
      <w:r w:rsidRPr="00C15CFF">
        <w:rPr>
          <w:rFonts w:ascii="Times New Roman" w:eastAsiaTheme="minorEastAsia" w:hAnsi="Times New Roman" w:cstheme="minorBidi"/>
          <w:sz w:val="24"/>
          <w:szCs w:val="20"/>
          <w:lang w:val="en-US"/>
        </w:rPr>
        <w:tab/>
        <w:t>Conference of the Parties</w:t>
      </w:r>
    </w:p>
    <w:p w14:paraId="07BC41D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DEFRA</w:t>
      </w:r>
      <w:r w:rsidRPr="00C15CFF">
        <w:rPr>
          <w:rFonts w:ascii="Times New Roman" w:eastAsiaTheme="minorEastAsia" w:hAnsi="Times New Roman" w:cstheme="minorBidi"/>
          <w:sz w:val="24"/>
          <w:szCs w:val="20"/>
          <w:lang w:val="en-US"/>
        </w:rPr>
        <w:tab/>
        <w:t>Department of Environment, Foods, and Rural Affairs</w:t>
      </w:r>
    </w:p>
    <w:p w14:paraId="5C35B847"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DG CAA</w:t>
      </w:r>
      <w:r w:rsidRPr="00C15CFF">
        <w:rPr>
          <w:rFonts w:ascii="Times New Roman" w:hAnsi="Times New Roman"/>
          <w:sz w:val="24"/>
          <w:szCs w:val="24"/>
          <w:lang w:val="en-US"/>
        </w:rPr>
        <w:tab/>
        <w:t>Directorate General “Civil Aviation Administration”</w:t>
      </w:r>
    </w:p>
    <w:p w14:paraId="13EB7554"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DG CLIMA</w:t>
      </w:r>
      <w:r w:rsidRPr="00C15CFF">
        <w:rPr>
          <w:rFonts w:ascii="Times New Roman" w:eastAsiaTheme="minorEastAsia" w:hAnsi="Times New Roman" w:cstheme="minorBidi"/>
          <w:sz w:val="24"/>
          <w:szCs w:val="20"/>
          <w:lang w:val="en-US"/>
        </w:rPr>
        <w:tab/>
        <w:t>European Commission Directorate General for Climate Action</w:t>
      </w:r>
    </w:p>
    <w:p w14:paraId="4B00E2D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DG Regio</w:t>
      </w:r>
      <w:r w:rsidRPr="00C15CFF">
        <w:rPr>
          <w:rFonts w:ascii="Times New Roman" w:eastAsiaTheme="minorEastAsia" w:hAnsi="Times New Roman" w:cstheme="minorBidi"/>
          <w:sz w:val="24"/>
          <w:szCs w:val="20"/>
          <w:lang w:val="en-US"/>
        </w:rPr>
        <w:tab/>
        <w:t>Directorate General on Regional and Urban Policy</w:t>
      </w:r>
    </w:p>
    <w:p w14:paraId="7C0A5AD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DGFSCP</w:t>
      </w:r>
      <w:r w:rsidRPr="00C15CFF">
        <w:rPr>
          <w:rFonts w:ascii="Times New Roman" w:eastAsiaTheme="minorEastAsia" w:hAnsi="Times New Roman" w:cstheme="minorBidi"/>
          <w:sz w:val="24"/>
          <w:szCs w:val="20"/>
          <w:lang w:val="en-US"/>
        </w:rPr>
        <w:tab/>
        <w:t>Directorate of Fire Safety and Civil Protection</w:t>
      </w:r>
    </w:p>
    <w:p w14:paraId="344AFD89" w14:textId="77777777" w:rsidR="00997FCF" w:rsidRPr="00C15CFF" w:rsidRDefault="00997FCF" w:rsidP="00997FCF">
      <w:pPr>
        <w:spacing w:before="60" w:after="80" w:line="276" w:lineRule="auto"/>
        <w:ind w:left="1410" w:hanging="1410"/>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 xml:space="preserve">DGNB </w:t>
      </w:r>
      <w:r w:rsidRPr="00C15CFF">
        <w:rPr>
          <w:rFonts w:ascii="Times New Roman" w:eastAsiaTheme="minorEastAsia" w:hAnsi="Times New Roman" w:cstheme="minorBidi"/>
          <w:sz w:val="24"/>
          <w:szCs w:val="20"/>
          <w:lang w:val="en-US"/>
        </w:rPr>
        <w:tab/>
        <w:t>Deutsche Gesellschaft für Nachhaltiges Bauen (German Sustainable Building Council)</w:t>
      </w:r>
    </w:p>
    <w:p w14:paraId="3BED431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DNCC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Directorate for National Construction Control</w:t>
      </w:r>
    </w:p>
    <w:p w14:paraId="1834A147"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DRM</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Disaster Risk Management</w:t>
      </w:r>
    </w:p>
    <w:p w14:paraId="361BF04B"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DTP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Danube Transnational Programme</w:t>
      </w:r>
    </w:p>
    <w:p w14:paraId="68DE3C5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EAAE</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European Association for Architectural Education</w:t>
      </w:r>
    </w:p>
    <w:p w14:paraId="30BEDB2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European Commission</w:t>
      </w:r>
    </w:p>
    <w:p w14:paraId="24EA74C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ECLAS</w:t>
      </w:r>
      <w:r w:rsidRPr="00C15CFF">
        <w:rPr>
          <w:rFonts w:ascii="Times New Roman" w:eastAsiaTheme="minorEastAsia" w:hAnsi="Times New Roman" w:cstheme="minorBidi"/>
          <w:sz w:val="24"/>
          <w:szCs w:val="20"/>
          <w:lang w:val="en-US"/>
        </w:rPr>
        <w:tab/>
        <w:t>European Council of Landscape Architecture Schools</w:t>
      </w:r>
    </w:p>
    <w:p w14:paraId="518F020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ECTP-CEU</w:t>
      </w:r>
      <w:r w:rsidRPr="00C15CFF">
        <w:rPr>
          <w:rFonts w:ascii="Times New Roman" w:eastAsiaTheme="minorEastAsia" w:hAnsi="Times New Roman" w:cstheme="minorBidi"/>
          <w:sz w:val="24"/>
          <w:szCs w:val="20"/>
          <w:lang w:val="en-US"/>
        </w:rPr>
        <w:tab/>
        <w:t>European Council of Spatial Planners – Conceil Européen des Urbanistes</w:t>
      </w:r>
    </w:p>
    <w:p w14:paraId="764DE3E4"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EEA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European Environment Agency</w:t>
      </w:r>
    </w:p>
    <w:p w14:paraId="252C8CC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lastRenderedPageBreak/>
        <w:t>EIA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Environmental Impact Assessment</w:t>
      </w:r>
    </w:p>
    <w:p w14:paraId="3920836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EMEPA</w:t>
      </w:r>
      <w:r w:rsidRPr="00C15CFF">
        <w:rPr>
          <w:rFonts w:ascii="Times New Roman" w:eastAsiaTheme="minorEastAsia" w:hAnsi="Times New Roman" w:cstheme="minorBidi"/>
          <w:sz w:val="24"/>
          <w:szCs w:val="20"/>
          <w:lang w:val="en-US"/>
        </w:rPr>
        <w:tab/>
        <w:t>Enterprise for Management of Environment Protection Activities</w:t>
      </w:r>
    </w:p>
    <w:p w14:paraId="2F5D1414"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EMFF</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European Maritime and Fisheries Fund</w:t>
      </w:r>
    </w:p>
    <w:p w14:paraId="20D81610"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ENI</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European Neighborhood Instrument</w:t>
      </w:r>
    </w:p>
    <w:p w14:paraId="1CD332A4"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ERDF</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European Regional Development Fund</w:t>
      </w:r>
    </w:p>
    <w:p w14:paraId="6D4A745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ESIF</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European Structural and Investment Funds</w:t>
      </w:r>
    </w:p>
    <w:p w14:paraId="5C5E721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ESPON</w:t>
      </w:r>
      <w:r w:rsidRPr="00C15CFF">
        <w:rPr>
          <w:rFonts w:ascii="Times New Roman" w:eastAsiaTheme="minorEastAsia" w:hAnsi="Times New Roman" w:cstheme="minorBidi"/>
          <w:sz w:val="24"/>
          <w:szCs w:val="20"/>
          <w:lang w:val="en-US"/>
        </w:rPr>
        <w:tab/>
        <w:t>European Spatial Planning Observation Network</w:t>
      </w:r>
    </w:p>
    <w:p w14:paraId="2E4ADA3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ETC/ACC</w:t>
      </w:r>
      <w:r w:rsidRPr="00C15CFF">
        <w:rPr>
          <w:rFonts w:ascii="Times New Roman" w:eastAsiaTheme="minorEastAsia" w:hAnsi="Times New Roman" w:cstheme="minorBidi"/>
          <w:sz w:val="24"/>
          <w:szCs w:val="20"/>
          <w:lang w:val="en-US"/>
        </w:rPr>
        <w:tab/>
        <w:t>European Topic Center on Air and Climate Change</w:t>
      </w:r>
    </w:p>
    <w:p w14:paraId="08A1E98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EU</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European Union</w:t>
      </w:r>
    </w:p>
    <w:p w14:paraId="46891525"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EU ETS</w:t>
      </w:r>
      <w:r w:rsidRPr="00C15CFF">
        <w:rPr>
          <w:rFonts w:ascii="Times New Roman" w:hAnsi="Times New Roman"/>
          <w:sz w:val="24"/>
          <w:szCs w:val="24"/>
          <w:lang w:val="en-US"/>
        </w:rPr>
        <w:tab/>
        <w:t>European Union Emissions Trading System</w:t>
      </w:r>
    </w:p>
    <w:p w14:paraId="13FD0742"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ExAAA</w:t>
      </w:r>
      <w:r w:rsidRPr="00C15CFF">
        <w:rPr>
          <w:rFonts w:ascii="Times New Roman" w:hAnsi="Times New Roman"/>
          <w:sz w:val="24"/>
          <w:szCs w:val="24"/>
          <w:lang w:val="en-US"/>
        </w:rPr>
        <w:tab/>
        <w:t>Executive Agency Automobile Administration</w:t>
      </w:r>
    </w:p>
    <w:p w14:paraId="6D0C282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ExAEMDR</w:t>
      </w:r>
      <w:r w:rsidRPr="00C15CFF">
        <w:rPr>
          <w:rFonts w:ascii="Times New Roman" w:eastAsiaTheme="minorEastAsia" w:hAnsi="Times New Roman" w:cstheme="minorBidi"/>
          <w:sz w:val="24"/>
          <w:szCs w:val="20"/>
          <w:lang w:val="en-US"/>
        </w:rPr>
        <w:tab/>
        <w:t>Executive Agency for Exploration and Maintenance of the Danube River</w:t>
      </w:r>
    </w:p>
    <w:p w14:paraId="066D03FD"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ExAMA</w:t>
      </w:r>
      <w:r w:rsidRPr="00C15CFF">
        <w:rPr>
          <w:rFonts w:ascii="Times New Roman" w:eastAsiaTheme="minorEastAsia" w:hAnsi="Times New Roman" w:cstheme="minorBidi"/>
          <w:sz w:val="24"/>
          <w:szCs w:val="20"/>
          <w:lang w:val="en-US"/>
        </w:rPr>
        <w:tab/>
        <w:t>Executive Agency Maritime Administration</w:t>
      </w:r>
    </w:p>
    <w:p w14:paraId="1F3EADCB"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ExARA</w:t>
      </w:r>
      <w:r w:rsidRPr="00C15CFF">
        <w:rPr>
          <w:rFonts w:ascii="Times New Roman" w:eastAsiaTheme="minorEastAsia" w:hAnsi="Times New Roman" w:cstheme="minorBidi"/>
          <w:sz w:val="24"/>
          <w:szCs w:val="20"/>
          <w:lang w:val="en-US"/>
        </w:rPr>
        <w:tab/>
        <w:t>Executive Agency Railway Administration</w:t>
      </w:r>
    </w:p>
    <w:p w14:paraId="429E1704"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ExEA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Executive Environment Agency</w:t>
      </w:r>
    </w:p>
    <w:p w14:paraId="45E5DF3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ExFA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Executive Forest Agency</w:t>
      </w:r>
    </w:p>
    <w:p w14:paraId="1EB187B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FCERM</w:t>
      </w:r>
      <w:r w:rsidRPr="00C15CFF">
        <w:rPr>
          <w:rFonts w:ascii="Times New Roman" w:eastAsiaTheme="minorEastAsia" w:hAnsi="Times New Roman" w:cstheme="minorBidi"/>
          <w:sz w:val="24"/>
          <w:szCs w:val="20"/>
          <w:lang w:val="en-US"/>
        </w:rPr>
        <w:tab/>
        <w:t>Flood and Coastal Erosion Risk Management</w:t>
      </w:r>
    </w:p>
    <w:p w14:paraId="1BAF600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FEAD</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Fund for European Aid to the most Deprived</w:t>
      </w:r>
    </w:p>
    <w:p w14:paraId="3204A8E4" w14:textId="77777777" w:rsidR="00997FCF" w:rsidRPr="00C15CFF" w:rsidRDefault="00997FCF" w:rsidP="00997FCF">
      <w:pPr>
        <w:spacing w:before="60" w:after="80" w:line="276" w:lineRule="auto"/>
        <w:ind w:left="1410" w:hanging="1410"/>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FIEC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 xml:space="preserve">Fédération de l'Industrie Européenne de la Construction (European Construction Industry Federation) </w:t>
      </w:r>
    </w:p>
    <w:p w14:paraId="77D00851" w14:textId="77777777" w:rsidR="00997FCF" w:rsidRPr="00C15CFF" w:rsidRDefault="00997FCF" w:rsidP="00997FCF">
      <w:pPr>
        <w:spacing w:before="60" w:after="80" w:line="276" w:lineRule="auto"/>
        <w:ind w:left="1410" w:hanging="1410"/>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FP7</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Seventh Framework Programme of the European Commission, managed by DG Research and Innovation</w:t>
      </w:r>
    </w:p>
    <w:p w14:paraId="02DC154C"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GDP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Gross Domestic Product</w:t>
      </w:r>
    </w:p>
    <w:p w14:paraId="5029C07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GHG</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Greenhouse Gas</w:t>
      </w:r>
    </w:p>
    <w:p w14:paraId="6CC9E72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GIP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Green Infrastructure Partnership</w:t>
      </w:r>
    </w:p>
    <w:p w14:paraId="18B6BEE8"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GIS</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Geographic Information System</w:t>
      </w:r>
    </w:p>
    <w:p w14:paraId="35C6930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GLA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Greater London Authority</w:t>
      </w:r>
    </w:p>
    <w:p w14:paraId="1E03A86C"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GML</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Geography Markup Language Encoding Standard</w:t>
      </w:r>
    </w:p>
    <w:p w14:paraId="0D60FD2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GVA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Gross Value-Added</w:t>
      </w:r>
    </w:p>
    <w:p w14:paraId="5CDC39F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HEAL</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Health and Environment Alliance</w:t>
      </w:r>
    </w:p>
    <w:p w14:paraId="07A8F4E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ICPDR</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International Commission for the Protection of the Danube River</w:t>
      </w:r>
    </w:p>
    <w:p w14:paraId="77C71308"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ICT</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Information and Communication Technology</w:t>
      </w:r>
    </w:p>
    <w:p w14:paraId="2B321C0F"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ICZM</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Integrated Coastal Zone Management</w:t>
      </w:r>
    </w:p>
    <w:p w14:paraId="3C6B328F"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IFLA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International Federation of Landscape Architects</w:t>
      </w:r>
    </w:p>
    <w:p w14:paraId="777F59E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IIED</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International Institute for Environment and Development</w:t>
      </w:r>
    </w:p>
    <w:p w14:paraId="6BA82D4F"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lastRenderedPageBreak/>
        <w:t>IO-BAS</w:t>
      </w:r>
      <w:r w:rsidRPr="00C15CFF">
        <w:rPr>
          <w:rFonts w:ascii="Times New Roman" w:eastAsiaTheme="minorEastAsia" w:hAnsi="Times New Roman" w:cstheme="minorBidi"/>
          <w:sz w:val="24"/>
          <w:szCs w:val="20"/>
          <w:lang w:val="en-US"/>
        </w:rPr>
        <w:tab/>
        <w:t>Institute for Oceanology at the Bulgarian Academy of Sciences</w:t>
      </w:r>
    </w:p>
    <w:p w14:paraId="2DDF136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IPA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Instrument for Pre-Accession Assistance</w:t>
      </w:r>
    </w:p>
    <w:p w14:paraId="61F933CF"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IPCC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Intergovernmental Panel on Climate Change</w:t>
      </w:r>
    </w:p>
    <w:p w14:paraId="304565A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ISoCaRP</w:t>
      </w:r>
      <w:r w:rsidRPr="00C15CFF">
        <w:rPr>
          <w:rFonts w:ascii="Times New Roman" w:eastAsiaTheme="minorEastAsia" w:hAnsi="Times New Roman" w:cstheme="minorBidi"/>
          <w:sz w:val="24"/>
          <w:szCs w:val="20"/>
          <w:lang w:val="en-US"/>
        </w:rPr>
        <w:tab/>
        <w:t>International Society of City and Regional Planners</w:t>
      </w:r>
    </w:p>
    <w:p w14:paraId="7159FFF3"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IURDP</w:t>
      </w:r>
      <w:r w:rsidRPr="00C15CFF">
        <w:rPr>
          <w:rFonts w:ascii="Times New Roman" w:eastAsiaTheme="minorEastAsia" w:hAnsi="Times New Roman" w:cstheme="minorBidi"/>
          <w:sz w:val="24"/>
          <w:szCs w:val="20"/>
          <w:lang w:val="en-US"/>
        </w:rPr>
        <w:tab/>
        <w:t>Integrated Urban Regeneration and Development Plans</w:t>
      </w:r>
    </w:p>
    <w:p w14:paraId="24BCFB4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JRC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Joint Research Centre</w:t>
      </w:r>
    </w:p>
    <w:p w14:paraId="010078C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LCCS</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 xml:space="preserve">Land Cover Classification System </w:t>
      </w:r>
    </w:p>
    <w:p w14:paraId="0A266E0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LCML</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Land Cover Meta Language</w:t>
      </w:r>
    </w:p>
    <w:p w14:paraId="7F5775B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LEED</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Leadership in Energy and Environmental Design</w:t>
      </w:r>
    </w:p>
    <w:p w14:paraId="594C69F3"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LUZ</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Larger Urban Zone</w:t>
      </w:r>
    </w:p>
    <w:p w14:paraId="63897DCB"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M&amp;E</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Monitoring and Evaluation</w:t>
      </w:r>
    </w:p>
    <w:p w14:paraId="2CABD1E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MAFF</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Agriculture, Food and Forestry</w:t>
      </w:r>
    </w:p>
    <w:p w14:paraId="569F6540"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MARSPLAN - BS</w:t>
      </w:r>
      <w:r w:rsidRPr="00C15CFF">
        <w:rPr>
          <w:rFonts w:ascii="Times New Roman" w:eastAsiaTheme="minorEastAsia" w:hAnsi="Times New Roman" w:cstheme="minorBidi"/>
          <w:sz w:val="24"/>
          <w:szCs w:val="20"/>
          <w:lang w:val="en-US"/>
        </w:rPr>
        <w:tab/>
        <w:t>Maritime Spatial Planning in the Black Sea</w:t>
      </w:r>
    </w:p>
    <w:p w14:paraId="3BFC312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Culture</w:t>
      </w:r>
    </w:p>
    <w:p w14:paraId="54F66408"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MCA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Multi-Criteria Analysis</w:t>
      </w:r>
    </w:p>
    <w:p w14:paraId="0B686FF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MEc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Economy</w:t>
      </w:r>
    </w:p>
    <w:p w14:paraId="409BD6CE"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MEn</w:t>
      </w:r>
      <w:r w:rsidRPr="00C15CFF">
        <w:rPr>
          <w:rFonts w:ascii="Times New Roman" w:hAnsi="Times New Roman"/>
          <w:sz w:val="24"/>
          <w:szCs w:val="24"/>
          <w:lang w:val="en-US"/>
        </w:rPr>
        <w:tab/>
      </w:r>
      <w:r w:rsidRPr="00C15CFF">
        <w:rPr>
          <w:rFonts w:ascii="Times New Roman" w:hAnsi="Times New Roman"/>
          <w:sz w:val="24"/>
          <w:szCs w:val="24"/>
          <w:lang w:val="en-US"/>
        </w:rPr>
        <w:tab/>
        <w:t>Ministry of Energy</w:t>
      </w:r>
    </w:p>
    <w:p w14:paraId="358C7DA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MES</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Education and Science</w:t>
      </w:r>
    </w:p>
    <w:p w14:paraId="69BCF07D"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MEx</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Exterior</w:t>
      </w:r>
    </w:p>
    <w:p w14:paraId="1062EB8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MF</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Finance</w:t>
      </w:r>
    </w:p>
    <w:p w14:paraId="3DF2D7D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MH</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Health</w:t>
      </w:r>
    </w:p>
    <w:p w14:paraId="284F0A4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MI</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Interior</w:t>
      </w:r>
    </w:p>
    <w:p w14:paraId="7B492D7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MoEW</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Ministry of Environment and Waters</w:t>
      </w:r>
    </w:p>
    <w:p w14:paraId="4161FD8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MRDPW</w:t>
      </w:r>
      <w:r w:rsidRPr="00C15CFF">
        <w:rPr>
          <w:rFonts w:ascii="Times New Roman" w:eastAsiaTheme="minorEastAsia" w:hAnsi="Times New Roman" w:cstheme="minorBidi"/>
          <w:sz w:val="24"/>
          <w:szCs w:val="20"/>
          <w:lang w:val="en-US"/>
        </w:rPr>
        <w:tab/>
        <w:t>Ministry of Regional Development and Public Works</w:t>
      </w:r>
    </w:p>
    <w:p w14:paraId="67471E98"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MSP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Maritime Spatial Planning</w:t>
      </w:r>
    </w:p>
    <w:p w14:paraId="2E6D9A2A"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MTITC</w:t>
      </w:r>
      <w:r w:rsidRPr="00C15CFF">
        <w:rPr>
          <w:rFonts w:ascii="Times New Roman" w:hAnsi="Times New Roman"/>
          <w:sz w:val="24"/>
          <w:szCs w:val="24"/>
          <w:lang w:val="en-US"/>
        </w:rPr>
        <w:tab/>
        <w:t>Ministry of Transport, Information Technology and Communications</w:t>
      </w:r>
    </w:p>
    <w:p w14:paraId="3DC01B2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NAMRB</w:t>
      </w:r>
      <w:r w:rsidRPr="00C15CFF">
        <w:rPr>
          <w:rFonts w:ascii="Times New Roman" w:eastAsiaTheme="minorEastAsia" w:hAnsi="Times New Roman" w:cstheme="minorBidi"/>
          <w:sz w:val="24"/>
          <w:szCs w:val="20"/>
          <w:lang w:val="en-US"/>
        </w:rPr>
        <w:tab/>
        <w:t>National Association of Municipalities in Republic of Bulgaria</w:t>
      </w:r>
    </w:p>
    <w:p w14:paraId="0DDE24C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NAP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Adaptation Programme</w:t>
      </w:r>
    </w:p>
    <w:p w14:paraId="1E357A9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NAPCC</w:t>
      </w:r>
      <w:r w:rsidRPr="00C15CFF">
        <w:rPr>
          <w:rFonts w:ascii="Times New Roman" w:eastAsiaTheme="minorEastAsia" w:hAnsi="Times New Roman" w:cstheme="minorBidi"/>
          <w:sz w:val="24"/>
          <w:szCs w:val="20"/>
          <w:lang w:val="en-US"/>
        </w:rPr>
        <w:tab/>
        <w:t>National Action Plan on Climate Change</w:t>
      </w:r>
    </w:p>
    <w:p w14:paraId="04AD220B"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NAS</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Adaptation Strategy of the Netherlands</w:t>
      </w:r>
    </w:p>
    <w:p w14:paraId="00FFA70A"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NBRI</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Building Research Institute</w:t>
      </w:r>
    </w:p>
    <w:p w14:paraId="6AB7D018"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NCCD</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Construction Control Directorate</w:t>
      </w:r>
    </w:p>
    <w:p w14:paraId="28B72208"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NCRD</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Centre for Regional Development</w:t>
      </w:r>
    </w:p>
    <w:p w14:paraId="14A14EC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NCSD</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Concept for Spatial Development</w:t>
      </w:r>
    </w:p>
    <w:p w14:paraId="0B57A87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NECCC</w:t>
      </w:r>
      <w:r w:rsidRPr="00C15CFF">
        <w:rPr>
          <w:rFonts w:ascii="Times New Roman" w:eastAsiaTheme="minorEastAsia" w:hAnsi="Times New Roman" w:cstheme="minorBidi"/>
          <w:sz w:val="24"/>
          <w:szCs w:val="20"/>
          <w:lang w:val="en-US"/>
        </w:rPr>
        <w:tab/>
        <w:t>National Expert Council on Climate Change</w:t>
      </w:r>
    </w:p>
    <w:p w14:paraId="3CE5DED4" w14:textId="77777777" w:rsidR="00997FCF" w:rsidRPr="00C15CFF" w:rsidRDefault="00997FCF"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lastRenderedPageBreak/>
        <w:t>NGO</w:t>
      </w:r>
      <w:r w:rsidRPr="00C15CFF">
        <w:rPr>
          <w:rFonts w:ascii="Times New Roman" w:hAnsi="Times New Roman"/>
          <w:sz w:val="24"/>
          <w:szCs w:val="24"/>
          <w:lang w:val="en-US"/>
        </w:rPr>
        <w:tab/>
      </w:r>
      <w:r w:rsidRPr="00C15CFF">
        <w:rPr>
          <w:rFonts w:ascii="Times New Roman" w:hAnsi="Times New Roman"/>
          <w:sz w:val="24"/>
          <w:szCs w:val="24"/>
          <w:lang w:val="en-US"/>
        </w:rPr>
        <w:tab/>
        <w:t>Non-Governmental Organization</w:t>
      </w:r>
    </w:p>
    <w:p w14:paraId="59A2347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NIMH</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Institute for Meteorology and Hydrology</w:t>
      </w:r>
    </w:p>
    <w:p w14:paraId="67B39602" w14:textId="77777777" w:rsidR="00024943" w:rsidRPr="00C15CFF" w:rsidRDefault="00024943"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NPPF</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Planning Policy Framework</w:t>
      </w:r>
    </w:p>
    <w:p w14:paraId="6F8EAC95" w14:textId="77777777" w:rsidR="00024943" w:rsidRDefault="00024943" w:rsidP="00997FCF">
      <w:pPr>
        <w:spacing w:before="60" w:after="80" w:line="276" w:lineRule="auto"/>
        <w:jc w:val="both"/>
        <w:rPr>
          <w:rFonts w:ascii="Times New Roman" w:eastAsiaTheme="minorEastAsia" w:hAnsi="Times New Roman" w:cstheme="minorBidi"/>
          <w:sz w:val="24"/>
          <w:szCs w:val="20"/>
          <w:lang w:val="en-US"/>
        </w:rPr>
      </w:pPr>
      <w:r>
        <w:rPr>
          <w:rFonts w:ascii="Times New Roman" w:eastAsiaTheme="minorEastAsia" w:hAnsi="Times New Roman" w:cstheme="minorBidi"/>
          <w:sz w:val="24"/>
          <w:szCs w:val="20"/>
          <w:lang w:val="en-US"/>
        </w:rPr>
        <w:t>NPV</w:t>
      </w:r>
      <w:r>
        <w:rPr>
          <w:rFonts w:ascii="Times New Roman" w:eastAsiaTheme="minorEastAsia" w:hAnsi="Times New Roman" w:cstheme="minorBidi"/>
          <w:sz w:val="24"/>
          <w:szCs w:val="20"/>
          <w:lang w:val="en-US"/>
        </w:rPr>
        <w:tab/>
      </w:r>
      <w:r>
        <w:rPr>
          <w:rFonts w:ascii="Times New Roman" w:eastAsiaTheme="minorEastAsia" w:hAnsi="Times New Roman" w:cstheme="minorBidi"/>
          <w:sz w:val="24"/>
          <w:szCs w:val="20"/>
          <w:lang w:val="en-US"/>
        </w:rPr>
        <w:tab/>
        <w:t>Net Present Value</w:t>
      </w:r>
    </w:p>
    <w:p w14:paraId="4F7FB282" w14:textId="77777777" w:rsidR="00024943" w:rsidRPr="00C15CFF" w:rsidRDefault="00024943"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NSI</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National Statistical Institute</w:t>
      </w:r>
    </w:p>
    <w:p w14:paraId="70F01218" w14:textId="77777777" w:rsidR="00024943" w:rsidRPr="00C15CFF" w:rsidRDefault="00024943" w:rsidP="00997FCF">
      <w:pPr>
        <w:spacing w:before="60" w:after="80" w:line="276" w:lineRule="auto"/>
        <w:jc w:val="both"/>
        <w:rPr>
          <w:rFonts w:ascii="Times New Roman" w:hAnsi="Times New Roman"/>
          <w:sz w:val="24"/>
          <w:szCs w:val="24"/>
          <w:lang w:val="en-US"/>
        </w:rPr>
      </w:pPr>
      <w:r w:rsidRPr="00C15CFF">
        <w:rPr>
          <w:rFonts w:ascii="Times New Roman" w:hAnsi="Times New Roman"/>
          <w:sz w:val="24"/>
          <w:szCs w:val="24"/>
          <w:lang w:val="en-US"/>
        </w:rPr>
        <w:t>NTEF</w:t>
      </w:r>
      <w:r w:rsidRPr="00C15CFF">
        <w:rPr>
          <w:rFonts w:ascii="Times New Roman" w:hAnsi="Times New Roman"/>
          <w:sz w:val="24"/>
          <w:szCs w:val="24"/>
          <w:lang w:val="en-US"/>
        </w:rPr>
        <w:tab/>
      </w:r>
      <w:r w:rsidRPr="00C15CFF">
        <w:rPr>
          <w:rFonts w:ascii="Times New Roman" w:hAnsi="Times New Roman"/>
          <w:sz w:val="24"/>
          <w:szCs w:val="24"/>
          <w:lang w:val="en-US"/>
        </w:rPr>
        <w:tab/>
        <w:t>National Trust EcoFund</w:t>
      </w:r>
    </w:p>
    <w:p w14:paraId="44F32000" w14:textId="77777777" w:rsidR="00024943" w:rsidRPr="00C15CFF" w:rsidRDefault="00024943"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NUTS</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Nomenclature of Territorial Units for Statistics</w:t>
      </w:r>
    </w:p>
    <w:p w14:paraId="7B854B3D"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OGC</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Open Geospatial Consortium</w:t>
      </w:r>
    </w:p>
    <w:p w14:paraId="43A44FE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OP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Operational Programme</w:t>
      </w:r>
    </w:p>
    <w:p w14:paraId="11995A2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OPE</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Operational Programme Environment</w:t>
      </w:r>
    </w:p>
    <w:p w14:paraId="6F52CA63"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OPRG</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Operational Programme ‘Regions in Growth’</w:t>
      </w:r>
    </w:p>
    <w:p w14:paraId="562B1D7E" w14:textId="77777777" w:rsidR="00DE38DB" w:rsidRPr="00C15CFF" w:rsidRDefault="00DE38DB" w:rsidP="00997FCF">
      <w:pPr>
        <w:spacing w:before="60" w:after="80" w:line="276" w:lineRule="auto"/>
        <w:ind w:left="1410" w:hanging="1410"/>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ÖROK</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Östereichische Raumordnungskonferenz (Austrian Conference on Spatial Planning)</w:t>
      </w:r>
    </w:p>
    <w:p w14:paraId="4F174968"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PIK</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Potsdam Institute for Climate Impact Research</w:t>
      </w:r>
    </w:p>
    <w:p w14:paraId="4B68046E"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POS</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Public Open Spaces</w:t>
      </w:r>
    </w:p>
    <w:p w14:paraId="707ECE25"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PPP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Public Private Partnership</w:t>
      </w:r>
    </w:p>
    <w:p w14:paraId="4BB747A5" w14:textId="77777777" w:rsidR="00DE38DB" w:rsidRDefault="00DE38DB" w:rsidP="00997FCF">
      <w:pPr>
        <w:spacing w:before="60" w:after="80" w:line="276" w:lineRule="auto"/>
        <w:jc w:val="both"/>
        <w:rPr>
          <w:rFonts w:ascii="Times New Roman" w:eastAsiaTheme="minorEastAsia" w:hAnsi="Times New Roman" w:cstheme="minorBidi"/>
          <w:sz w:val="24"/>
          <w:szCs w:val="20"/>
          <w:lang w:val="en-US"/>
        </w:rPr>
      </w:pPr>
      <w:r>
        <w:rPr>
          <w:rFonts w:ascii="Times New Roman" w:eastAsiaTheme="minorEastAsia" w:hAnsi="Times New Roman" w:cstheme="minorBidi"/>
          <w:sz w:val="24"/>
          <w:szCs w:val="20"/>
          <w:lang w:val="en-US"/>
        </w:rPr>
        <w:t>PV</w:t>
      </w:r>
      <w:r>
        <w:rPr>
          <w:rFonts w:ascii="Times New Roman" w:eastAsiaTheme="minorEastAsia" w:hAnsi="Times New Roman" w:cstheme="minorBidi"/>
          <w:sz w:val="24"/>
          <w:szCs w:val="20"/>
          <w:lang w:val="en-US"/>
        </w:rPr>
        <w:tab/>
      </w:r>
      <w:r>
        <w:rPr>
          <w:rFonts w:ascii="Times New Roman" w:eastAsiaTheme="minorEastAsia" w:hAnsi="Times New Roman" w:cstheme="minorBidi"/>
          <w:sz w:val="24"/>
          <w:szCs w:val="20"/>
          <w:lang w:val="en-US"/>
        </w:rPr>
        <w:tab/>
        <w:t>Present Value</w:t>
      </w:r>
    </w:p>
    <w:p w14:paraId="5144557D"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R&amp;D</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Research and Development</w:t>
      </w:r>
    </w:p>
    <w:p w14:paraId="4590805D"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RAPIV</w:t>
      </w:r>
      <w:r w:rsidRPr="00C15CFF">
        <w:rPr>
          <w:rFonts w:ascii="Times New Roman" w:eastAsiaTheme="minorEastAsia" w:hAnsi="Times New Roman" w:cstheme="minorBidi"/>
          <w:sz w:val="24"/>
          <w:szCs w:val="20"/>
          <w:lang w:val="en-US"/>
        </w:rPr>
        <w:tab/>
        <w:t>Regional Agency for Entrepreneurship and Innovations Varna</w:t>
      </w:r>
    </w:p>
    <w:p w14:paraId="53995576"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RCP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Representative Concentration Pathway</w:t>
      </w:r>
    </w:p>
    <w:p w14:paraId="3C707C5D"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RDA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Regional Development Act</w:t>
      </w:r>
    </w:p>
    <w:p w14:paraId="425FD639" w14:textId="77777777" w:rsidR="00DE38DB" w:rsidRPr="00C15CFF" w:rsidRDefault="00DE38DB"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RDP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Rural Development Program</w:t>
      </w:r>
    </w:p>
    <w:p w14:paraId="76A0B3E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RIA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 xml:space="preserve">(1) Road Infrastructure Agency </w:t>
      </w:r>
    </w:p>
    <w:p w14:paraId="0E2396EB" w14:textId="77777777" w:rsidR="00997FCF" w:rsidRPr="00C15CFF" w:rsidRDefault="00997FCF" w:rsidP="00997FCF">
      <w:pPr>
        <w:spacing w:before="60" w:after="80" w:line="276" w:lineRule="auto"/>
        <w:ind w:left="708" w:firstLine="708"/>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(2) Regulatory Impact Assessment</w:t>
      </w:r>
    </w:p>
    <w:p w14:paraId="066166C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 xml:space="preserve">RIEW </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Regional Inspectorate of Environment and Water</w:t>
      </w:r>
    </w:p>
    <w:p w14:paraId="61AFA220"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RTPI</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Royal Town Planning Institute (U.K.)</w:t>
      </w:r>
    </w:p>
    <w:p w14:paraId="29EB7F5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RVA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Risk and Vulnerability Assessment</w:t>
      </w:r>
    </w:p>
    <w:p w14:paraId="4A800A29"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SAP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Standard Assessment Procedure</w:t>
      </w:r>
    </w:p>
    <w:p w14:paraId="2D12A887"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SDG</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Sustainable Development Goal</w:t>
      </w:r>
    </w:p>
    <w:p w14:paraId="3FD8108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SEA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Strategic Environmental Assessment</w:t>
      </w:r>
    </w:p>
    <w:p w14:paraId="5EFE911C"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SECAP</w:t>
      </w:r>
      <w:r w:rsidRPr="00C15CFF">
        <w:rPr>
          <w:rFonts w:ascii="Times New Roman" w:eastAsiaTheme="minorEastAsia" w:hAnsi="Times New Roman" w:cstheme="minorBidi"/>
          <w:sz w:val="24"/>
          <w:szCs w:val="20"/>
          <w:lang w:val="en-US"/>
        </w:rPr>
        <w:tab/>
        <w:t>Sustainable Energy and Climate Action Plan</w:t>
      </w:r>
    </w:p>
    <w:p w14:paraId="6711D45C"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 xml:space="preserve">SeGA </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State ‘eGovernment’ Agency</w:t>
      </w:r>
    </w:p>
    <w:p w14:paraId="320CAA8F"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SG</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State Gazette</w:t>
      </w:r>
    </w:p>
    <w:p w14:paraId="2AF80153"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SOFENA</w:t>
      </w:r>
      <w:r w:rsidRPr="00C15CFF">
        <w:rPr>
          <w:rFonts w:ascii="Times New Roman" w:eastAsiaTheme="minorEastAsia" w:hAnsi="Times New Roman" w:cstheme="minorBidi"/>
          <w:sz w:val="24"/>
          <w:szCs w:val="20"/>
          <w:lang w:val="en-US"/>
        </w:rPr>
        <w:tab/>
        <w:t>Sofia Energy Agency</w:t>
      </w:r>
    </w:p>
    <w:p w14:paraId="07578AAC"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SPA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Spatial Planning Act</w:t>
      </w:r>
    </w:p>
    <w:p w14:paraId="446FA0D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lastRenderedPageBreak/>
        <w:t>SU</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Sofia University “St. Kliment Ohridski”</w:t>
      </w:r>
    </w:p>
    <w:p w14:paraId="0979D5A3"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TA2020</w:t>
      </w:r>
      <w:r w:rsidRPr="00C15CFF">
        <w:rPr>
          <w:rFonts w:ascii="Times New Roman" w:eastAsiaTheme="minorEastAsia" w:hAnsi="Times New Roman" w:cstheme="minorBidi"/>
          <w:sz w:val="24"/>
          <w:szCs w:val="20"/>
          <w:lang w:val="en-US"/>
        </w:rPr>
        <w:tab/>
        <w:t>Territorial Agenda of the European Union 2020</w:t>
      </w:r>
    </w:p>
    <w:p w14:paraId="220581EB"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TCPA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Town and Country Planning Association</w:t>
      </w:r>
    </w:p>
    <w:p w14:paraId="4855D49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TQM</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Total Quality Management</w:t>
      </w:r>
    </w:p>
    <w:p w14:paraId="1FC94B8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TU</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Technical University, Sofia</w:t>
      </w:r>
    </w:p>
    <w:p w14:paraId="0862FCAB"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UAB</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Union of Architects in Bulgaria</w:t>
      </w:r>
    </w:p>
    <w:p w14:paraId="5883ED4F"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UACG</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University of Architecture, Civil Engineering and Geodesy</w:t>
      </w:r>
    </w:p>
    <w:p w14:paraId="5833CA9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UBA-Ö</w:t>
      </w:r>
      <w:r w:rsidRPr="00C15CFF">
        <w:rPr>
          <w:rFonts w:ascii="Times New Roman" w:eastAsiaTheme="minorEastAsia" w:hAnsi="Times New Roman" w:cstheme="minorBidi"/>
          <w:sz w:val="24"/>
          <w:szCs w:val="20"/>
          <w:lang w:val="en-US"/>
        </w:rPr>
        <w:tab/>
        <w:t>Umweltbundesamt Österreich (Environment Agency Austria)</w:t>
      </w:r>
    </w:p>
    <w:p w14:paraId="55EFC2F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UCCRN</w:t>
      </w:r>
      <w:r w:rsidRPr="00C15CFF">
        <w:rPr>
          <w:rFonts w:ascii="Times New Roman" w:eastAsiaTheme="minorEastAsia" w:hAnsi="Times New Roman" w:cstheme="minorBidi"/>
          <w:sz w:val="24"/>
          <w:szCs w:val="20"/>
          <w:lang w:val="en-US"/>
        </w:rPr>
        <w:tab/>
        <w:t>Urban Climate Change Research Network</w:t>
      </w:r>
    </w:p>
    <w:p w14:paraId="6A1876B1"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UF</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University of Forestry</w:t>
      </w:r>
    </w:p>
    <w:p w14:paraId="478E5E2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UIA</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International Union of Architects</w:t>
      </w:r>
    </w:p>
    <w:p w14:paraId="3BBE2587"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UN</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United Nations</w:t>
      </w:r>
    </w:p>
    <w:p w14:paraId="08B28A75"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UNEP</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United Nations Environment Programme</w:t>
      </w:r>
    </w:p>
    <w:p w14:paraId="447658E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UNESCO</w:t>
      </w:r>
      <w:r w:rsidRPr="00C15CFF">
        <w:rPr>
          <w:rFonts w:ascii="Times New Roman" w:eastAsiaTheme="minorEastAsia" w:hAnsi="Times New Roman" w:cstheme="minorBidi"/>
          <w:sz w:val="24"/>
          <w:szCs w:val="20"/>
          <w:lang w:val="en-US"/>
        </w:rPr>
        <w:tab/>
        <w:t>United Nations Educational, Scientific and Cultural Organization</w:t>
      </w:r>
    </w:p>
    <w:p w14:paraId="0B3CC0A7"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UNFCCC</w:t>
      </w:r>
      <w:r w:rsidRPr="00C15CFF">
        <w:rPr>
          <w:rFonts w:ascii="Times New Roman" w:eastAsiaTheme="minorEastAsia" w:hAnsi="Times New Roman" w:cstheme="minorBidi"/>
          <w:sz w:val="24"/>
          <w:szCs w:val="20"/>
          <w:lang w:val="en-US"/>
        </w:rPr>
        <w:tab/>
        <w:t>United Nations Framework Convention on Climate Change</w:t>
      </w:r>
    </w:p>
    <w:p w14:paraId="34B78562"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UNHCE</w:t>
      </w:r>
      <w:r w:rsidRPr="00C15CFF">
        <w:rPr>
          <w:rFonts w:ascii="Times New Roman" w:eastAsiaTheme="minorEastAsia" w:hAnsi="Times New Roman" w:cstheme="minorBidi"/>
          <w:sz w:val="24"/>
          <w:szCs w:val="20"/>
          <w:lang w:val="en-US"/>
        </w:rPr>
        <w:tab/>
        <w:t>United Nations Conference on the Human Environment</w:t>
      </w:r>
    </w:p>
    <w:p w14:paraId="7F84DBB6"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UNWE</w:t>
      </w:r>
      <w:r w:rsidRPr="00C15CFF">
        <w:rPr>
          <w:rFonts w:ascii="Times New Roman" w:eastAsiaTheme="minorEastAsia" w:hAnsi="Times New Roman" w:cstheme="minorBidi"/>
          <w:sz w:val="24"/>
          <w:szCs w:val="20"/>
          <w:lang w:val="en-US"/>
        </w:rPr>
        <w:tab/>
        <w:t>University of National and World Economy</w:t>
      </w:r>
    </w:p>
    <w:p w14:paraId="26EDD087"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UPB</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Union of Planners in Bulgaria</w:t>
      </w:r>
    </w:p>
    <w:p w14:paraId="0C6584D1" w14:textId="77777777" w:rsidR="00997FCF" w:rsidRPr="00386BBC" w:rsidRDefault="00997FCF" w:rsidP="00997FCF">
      <w:pPr>
        <w:spacing w:before="60" w:after="80" w:line="276" w:lineRule="auto"/>
        <w:ind w:left="1410" w:hanging="1410"/>
        <w:jc w:val="both"/>
        <w:rPr>
          <w:rFonts w:ascii="Times New Roman" w:eastAsiaTheme="minorEastAsia" w:hAnsi="Times New Roman" w:cstheme="minorBidi"/>
          <w:sz w:val="24"/>
          <w:szCs w:val="20"/>
          <w:lang w:val="nl-NL"/>
        </w:rPr>
      </w:pPr>
      <w:r w:rsidRPr="00386BBC">
        <w:rPr>
          <w:rFonts w:ascii="Times New Roman" w:eastAsiaTheme="minorEastAsia" w:hAnsi="Times New Roman" w:cstheme="minorBidi"/>
          <w:sz w:val="24"/>
          <w:szCs w:val="20"/>
          <w:lang w:val="nl-NL"/>
        </w:rPr>
        <w:t>VROM</w:t>
      </w:r>
      <w:r w:rsidRPr="00386BBC">
        <w:rPr>
          <w:rFonts w:ascii="Times New Roman" w:eastAsiaTheme="minorEastAsia" w:hAnsi="Times New Roman" w:cstheme="minorBidi"/>
          <w:sz w:val="24"/>
          <w:szCs w:val="20"/>
          <w:lang w:val="nl-NL"/>
        </w:rPr>
        <w:tab/>
        <w:t>Ministerie van Volksgezondheid, Ruimtelijke Ordening en Milieu (former Dutch Ministry of Spatial Planning, Housing, and Environment)</w:t>
      </w:r>
    </w:p>
    <w:p w14:paraId="2DA4FB20"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WGII AR5</w:t>
      </w:r>
      <w:r w:rsidRPr="00C15CFF">
        <w:rPr>
          <w:rFonts w:ascii="Times New Roman" w:eastAsiaTheme="minorEastAsia" w:hAnsi="Times New Roman" w:cstheme="minorBidi"/>
          <w:sz w:val="24"/>
          <w:szCs w:val="20"/>
          <w:lang w:val="en-US"/>
        </w:rPr>
        <w:tab/>
        <w:t>Working Group II, Assessment Report 5 (UNFCCC)</w:t>
      </w:r>
    </w:p>
    <w:p w14:paraId="2D42D31E" w14:textId="77777777" w:rsidR="00997FCF" w:rsidRPr="00C15CFF" w:rsidRDefault="00997FCF" w:rsidP="00997FCF">
      <w:pPr>
        <w:spacing w:before="60" w:after="80" w:line="276" w:lineRule="auto"/>
        <w:jc w:val="both"/>
        <w:rPr>
          <w:rFonts w:ascii="Times New Roman" w:eastAsiaTheme="minorEastAsia" w:hAnsi="Times New Roman" w:cstheme="minorBidi"/>
          <w:sz w:val="24"/>
          <w:szCs w:val="20"/>
          <w:lang w:val="en-US"/>
        </w:rPr>
      </w:pPr>
      <w:r w:rsidRPr="00C15CFF">
        <w:rPr>
          <w:rFonts w:ascii="Times New Roman" w:eastAsiaTheme="minorEastAsia" w:hAnsi="Times New Roman" w:cstheme="minorBidi"/>
          <w:sz w:val="24"/>
          <w:szCs w:val="20"/>
          <w:lang w:val="en-US"/>
        </w:rPr>
        <w:t>WHO</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World Health Organization</w:t>
      </w:r>
    </w:p>
    <w:p w14:paraId="5505D345" w14:textId="77A9ED3A" w:rsidR="00997FCF" w:rsidRPr="00C15CFF" w:rsidRDefault="00997FCF" w:rsidP="00997FCF">
      <w:pPr>
        <w:widowControl w:val="0"/>
        <w:spacing w:after="0"/>
        <w:rPr>
          <w:rFonts w:ascii="Calibri" w:eastAsia="Times New Roman" w:hAnsi="Calibri"/>
          <w:b/>
          <w:bCs/>
          <w:color w:val="2F5496"/>
          <w:sz w:val="32"/>
          <w:szCs w:val="28"/>
          <w:lang w:val="en-US"/>
        </w:rPr>
      </w:pPr>
      <w:r w:rsidRPr="00C15CFF">
        <w:rPr>
          <w:rFonts w:ascii="Times New Roman" w:eastAsiaTheme="minorEastAsia" w:hAnsi="Times New Roman" w:cstheme="minorBidi"/>
          <w:sz w:val="24"/>
          <w:szCs w:val="20"/>
          <w:lang w:val="en-US"/>
        </w:rPr>
        <w:t>WMO</w:t>
      </w:r>
      <w:r w:rsidRPr="00C15CFF">
        <w:rPr>
          <w:rFonts w:ascii="Times New Roman" w:eastAsiaTheme="minorEastAsia" w:hAnsi="Times New Roman" w:cstheme="minorBidi"/>
          <w:sz w:val="24"/>
          <w:szCs w:val="20"/>
          <w:lang w:val="en-US"/>
        </w:rPr>
        <w:tab/>
      </w:r>
      <w:r w:rsidRPr="00C15CFF">
        <w:rPr>
          <w:rFonts w:ascii="Times New Roman" w:eastAsiaTheme="minorEastAsia" w:hAnsi="Times New Roman" w:cstheme="minorBidi"/>
          <w:sz w:val="24"/>
          <w:szCs w:val="20"/>
          <w:lang w:val="en-US"/>
        </w:rPr>
        <w:tab/>
        <w:t>World Meteorological Organization</w:t>
      </w:r>
      <w:r w:rsidRPr="00C15CFF">
        <w:rPr>
          <w:lang w:val="en-US"/>
        </w:rPr>
        <w:br w:type="page"/>
      </w:r>
    </w:p>
    <w:p w14:paraId="05FD88A4" w14:textId="77777777" w:rsidR="00997FCF" w:rsidRPr="00C15CFF" w:rsidRDefault="00997FCF" w:rsidP="00997FCF">
      <w:pPr>
        <w:pStyle w:val="Heading1"/>
      </w:pPr>
      <w:bookmarkStart w:id="5" w:name="_Toc500071958"/>
      <w:bookmarkStart w:id="6" w:name="_Toc506833557"/>
      <w:bookmarkStart w:id="7" w:name="_Toc522026413"/>
      <w:r w:rsidRPr="00C15CFF">
        <w:lastRenderedPageBreak/>
        <w:t>Glossary</w:t>
      </w:r>
      <w:r w:rsidRPr="00C15CFF">
        <w:rPr>
          <w:vertAlign w:val="superscript"/>
        </w:rPr>
        <w:footnoteReference w:id="1"/>
      </w:r>
      <w:bookmarkEnd w:id="5"/>
      <w:bookmarkEnd w:id="6"/>
      <w:bookmarkEnd w:id="7"/>
    </w:p>
    <w:tbl>
      <w:tblPr>
        <w:tblStyle w:val="TableGrid4"/>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997FCF" w:rsidRPr="00C15CFF" w14:paraId="5BE30381" w14:textId="77777777" w:rsidTr="00997FCF">
        <w:trPr>
          <w:jc w:val="center"/>
        </w:trPr>
        <w:tc>
          <w:tcPr>
            <w:tcW w:w="9074" w:type="dxa"/>
          </w:tcPr>
          <w:p w14:paraId="6A6FBE43" w14:textId="77777777" w:rsidR="00997FCF" w:rsidRPr="00C15CFF" w:rsidRDefault="00997FCF" w:rsidP="00997FCF">
            <w:pPr>
              <w:spacing w:before="60" w:after="60" w:line="276" w:lineRule="auto"/>
              <w:jc w:val="both"/>
              <w:rPr>
                <w:rFonts w:ascii="Times New Roman" w:hAnsi="Times New Roman"/>
                <w:sz w:val="24"/>
                <w:szCs w:val="24"/>
                <w:lang w:val="en-US"/>
              </w:rPr>
            </w:pPr>
            <w:r w:rsidRPr="00C15CFF">
              <w:rPr>
                <w:rFonts w:ascii="Times New Roman" w:hAnsi="Times New Roman"/>
                <w:b/>
                <w:bCs/>
                <w:sz w:val="24"/>
                <w:szCs w:val="24"/>
                <w:lang w:val="en-US"/>
              </w:rPr>
              <w:t xml:space="preserve">Climate change </w:t>
            </w:r>
            <w:r w:rsidRPr="00C15CFF">
              <w:rPr>
                <w:rFonts w:ascii="Times New Roman" w:hAnsi="Times New Roman"/>
                <w:sz w:val="24"/>
                <w:szCs w:val="24"/>
                <w:lang w:val="en-US"/>
              </w:rPr>
              <w:t>refers</w:t>
            </w:r>
            <w:r w:rsidRPr="00C15CFF">
              <w:rPr>
                <w:rFonts w:ascii="Times New Roman" w:hAnsi="Times New Roman"/>
                <w:b/>
                <w:bCs/>
                <w:sz w:val="24"/>
                <w:szCs w:val="24"/>
                <w:lang w:val="en-US"/>
              </w:rPr>
              <w:t xml:space="preserve"> </w:t>
            </w:r>
            <w:r w:rsidRPr="00C15CFF">
              <w:rPr>
                <w:rFonts w:ascii="Times New Roman" w:hAnsi="Times New Roman"/>
                <w:sz w:val="24"/>
                <w:szCs w:val="24"/>
                <w:lang w:val="en-US"/>
              </w:rPr>
              <w:t xml:space="preserve">to a change of climate which is attributed directly or indirectly to human activity that alters the composition of the global atmosphere and which is in addition to natural climate variability observed over comparable time periods. </w:t>
            </w:r>
          </w:p>
        </w:tc>
      </w:tr>
      <w:tr w:rsidR="00997FCF" w:rsidRPr="00C15CFF" w14:paraId="392C3009" w14:textId="77777777" w:rsidTr="00997FCF">
        <w:trPr>
          <w:jc w:val="center"/>
        </w:trPr>
        <w:tc>
          <w:tcPr>
            <w:tcW w:w="9074" w:type="dxa"/>
          </w:tcPr>
          <w:p w14:paraId="2F0A4CAC" w14:textId="77777777" w:rsidR="00997FCF" w:rsidRPr="00C15CFF" w:rsidRDefault="00997FCF" w:rsidP="00997FCF">
            <w:pPr>
              <w:spacing w:before="60" w:after="60" w:line="276" w:lineRule="auto"/>
              <w:jc w:val="both"/>
              <w:rPr>
                <w:rFonts w:ascii="Times New Roman" w:hAnsi="Times New Roman"/>
                <w:sz w:val="24"/>
                <w:szCs w:val="24"/>
                <w:lang w:val="en-US"/>
              </w:rPr>
            </w:pPr>
            <w:r w:rsidRPr="00C15CFF">
              <w:rPr>
                <w:rFonts w:ascii="Times New Roman" w:hAnsi="Times New Roman"/>
                <w:b/>
                <w:bCs/>
                <w:sz w:val="24"/>
                <w:szCs w:val="24"/>
                <w:lang w:val="en-US"/>
              </w:rPr>
              <w:t>Global warming</w:t>
            </w:r>
            <w:r w:rsidRPr="00C15CFF">
              <w:rPr>
                <w:rFonts w:ascii="Times New Roman" w:hAnsi="Times New Roman"/>
                <w:sz w:val="24"/>
                <w:szCs w:val="24"/>
                <w:lang w:val="en-US"/>
              </w:rPr>
              <w:t xml:space="preserve"> refers to the gradual increase, observed or projected, in global surface temperature, as one of the consequences of radiative forcing caused by anthropogenic emissions.</w:t>
            </w:r>
          </w:p>
        </w:tc>
      </w:tr>
      <w:tr w:rsidR="00997FCF" w:rsidRPr="00C15CFF" w14:paraId="5DEA5AF9" w14:textId="77777777" w:rsidTr="00997FCF">
        <w:trPr>
          <w:jc w:val="center"/>
        </w:trPr>
        <w:tc>
          <w:tcPr>
            <w:tcW w:w="9074" w:type="dxa"/>
          </w:tcPr>
          <w:p w14:paraId="6F3BA308" w14:textId="77777777" w:rsidR="00997FCF" w:rsidRPr="00C15CFF" w:rsidRDefault="00997FCF" w:rsidP="00997FCF">
            <w:pPr>
              <w:spacing w:before="60" w:after="60" w:line="276" w:lineRule="auto"/>
              <w:jc w:val="both"/>
              <w:rPr>
                <w:rFonts w:ascii="Times New Roman" w:hAnsi="Times New Roman"/>
                <w:sz w:val="24"/>
                <w:szCs w:val="24"/>
                <w:lang w:val="en-US"/>
              </w:rPr>
            </w:pPr>
            <w:r w:rsidRPr="00C15CFF">
              <w:rPr>
                <w:rFonts w:ascii="Times New Roman" w:hAnsi="Times New Roman"/>
                <w:b/>
                <w:bCs/>
                <w:sz w:val="24"/>
                <w:szCs w:val="24"/>
                <w:lang w:val="en-US"/>
              </w:rPr>
              <w:t>Adaptation</w:t>
            </w:r>
            <w:r w:rsidRPr="00C15CFF">
              <w:rPr>
                <w:rFonts w:ascii="Times New Roman" w:hAnsi="Times New Roman"/>
                <w:sz w:val="24"/>
                <w:szCs w:val="24"/>
                <w:lang w:val="en-US"/>
              </w:rPr>
              <w:t xml:space="preserve"> is the process of adjustment to actual or expected adverse effects of climate change and taking appropriate action to prevent or minimize the damage they can cause. In human systems, adaptation seeks to moderate or avoid harm or exploit beneficial opportunities. In some natural systems, human intervention may facilitate adjustment to expected climate and its effects.</w:t>
            </w:r>
          </w:p>
        </w:tc>
      </w:tr>
      <w:tr w:rsidR="00997FCF" w:rsidRPr="00C15CFF" w14:paraId="568FDAD0" w14:textId="77777777" w:rsidTr="00997FCF">
        <w:trPr>
          <w:jc w:val="center"/>
        </w:trPr>
        <w:tc>
          <w:tcPr>
            <w:tcW w:w="9074" w:type="dxa"/>
          </w:tcPr>
          <w:p w14:paraId="02B0E00C" w14:textId="77777777" w:rsidR="00997FCF" w:rsidRPr="00C15CFF" w:rsidRDefault="00997FCF" w:rsidP="00997FCF">
            <w:pPr>
              <w:spacing w:before="60" w:after="60" w:line="276" w:lineRule="auto"/>
              <w:jc w:val="both"/>
              <w:rPr>
                <w:rFonts w:ascii="Times New Roman" w:hAnsi="Times New Roman"/>
                <w:sz w:val="24"/>
                <w:szCs w:val="24"/>
                <w:lang w:val="en-US"/>
              </w:rPr>
            </w:pPr>
            <w:r w:rsidRPr="00C15CFF">
              <w:rPr>
                <w:rFonts w:ascii="Times New Roman" w:hAnsi="Times New Roman"/>
                <w:b/>
                <w:bCs/>
                <w:sz w:val="24"/>
                <w:szCs w:val="24"/>
                <w:lang w:val="en-US"/>
              </w:rPr>
              <w:t xml:space="preserve">Mitigation (of climate change) </w:t>
            </w:r>
            <w:r w:rsidRPr="00C15CFF">
              <w:rPr>
                <w:rFonts w:ascii="Times New Roman" w:hAnsi="Times New Roman"/>
                <w:sz w:val="24"/>
                <w:szCs w:val="24"/>
                <w:lang w:val="en-US"/>
              </w:rPr>
              <w:t xml:space="preserve">is a human intervention to reduce the sources or enhance the sinks of greenhouse gases (GHGs). </w:t>
            </w:r>
          </w:p>
        </w:tc>
      </w:tr>
      <w:tr w:rsidR="00997FCF" w:rsidRPr="00C15CFF" w14:paraId="5748AA3A" w14:textId="77777777" w:rsidTr="00997FCF">
        <w:trPr>
          <w:jc w:val="center"/>
        </w:trPr>
        <w:tc>
          <w:tcPr>
            <w:tcW w:w="9074" w:type="dxa"/>
          </w:tcPr>
          <w:p w14:paraId="67CA4F14" w14:textId="77777777" w:rsidR="00997FCF" w:rsidRPr="00C15CFF" w:rsidRDefault="00997FCF" w:rsidP="00997FCF">
            <w:pPr>
              <w:spacing w:before="60" w:after="60" w:line="276" w:lineRule="auto"/>
              <w:jc w:val="both"/>
              <w:rPr>
                <w:rFonts w:ascii="Times New Roman" w:hAnsi="Times New Roman"/>
                <w:sz w:val="24"/>
                <w:szCs w:val="24"/>
                <w:lang w:val="en-US"/>
              </w:rPr>
            </w:pPr>
            <w:r w:rsidRPr="00C15CFF">
              <w:rPr>
                <w:rFonts w:ascii="Times New Roman" w:hAnsi="Times New Roman"/>
                <w:b/>
                <w:bCs/>
                <w:sz w:val="24"/>
                <w:szCs w:val="24"/>
                <w:lang w:val="en-US"/>
              </w:rPr>
              <w:t>Vulnerability</w:t>
            </w:r>
            <w:r w:rsidRPr="00C15CFF">
              <w:rPr>
                <w:rFonts w:ascii="Times New Roman" w:hAnsi="Times New Roman"/>
                <w:sz w:val="24"/>
                <w:szCs w:val="24"/>
                <w:lang w:val="en-US"/>
              </w:rPr>
              <w:t xml:space="preserve"> to climate change is the degree to which any system is susceptible to, and unable to cope with, the negative impacts that climate change imposes upon it.  Vulnerability is a function of the character, magnitude, and rate of climate variation to which a system is exposed, its sensitivity, and its adaptive capacity.</w:t>
            </w:r>
          </w:p>
        </w:tc>
      </w:tr>
      <w:tr w:rsidR="00997FCF" w:rsidRPr="00C15CFF" w14:paraId="26F1C51F" w14:textId="77777777" w:rsidTr="00997FCF">
        <w:trPr>
          <w:jc w:val="center"/>
        </w:trPr>
        <w:tc>
          <w:tcPr>
            <w:tcW w:w="9074" w:type="dxa"/>
          </w:tcPr>
          <w:p w14:paraId="19B7457E" w14:textId="77777777" w:rsidR="00997FCF" w:rsidRPr="00C15CFF" w:rsidRDefault="00997FCF" w:rsidP="00997FCF">
            <w:pPr>
              <w:spacing w:before="60" w:after="60" w:line="276" w:lineRule="auto"/>
              <w:jc w:val="both"/>
              <w:rPr>
                <w:rFonts w:ascii="Times New Roman" w:hAnsi="Times New Roman"/>
                <w:sz w:val="24"/>
                <w:szCs w:val="24"/>
                <w:lang w:val="en-US"/>
              </w:rPr>
            </w:pPr>
            <w:r w:rsidRPr="00C15CFF">
              <w:rPr>
                <w:rFonts w:ascii="Times New Roman" w:hAnsi="Times New Roman"/>
                <w:b/>
                <w:bCs/>
                <w:sz w:val="24"/>
                <w:szCs w:val="24"/>
                <w:lang w:val="en-US"/>
              </w:rPr>
              <w:t>Resilience</w:t>
            </w:r>
            <w:r w:rsidRPr="00C15CFF">
              <w:rPr>
                <w:rFonts w:ascii="Times New Roman" w:hAnsi="Times New Roman"/>
                <w:sz w:val="24"/>
                <w:szCs w:val="24"/>
                <w:lang w:val="en-US"/>
              </w:rPr>
              <w:t xml:space="preserve"> is the opposite of vulnerability and is defined as the ability of a social or ecological system to absorb disturbances while retaining the same basic structure and ways of functioning, the capacity for self-organization, and the capacity to adapt to stress and change.</w:t>
            </w:r>
          </w:p>
        </w:tc>
      </w:tr>
      <w:tr w:rsidR="00997FCF" w:rsidRPr="00C15CFF" w14:paraId="145FC014" w14:textId="77777777" w:rsidTr="00997FCF">
        <w:trPr>
          <w:jc w:val="center"/>
        </w:trPr>
        <w:tc>
          <w:tcPr>
            <w:tcW w:w="9074" w:type="dxa"/>
          </w:tcPr>
          <w:p w14:paraId="242401A4" w14:textId="77777777" w:rsidR="00997FCF" w:rsidRPr="00C15CFF" w:rsidRDefault="00997FCF" w:rsidP="00997FCF">
            <w:pPr>
              <w:spacing w:before="60" w:after="60" w:line="276" w:lineRule="auto"/>
              <w:jc w:val="both"/>
              <w:rPr>
                <w:rFonts w:ascii="Times New Roman" w:hAnsi="Times New Roman"/>
                <w:sz w:val="24"/>
                <w:szCs w:val="24"/>
                <w:lang w:val="en-US"/>
              </w:rPr>
            </w:pPr>
            <w:r w:rsidRPr="00C15CFF">
              <w:rPr>
                <w:rFonts w:ascii="Times New Roman" w:hAnsi="Times New Roman"/>
                <w:b/>
                <w:bCs/>
                <w:sz w:val="24"/>
                <w:szCs w:val="24"/>
                <w:lang w:val="en-US"/>
              </w:rPr>
              <w:t>Risk</w:t>
            </w:r>
            <w:r w:rsidRPr="00C15CFF">
              <w:rPr>
                <w:rFonts w:ascii="Times New Roman" w:hAnsi="Times New Roman"/>
                <w:sz w:val="24"/>
                <w:szCs w:val="24"/>
                <w:lang w:val="en-US"/>
              </w:rPr>
              <w:t xml:space="preserve"> is the potential for consequences where something of value is at stake and where the outcome is uncertain, recognizing the diversity of values. Risk is often represented as probability or likelihood of occurrence of hazardous events or trends multiplied by the impacts if these events or trends occur.</w:t>
            </w:r>
          </w:p>
        </w:tc>
      </w:tr>
    </w:tbl>
    <w:p w14:paraId="38588E64" w14:textId="77777777" w:rsidR="00997FCF" w:rsidRPr="00C15CFF" w:rsidRDefault="00997FCF" w:rsidP="00997FCF">
      <w:pPr>
        <w:spacing w:after="240" w:line="276" w:lineRule="auto"/>
        <w:jc w:val="both"/>
        <w:rPr>
          <w:rFonts w:ascii="Times New Roman" w:hAnsi="Times New Roman"/>
          <w:b/>
          <w:sz w:val="24"/>
          <w:szCs w:val="24"/>
          <w:lang w:val="en-US"/>
        </w:rPr>
      </w:pPr>
    </w:p>
    <w:p w14:paraId="68C4D73B" w14:textId="77777777" w:rsidR="00997FCF" w:rsidRPr="00C15CFF" w:rsidRDefault="00997FCF">
      <w:pPr>
        <w:widowControl w:val="0"/>
        <w:spacing w:after="0"/>
        <w:rPr>
          <w:rFonts w:ascii="Calibri" w:eastAsia="Times New Roman" w:hAnsi="Calibri"/>
          <w:b/>
          <w:bCs/>
          <w:color w:val="2F5496"/>
          <w:sz w:val="32"/>
          <w:szCs w:val="28"/>
          <w:lang w:val="en-US"/>
        </w:rPr>
        <w:sectPr w:rsidR="00997FCF" w:rsidRPr="00C15CFF" w:rsidSect="006B0064">
          <w:headerReference w:type="default" r:id="rId18"/>
          <w:footerReference w:type="default" r:id="rId19"/>
          <w:headerReference w:type="first" r:id="rId20"/>
          <w:footerReference w:type="first" r:id="rId21"/>
          <w:pgSz w:w="11906" w:h="16838" w:code="9"/>
          <w:pgMar w:top="1411" w:right="1411" w:bottom="1411" w:left="1411" w:header="708" w:footer="708" w:gutter="0"/>
          <w:pgNumType w:fmt="lowerRoman"/>
          <w:cols w:space="708"/>
          <w:docGrid w:linePitch="360"/>
        </w:sectPr>
      </w:pPr>
    </w:p>
    <w:p w14:paraId="6D49BF32" w14:textId="1E99C2A2" w:rsidR="0035109B" w:rsidRPr="00C15CFF" w:rsidRDefault="0035109B" w:rsidP="002E1785">
      <w:pPr>
        <w:pStyle w:val="Heading1"/>
      </w:pPr>
      <w:bookmarkStart w:id="8" w:name="_Toc522026414"/>
      <w:r w:rsidRPr="00C15CFF">
        <w:lastRenderedPageBreak/>
        <w:t>Executive Summary</w:t>
      </w:r>
      <w:bookmarkEnd w:id="2"/>
      <w:bookmarkEnd w:id="3"/>
      <w:bookmarkEnd w:id="4"/>
      <w:bookmarkEnd w:id="8"/>
    </w:p>
    <w:p w14:paraId="4138C4D2" w14:textId="754DB11E" w:rsidR="0035109B" w:rsidRPr="00C15CFF" w:rsidRDefault="0035109B" w:rsidP="00253770">
      <w:pPr>
        <w:pStyle w:val="BodyText"/>
      </w:pPr>
      <w:r w:rsidRPr="00C15CFF">
        <w:t>Today, more and more people in the world are attracted by greater diversity of jobs, higher quality of services, better accessibility and mobility</w:t>
      </w:r>
      <w:r w:rsidR="004A4BD9" w:rsidRPr="00C15CFF">
        <w:t>,</w:t>
      </w:r>
      <w:r w:rsidRPr="00C15CFF">
        <w:t xml:space="preserve"> and self-development opportunities, offered by the cities. Despite the demographic crises in Bulgaria and the overall population decline, the urban population in the country follows global trends and is expected to reach 81</w:t>
      </w:r>
      <w:r w:rsidR="004A4BD9" w:rsidRPr="00C15CFF">
        <w:t xml:space="preserve"> percent</w:t>
      </w:r>
      <w:r w:rsidRPr="00C15CFF">
        <w:t xml:space="preserve"> by 2050. About 46</w:t>
      </w:r>
      <w:r w:rsidR="004A4BD9" w:rsidRPr="00C15CFF">
        <w:t xml:space="preserve"> percent</w:t>
      </w:r>
      <w:r w:rsidRPr="00C15CFF">
        <w:t xml:space="preserve"> of this population is concentrated in </w:t>
      </w:r>
      <w:r w:rsidR="00B5027E" w:rsidRPr="00C15CFF">
        <w:t xml:space="preserve">the </w:t>
      </w:r>
      <w:r w:rsidRPr="00C15CFF">
        <w:t>six biggest cities, creating pressure on land, infrastructure</w:t>
      </w:r>
      <w:r w:rsidR="00F21CD9" w:rsidRPr="00C15CFF">
        <w:t>,</w:t>
      </w:r>
      <w:r w:rsidRPr="00C15CFF">
        <w:t xml:space="preserve"> and services, and exposing more people to disaster risks due to greater concentration of vulnerable groups, including children, old, sick, disabled</w:t>
      </w:r>
      <w:r w:rsidR="00560055" w:rsidRPr="00C15CFF">
        <w:t>,</w:t>
      </w:r>
      <w:r w:rsidRPr="00C15CFF">
        <w:t xml:space="preserve"> and poor. That is why the transition from a monocentric toward a polycentric urban development model is in the focus of the regional policy and among the main priorities of the National Concept for Spatial Development </w:t>
      </w:r>
      <w:r w:rsidR="00BB2DAF" w:rsidRPr="00C15CFF">
        <w:t xml:space="preserve">(NCSD) </w:t>
      </w:r>
      <w:r w:rsidRPr="00C15CFF">
        <w:t>(2013</w:t>
      </w:r>
      <w:r w:rsidR="0010072A" w:rsidRPr="00C15CFF">
        <w:t>–</w:t>
      </w:r>
      <w:r w:rsidRPr="00C15CFF">
        <w:t xml:space="preserve">2025), both aiming at reducing regional disparities and improving accessibility to infrastructure and services. </w:t>
      </w:r>
    </w:p>
    <w:p w14:paraId="39E3763E" w14:textId="52174AB5" w:rsidR="0035109B" w:rsidRPr="00C15CFF" w:rsidRDefault="0035109B" w:rsidP="00253770">
      <w:pPr>
        <w:pStyle w:val="BodyText"/>
      </w:pPr>
      <w:r w:rsidRPr="00C15CFF">
        <w:t>Considering the complexity of urban environment and the variety of urban settings in the current analysis, cities are systematized in</w:t>
      </w:r>
      <w:r w:rsidR="00A73E12" w:rsidRPr="00C15CFF">
        <w:t>to</w:t>
      </w:r>
      <w:r w:rsidRPr="00C15CFF">
        <w:t xml:space="preserve"> three groups according to their population</w:t>
      </w:r>
      <w:r w:rsidR="005C0CFE" w:rsidRPr="00C15CFF">
        <w:t>—</w:t>
      </w:r>
      <w:r w:rsidRPr="00C15CFF">
        <w:t>big, medium</w:t>
      </w:r>
      <w:r w:rsidR="000B67A9" w:rsidRPr="00C15CFF">
        <w:t>,</w:t>
      </w:r>
      <w:r w:rsidRPr="00C15CFF">
        <w:t xml:space="preserve"> and small</w:t>
      </w:r>
      <w:r w:rsidR="005C0CFE" w:rsidRPr="00C15CFF">
        <w:t>—</w:t>
      </w:r>
      <w:r w:rsidRPr="00C15CFF">
        <w:t xml:space="preserve">and in </w:t>
      </w:r>
      <w:r w:rsidR="003F12A1" w:rsidRPr="00C15CFF">
        <w:t xml:space="preserve">four </w:t>
      </w:r>
      <w:r w:rsidRPr="00C15CFF">
        <w:t>groups, according to their location</w:t>
      </w:r>
      <w:r w:rsidR="005C0CFE" w:rsidRPr="00C15CFF">
        <w:t>—</w:t>
      </w:r>
      <w:r w:rsidRPr="00C15CFF">
        <w:t xml:space="preserve">coastal (on Danube </w:t>
      </w:r>
      <w:r w:rsidR="005C0CFE" w:rsidRPr="00C15CFF">
        <w:t>R</w:t>
      </w:r>
      <w:r w:rsidRPr="00C15CFF">
        <w:t xml:space="preserve">iver and Black </w:t>
      </w:r>
      <w:r w:rsidR="005C0CFE" w:rsidRPr="00C15CFF">
        <w:t>S</w:t>
      </w:r>
      <w:r w:rsidRPr="00C15CFF">
        <w:t>ea coast), in plain areas</w:t>
      </w:r>
      <w:r w:rsidR="005C0CFE" w:rsidRPr="00C15CFF">
        <w:t>,</w:t>
      </w:r>
      <w:r w:rsidRPr="00C15CFF">
        <w:t xml:space="preserve"> mountain</w:t>
      </w:r>
      <w:r w:rsidR="0078699A" w:rsidRPr="00C15CFF">
        <w:t>ous</w:t>
      </w:r>
      <w:r w:rsidR="005C0CFE" w:rsidRPr="00C15CFF">
        <w:t>,</w:t>
      </w:r>
      <w:r w:rsidRPr="00C15CFF">
        <w:t xml:space="preserve"> and semi</w:t>
      </w:r>
      <w:r w:rsidR="005C0CFE" w:rsidRPr="00C15CFF">
        <w:t>-</w:t>
      </w:r>
      <w:r w:rsidRPr="00C15CFF">
        <w:t>mountain</w:t>
      </w:r>
      <w:r w:rsidR="0078699A" w:rsidRPr="00C15CFF">
        <w:t>ous</w:t>
      </w:r>
      <w:r w:rsidRPr="00C15CFF">
        <w:t xml:space="preserve"> areas. The vulnerability of the urban environment is </w:t>
      </w:r>
      <w:r w:rsidR="007042E4" w:rsidRPr="00C15CFF">
        <w:t xml:space="preserve">also </w:t>
      </w:r>
      <w:r w:rsidRPr="00C15CFF">
        <w:t>considered according to their pattern, zoning</w:t>
      </w:r>
      <w:r w:rsidR="00AF559E" w:rsidRPr="00C15CFF">
        <w:t>,</w:t>
      </w:r>
      <w:r w:rsidRPr="00C15CFF">
        <w:t xml:space="preserve"> and specific land use. The analysis of past and present weather events shows that the Bulgarian cities will be affected most by the extreme temperatures and the increased precipitations intensity and frequency. The consequences of the latter</w:t>
      </w:r>
      <w:r w:rsidR="00DE5576" w:rsidRPr="00C15CFF">
        <w:t>—</w:t>
      </w:r>
      <w:r w:rsidRPr="00C15CFF">
        <w:t>floods and landslides</w:t>
      </w:r>
      <w:r w:rsidR="00DE5576" w:rsidRPr="00C15CFF">
        <w:t>—</w:t>
      </w:r>
      <w:r w:rsidRPr="00C15CFF">
        <w:t>will be among the priorities of the government, municipalities</w:t>
      </w:r>
      <w:r w:rsidR="00DE5576" w:rsidRPr="00C15CFF">
        <w:t>,</w:t>
      </w:r>
      <w:r w:rsidRPr="00C15CFF">
        <w:t xml:space="preserve"> and population in the next years, together with </w:t>
      </w:r>
      <w:r w:rsidR="000B7590" w:rsidRPr="00C15CFF">
        <w:t xml:space="preserve">solving </w:t>
      </w:r>
      <w:r w:rsidRPr="00C15CFF">
        <w:t xml:space="preserve">old housing stock problems through energy efficiency and structural renovation. </w:t>
      </w:r>
    </w:p>
    <w:p w14:paraId="663C0D13" w14:textId="2233D871" w:rsidR="0035109B" w:rsidRPr="00C15CFF" w:rsidRDefault="0035109B" w:rsidP="00253770">
      <w:pPr>
        <w:pStyle w:val="BodyText"/>
      </w:pPr>
      <w:r w:rsidRPr="00C15CFF">
        <w:t>In the big cities with higher concentration of people, activities, buildings</w:t>
      </w:r>
      <w:r w:rsidR="00AE7C69" w:rsidRPr="00C15CFF">
        <w:t>,</w:t>
      </w:r>
      <w:r w:rsidRPr="00C15CFF">
        <w:t xml:space="preserve"> and infrastructure, despite their potential and resources, climate change will have a larger</w:t>
      </w:r>
      <w:r w:rsidR="00AE7C69" w:rsidRPr="00C15CFF">
        <w:t>-</w:t>
      </w:r>
      <w:r w:rsidRPr="00C15CFF">
        <w:t>scale impact. More vulnerable to extreme weather events will be their central urban areas with higher density, intensive traffic</w:t>
      </w:r>
      <w:r w:rsidR="00AE7C69" w:rsidRPr="00C15CFF">
        <w:t>,</w:t>
      </w:r>
      <w:r w:rsidRPr="00C15CFF">
        <w:t xml:space="preserve"> reduced green and open spaces,</w:t>
      </w:r>
      <w:r w:rsidR="00AE7C69" w:rsidRPr="00C15CFF">
        <w:t xml:space="preserve"> and</w:t>
      </w:r>
      <w:r w:rsidRPr="00C15CFF">
        <w:t xml:space="preserve"> old infrastructure with limited capacity. These are areas with high pollution due to heavier traffic, concentration of activities</w:t>
      </w:r>
      <w:r w:rsidR="00B1138E" w:rsidRPr="00C15CFF">
        <w:t>,</w:t>
      </w:r>
      <w:r w:rsidRPr="00C15CFF">
        <w:t xml:space="preserve"> and higher share of ‘sealed’ surfaces, which affect human health. On the periphery of the bigger cities are situated the largest prefabricated housing estates, built between </w:t>
      </w:r>
      <w:r w:rsidR="000B7590" w:rsidRPr="00C15CFF">
        <w:t xml:space="preserve">the </w:t>
      </w:r>
      <w:r w:rsidRPr="00C15CFF">
        <w:t xml:space="preserve">1960s and 1980s. Renovation of the housing stock and implementation of energy efficiency measures in public and private residential and non-residential buildings will require significant resources. </w:t>
      </w:r>
      <w:r w:rsidR="000B7590" w:rsidRPr="00C15CFF">
        <w:t>M</w:t>
      </w:r>
      <w:r w:rsidRPr="00C15CFF">
        <w:t>ost vulnerable to increased frequency of intensive precipitations and floods will be the cities near watercourses. Hailstorms, often combined with intensive precipitations, will also flood the cities and damage buildings, cars, public transport</w:t>
      </w:r>
      <w:r w:rsidR="00B1138E" w:rsidRPr="00C15CFF">
        <w:t>,</w:t>
      </w:r>
      <w:r w:rsidRPr="00C15CFF">
        <w:t xml:space="preserve"> and infrastructure. Prolonged precipitation, combined with a rise in groundwater levels or wastewater seepage with some additional human factors, will activate landslides, especially those in the most sensitive areas of the Black Sea coast and Danube cities. The most vulnerable groups of the population to extreme weather events and their consequences are </w:t>
      </w:r>
      <w:r w:rsidR="00B1138E" w:rsidRPr="00C15CFF">
        <w:t xml:space="preserve">the </w:t>
      </w:r>
      <w:r w:rsidRPr="00C15CFF">
        <w:t>elderly, sick</w:t>
      </w:r>
      <w:r w:rsidR="00A80BE1" w:rsidRPr="00C15CFF">
        <w:t>,</w:t>
      </w:r>
      <w:r w:rsidRPr="00C15CFF">
        <w:t xml:space="preserve"> and poor, especially those living in low standard housing</w:t>
      </w:r>
      <w:r w:rsidR="000B7590" w:rsidRPr="00C15CFF">
        <w:t>,</w:t>
      </w:r>
      <w:r w:rsidRPr="00C15CFF">
        <w:t xml:space="preserve"> or </w:t>
      </w:r>
      <w:r w:rsidR="004A3730" w:rsidRPr="00C15CFF">
        <w:t xml:space="preserve">the </w:t>
      </w:r>
      <w:r w:rsidRPr="00C15CFF">
        <w:t xml:space="preserve">homeless. They are concentrated in </w:t>
      </w:r>
      <w:r w:rsidR="000B7590" w:rsidRPr="00C15CFF">
        <w:t xml:space="preserve">the </w:t>
      </w:r>
      <w:r w:rsidRPr="00C15CFF">
        <w:t>national and urban periphery</w:t>
      </w:r>
      <w:r w:rsidR="00B36826" w:rsidRPr="00C15CFF">
        <w:t xml:space="preserve"> and</w:t>
      </w:r>
      <w:r w:rsidRPr="00C15CFF">
        <w:t xml:space="preserve"> quite often</w:t>
      </w:r>
      <w:r w:rsidR="00A80BE1" w:rsidRPr="00C15CFF">
        <w:t>,</w:t>
      </w:r>
      <w:r w:rsidRPr="00C15CFF">
        <w:t xml:space="preserve"> occupy illegally </w:t>
      </w:r>
      <w:r w:rsidRPr="00C15CFF">
        <w:lastRenderedPageBreak/>
        <w:t>constructed houses close to flood</w:t>
      </w:r>
      <w:r w:rsidR="00A80BE1" w:rsidRPr="00C15CFF">
        <w:t>-</w:t>
      </w:r>
      <w:r w:rsidRPr="00C15CFF">
        <w:t xml:space="preserve">risk zones. </w:t>
      </w:r>
    </w:p>
    <w:p w14:paraId="28CE88F7" w14:textId="14EA44C8" w:rsidR="0035109B" w:rsidRPr="00C15CFF" w:rsidRDefault="0035109B" w:rsidP="00253770">
      <w:pPr>
        <w:pStyle w:val="BodyText"/>
      </w:pPr>
      <w:r w:rsidRPr="00C15CFF">
        <w:t xml:space="preserve">The most important challenges for the adaptation of the </w:t>
      </w:r>
      <w:r w:rsidR="00B42FB0" w:rsidRPr="00C15CFF">
        <w:t>u</w:t>
      </w:r>
      <w:r w:rsidRPr="00C15CFF">
        <w:t>rban environment in Bulgaria will be information exchange and knowledge communication, capacity development</w:t>
      </w:r>
      <w:r w:rsidR="00E05A07" w:rsidRPr="00C15CFF">
        <w:t>,</w:t>
      </w:r>
      <w:r w:rsidRPr="00C15CFF">
        <w:t xml:space="preserve"> and awareness raising among decision makers and </w:t>
      </w:r>
      <w:r w:rsidR="00E05A07" w:rsidRPr="00C15CFF">
        <w:t xml:space="preserve">the </w:t>
      </w:r>
      <w:r w:rsidR="00A41B5A" w:rsidRPr="00C15CFF">
        <w:t>public</w:t>
      </w:r>
      <w:r w:rsidRPr="00C15CFF">
        <w:t xml:space="preserve">. </w:t>
      </w:r>
    </w:p>
    <w:p w14:paraId="16693743" w14:textId="77777777" w:rsidR="0035109B" w:rsidRPr="00C15CFF" w:rsidRDefault="0035109B" w:rsidP="00253770">
      <w:pPr>
        <w:pStyle w:val="BodyText"/>
      </w:pPr>
      <w:r w:rsidRPr="00C15CFF">
        <w:t xml:space="preserve">Climate change adaptation </w:t>
      </w:r>
      <w:r w:rsidR="00931514" w:rsidRPr="00C15CFF">
        <w:t xml:space="preserve">(CCA) </w:t>
      </w:r>
      <w:r w:rsidRPr="00C15CFF">
        <w:t xml:space="preserve">of the urban environment should be based on an integrated approach at all levels of governance, in line with existing legislation in different sectors. Accordingly, a thorough review of this legislation and amendments of planning regulations are needed. These changes should clarify the roles and responsibilities at </w:t>
      </w:r>
      <w:r w:rsidR="00505948" w:rsidRPr="00C15CFF">
        <w:t xml:space="preserve">the </w:t>
      </w:r>
      <w:r w:rsidRPr="00C15CFF">
        <w:t>national, regional, municipal</w:t>
      </w:r>
      <w:r w:rsidR="00E63EFD" w:rsidRPr="00C15CFF">
        <w:t>,</w:t>
      </w:r>
      <w:r w:rsidRPr="00C15CFF">
        <w:t xml:space="preserve"> and city levels, improve cooperation and communication among all sectors, state</w:t>
      </w:r>
      <w:r w:rsidR="00E63EFD" w:rsidRPr="00C15CFF">
        <w:t>,</w:t>
      </w:r>
      <w:r w:rsidRPr="00C15CFF">
        <w:t xml:space="preserve"> and municipal authorities, </w:t>
      </w:r>
      <w:r w:rsidR="009F1A27" w:rsidRPr="00C15CFF">
        <w:t>nongovernmental organizations (</w:t>
      </w:r>
      <w:r w:rsidRPr="00C15CFF">
        <w:t>NGOs</w:t>
      </w:r>
      <w:r w:rsidR="009F1A27" w:rsidRPr="00C15CFF">
        <w:t>)</w:t>
      </w:r>
      <w:r w:rsidRPr="00C15CFF">
        <w:t>, business communities</w:t>
      </w:r>
      <w:r w:rsidR="00E63EFD" w:rsidRPr="00C15CFF">
        <w:t>,</w:t>
      </w:r>
      <w:r w:rsidRPr="00C15CFF">
        <w:t xml:space="preserve"> and all other stakeholders. Reducing natural disasters risks calls for a solid institutional basis, which should be strengthened by building capacity, good governance, promotion of adequate policies, facilitating the flow of information, adoption of effective coordination mechanisms</w:t>
      </w:r>
      <w:r w:rsidR="00F976F5" w:rsidRPr="00C15CFF">
        <w:t>,</w:t>
      </w:r>
      <w:r w:rsidRPr="00C15CFF">
        <w:t xml:space="preserve"> and appropriate education. These adaptation options are selected on the basis of identified needs, current capacity</w:t>
      </w:r>
      <w:r w:rsidR="009B0F9B" w:rsidRPr="00C15CFF">
        <w:t>,</w:t>
      </w:r>
      <w:r w:rsidRPr="00C15CFF">
        <w:t xml:space="preserve"> and </w:t>
      </w:r>
      <w:r w:rsidR="006F7583" w:rsidRPr="00C15CFF">
        <w:t>European Union (</w:t>
      </w:r>
      <w:r w:rsidRPr="00C15CFF">
        <w:t>EU</w:t>
      </w:r>
      <w:r w:rsidR="006F7583" w:rsidRPr="00C15CFF">
        <w:t>)</w:t>
      </w:r>
      <w:r w:rsidRPr="00C15CFF">
        <w:t xml:space="preserve"> best practices</w:t>
      </w:r>
      <w:r w:rsidR="009B0F9B" w:rsidRPr="00C15CFF">
        <w:t>,</w:t>
      </w:r>
      <w:r w:rsidRPr="00C15CFF">
        <w:t xml:space="preserve"> and are grouped in 10 categories, related respectively to policies, information, research, institutions, legislation, finance, education, technologies/construction, capacity</w:t>
      </w:r>
      <w:r w:rsidR="002E0538" w:rsidRPr="00C15CFF">
        <w:t>,</w:t>
      </w:r>
      <w:r w:rsidRPr="00C15CFF">
        <w:t xml:space="preserve"> and partnership.</w:t>
      </w:r>
    </w:p>
    <w:p w14:paraId="5D79BC69" w14:textId="73E2836A" w:rsidR="0035109B" w:rsidRPr="00C15CFF" w:rsidRDefault="0035109B" w:rsidP="00253770">
      <w:pPr>
        <w:pStyle w:val="BodyText"/>
      </w:pPr>
      <w:r w:rsidRPr="00C15CFF">
        <w:t xml:space="preserve">The </w:t>
      </w:r>
      <w:r w:rsidR="002E0538" w:rsidRPr="00C15CFF">
        <w:t>u</w:t>
      </w:r>
      <w:r w:rsidRPr="00C15CFF">
        <w:t xml:space="preserve">rban </w:t>
      </w:r>
      <w:r w:rsidR="002E0538" w:rsidRPr="00C15CFF">
        <w:t>e</w:t>
      </w:r>
      <w:r w:rsidRPr="00C15CFF">
        <w:t xml:space="preserve">nvironment analysis also suggests that the policies and actions for </w:t>
      </w:r>
      <w:r w:rsidR="00931514" w:rsidRPr="00C15CFF">
        <w:t>CCA</w:t>
      </w:r>
      <w:r w:rsidRPr="00C15CFF">
        <w:t xml:space="preserve"> of the sector should be oriented toward the big cities, where there is a concentration of considerable part of the population and which enjoy considerably more potential and expertise as well as toward the smaller cities and villages in the periphery, with less numerable but much more vulnerable population, with limited access to services. Together with the implementation of a holistic approach to the urban environment and the principles of integrated planning, each region and each city/town will need an individual approach and thorough indigenous knowledge about the symbiosis between people with different social status, age, gender, culture and behavior, unique natural resources</w:t>
      </w:r>
      <w:r w:rsidR="0055448E" w:rsidRPr="00C15CFF">
        <w:t>,</w:t>
      </w:r>
      <w:r w:rsidRPr="00C15CFF">
        <w:t xml:space="preserve"> and variety of human activities, practices</w:t>
      </w:r>
      <w:r w:rsidR="00231289" w:rsidRPr="00C15CFF">
        <w:t>,</w:t>
      </w:r>
      <w:r w:rsidRPr="00C15CFF">
        <w:t xml:space="preserve"> and </w:t>
      </w:r>
      <w:r w:rsidR="00313474" w:rsidRPr="00C15CFF">
        <w:t>artificial</w:t>
      </w:r>
      <w:r w:rsidRPr="00C15CFF">
        <w:t xml:space="preserve"> constructions. In this context</w:t>
      </w:r>
      <w:r w:rsidR="0043560A" w:rsidRPr="00C15CFF">
        <w:t>,</w:t>
      </w:r>
      <w:r w:rsidRPr="00C15CFF">
        <w:t xml:space="preserve"> participation and communication, and the use of indigenous knowledge are crucial elements in adapting the urban environment to climate change. At the same time, a more comprehensive and up-to-date philosophy of integration of all efforts and resources (including information and knowledge) of different sectors within a unified national strategy will undoubtedly make these policies more effective.</w:t>
      </w:r>
    </w:p>
    <w:p w14:paraId="50AC5768" w14:textId="5549442E" w:rsidR="000D2288" w:rsidRPr="00C15CFF" w:rsidRDefault="000D2288" w:rsidP="00253770">
      <w:pPr>
        <w:pStyle w:val="BodyText"/>
      </w:pPr>
      <w:r w:rsidRPr="00C15CFF">
        <w:t>The prioritization of the adaptation options in the proposed ten categories of options is based on the results of consultations with the main stakeholders and a session with stakeholders. The applied selection criteria included, potential social, economic and environmental benefits, and implementation risks. The priority ranking narrows down the range of the adaptation options to the following categories and options:</w:t>
      </w:r>
    </w:p>
    <w:p w14:paraId="7EA20D9D" w14:textId="6A279809" w:rsidR="000D2288" w:rsidRPr="00C15CFF" w:rsidRDefault="00253770" w:rsidP="000D2288">
      <w:pPr>
        <w:spacing w:after="120" w:line="276" w:lineRule="auto"/>
        <w:jc w:val="both"/>
        <w:rPr>
          <w:rFonts w:ascii="Times New Roman" w:hAnsi="Times New Roman"/>
          <w:i/>
          <w:sz w:val="24"/>
          <w:lang w:val="en-US"/>
        </w:rPr>
      </w:pPr>
      <w:r w:rsidRPr="00C15CFF">
        <w:rPr>
          <w:rFonts w:ascii="Times New Roman" w:hAnsi="Times New Roman"/>
          <w:b/>
          <w:bCs/>
          <w:i/>
          <w:sz w:val="24"/>
          <w:lang w:val="en-US"/>
        </w:rPr>
        <w:tab/>
      </w:r>
      <w:r w:rsidR="000D2288" w:rsidRPr="00C15CFF">
        <w:rPr>
          <w:rFonts w:ascii="Times New Roman" w:hAnsi="Times New Roman"/>
          <w:b/>
          <w:bCs/>
          <w:i/>
          <w:sz w:val="24"/>
          <w:lang w:val="en-US"/>
        </w:rPr>
        <w:t>Category Policy - Mainstream CCA into the policy of regional and urban development, including housing and construction</w:t>
      </w:r>
    </w:p>
    <w:p w14:paraId="29F14243" w14:textId="518DD053" w:rsidR="000D2288" w:rsidRPr="00C15CFF" w:rsidRDefault="000D2288" w:rsidP="000D2288">
      <w:pPr>
        <w:spacing w:after="120" w:line="276" w:lineRule="auto"/>
        <w:jc w:val="both"/>
        <w:rPr>
          <w:rFonts w:ascii="Times New Roman" w:hAnsi="Times New Roman"/>
          <w:i/>
          <w:iCs/>
          <w:sz w:val="24"/>
          <w:lang w:val="en-US"/>
        </w:rPr>
      </w:pPr>
      <w:r w:rsidRPr="00C15CFF">
        <w:rPr>
          <w:rFonts w:ascii="Times New Roman" w:hAnsi="Times New Roman"/>
          <w:b/>
          <w:bCs/>
          <w:sz w:val="24"/>
          <w:u w:val="single"/>
          <w:lang w:val="en-US"/>
        </w:rPr>
        <w:t>Adaptation option</w:t>
      </w:r>
      <w:r w:rsidRPr="00C15CFF">
        <w:rPr>
          <w:rFonts w:ascii="Times New Roman" w:hAnsi="Times New Roman"/>
          <w:sz w:val="24"/>
          <w:lang w:val="en-US"/>
        </w:rPr>
        <w:t xml:space="preserve"> </w:t>
      </w:r>
      <w:r w:rsidRPr="00C15CFF">
        <w:rPr>
          <w:rFonts w:ascii="Times New Roman" w:hAnsi="Times New Roman"/>
          <w:i/>
          <w:iCs/>
          <w:sz w:val="24"/>
          <w:lang w:val="en-US"/>
        </w:rPr>
        <w:t>– Incorporate climate change adaptation into the National Housing Strategy (2017–2030)</w:t>
      </w:r>
    </w:p>
    <w:p w14:paraId="2787D27E" w14:textId="38FE5571" w:rsidR="000D2288" w:rsidRPr="00C15CFF" w:rsidRDefault="000D2288" w:rsidP="00253770">
      <w:pPr>
        <w:pStyle w:val="BodyText"/>
      </w:pPr>
      <w:r w:rsidRPr="00C15CFF">
        <w:lastRenderedPageBreak/>
        <w:t xml:space="preserve">The option is considered of high priority, because it could be decisive for the country’s overall regional policy reform. Implementation results will directly affect the urban population living in better standard housing, improved microclimate comfort, and higher resilience to extreme weather events. The proposed structural observations and surveys, </w:t>
      </w:r>
      <w:r w:rsidR="00610AB6" w:rsidRPr="00C15CFF">
        <w:t xml:space="preserve">strengthening of </w:t>
      </w:r>
      <w:r w:rsidRPr="00C15CFF">
        <w:t xml:space="preserve">construction, and energy efficiency measures included in the building stock renovation package will improve the overall quality and safety of buildings and </w:t>
      </w:r>
      <w:r w:rsidR="00610AB6" w:rsidRPr="00C15CFF">
        <w:t>their resilience</w:t>
      </w:r>
      <w:r w:rsidRPr="00C15CFF">
        <w:t xml:space="preserve"> to multiple risks. This adaptation option</w:t>
      </w:r>
      <w:r w:rsidR="00610AB6" w:rsidRPr="00C15CFF">
        <w:t xml:space="preserve">, </w:t>
      </w:r>
      <w:r w:rsidRPr="00C15CFF">
        <w:t xml:space="preserve">with wider coverage of urban areas, buildings and population, will require considerable human and financial resources and time, but will bring </w:t>
      </w:r>
      <w:r w:rsidR="00610AB6" w:rsidRPr="00C15CFF">
        <w:t>considerable</w:t>
      </w:r>
      <w:r w:rsidRPr="00C15CFF">
        <w:t xml:space="preserve"> social, environmental and economic benefits in the longer term. </w:t>
      </w:r>
    </w:p>
    <w:p w14:paraId="20A2F08F" w14:textId="2B8C1E92" w:rsidR="000D2288" w:rsidRPr="00C15CFF" w:rsidRDefault="000C72BD" w:rsidP="000D2288">
      <w:pPr>
        <w:spacing w:after="120" w:line="276" w:lineRule="auto"/>
        <w:jc w:val="both"/>
        <w:rPr>
          <w:rFonts w:ascii="Times New Roman" w:hAnsi="Times New Roman"/>
          <w:b/>
          <w:bCs/>
          <w:i/>
          <w:sz w:val="24"/>
          <w:lang w:val="en-US"/>
        </w:rPr>
      </w:pPr>
      <w:r w:rsidRPr="00C15CFF">
        <w:rPr>
          <w:rFonts w:ascii="Times New Roman" w:hAnsi="Times New Roman"/>
          <w:b/>
          <w:bCs/>
          <w:i/>
          <w:sz w:val="24"/>
          <w:lang w:val="en-US"/>
        </w:rPr>
        <w:tab/>
      </w:r>
      <w:r w:rsidR="000D2288" w:rsidRPr="00C15CFF">
        <w:rPr>
          <w:rFonts w:ascii="Times New Roman" w:hAnsi="Times New Roman"/>
          <w:b/>
          <w:bCs/>
          <w:i/>
          <w:sz w:val="24"/>
          <w:lang w:val="en-US"/>
        </w:rPr>
        <w:t>Category Legislation – Revise and amend legislative documents to transpose the CCA issues (after R</w:t>
      </w:r>
      <w:r w:rsidR="009718BB" w:rsidRPr="00C15CFF">
        <w:rPr>
          <w:rFonts w:ascii="Times New Roman" w:hAnsi="Times New Roman"/>
          <w:b/>
          <w:bCs/>
          <w:i/>
          <w:sz w:val="24"/>
          <w:lang w:val="en-US"/>
        </w:rPr>
        <w:t>egulatory Impact Assessment [RIA]</w:t>
      </w:r>
      <w:r w:rsidR="000D2288" w:rsidRPr="00C15CFF">
        <w:rPr>
          <w:rFonts w:ascii="Times New Roman" w:hAnsi="Times New Roman"/>
          <w:b/>
          <w:bCs/>
          <w:i/>
          <w:sz w:val="24"/>
          <w:lang w:val="en-US"/>
        </w:rPr>
        <w:t xml:space="preserve"> when applicable and necessary)</w:t>
      </w:r>
    </w:p>
    <w:p w14:paraId="25F36E0D" w14:textId="380AA2E1" w:rsidR="000D2288" w:rsidRPr="00C15CFF" w:rsidRDefault="000D2288" w:rsidP="000D2288">
      <w:pPr>
        <w:spacing w:after="120" w:line="276" w:lineRule="auto"/>
        <w:jc w:val="both"/>
        <w:rPr>
          <w:rFonts w:ascii="Times New Roman" w:hAnsi="Times New Roman"/>
          <w:sz w:val="24"/>
          <w:lang w:val="en-US"/>
        </w:rPr>
      </w:pPr>
      <w:r w:rsidRPr="00C15CFF">
        <w:rPr>
          <w:rFonts w:ascii="Times New Roman" w:hAnsi="Times New Roman"/>
          <w:b/>
          <w:bCs/>
          <w:sz w:val="24"/>
          <w:u w:val="single"/>
          <w:lang w:val="en-US"/>
        </w:rPr>
        <w:t>Adaptation option</w:t>
      </w:r>
      <w:r w:rsidRPr="00C15CFF">
        <w:rPr>
          <w:rFonts w:ascii="Times New Roman" w:hAnsi="Times New Roman"/>
          <w:sz w:val="24"/>
          <w:lang w:val="en-US"/>
        </w:rPr>
        <w:t xml:space="preserve"> – </w:t>
      </w:r>
      <w:r w:rsidRPr="00C15CFF">
        <w:rPr>
          <w:rFonts w:ascii="Times New Roman" w:hAnsi="Times New Roman"/>
          <w:i/>
          <w:iCs/>
          <w:sz w:val="24"/>
          <w:lang w:val="en-US"/>
        </w:rPr>
        <w:t>Mainstream the CCA requirements in all related legislative documents, relevant to Regional and Spatial/Urban Planning and Environmental protection (S</w:t>
      </w:r>
      <w:r w:rsidR="009718BB" w:rsidRPr="00C15CFF">
        <w:rPr>
          <w:rFonts w:ascii="Times New Roman" w:hAnsi="Times New Roman"/>
          <w:i/>
          <w:iCs/>
          <w:sz w:val="24"/>
          <w:lang w:val="en-US"/>
        </w:rPr>
        <w:t>patial Planning Act [S</w:t>
      </w:r>
      <w:r w:rsidRPr="00C15CFF">
        <w:rPr>
          <w:rFonts w:ascii="Times New Roman" w:hAnsi="Times New Roman"/>
          <w:i/>
          <w:iCs/>
          <w:sz w:val="24"/>
          <w:lang w:val="en-US"/>
        </w:rPr>
        <w:t>PA</w:t>
      </w:r>
      <w:r w:rsidR="009718BB" w:rsidRPr="00C15CFF">
        <w:rPr>
          <w:rFonts w:ascii="Times New Roman" w:hAnsi="Times New Roman"/>
          <w:i/>
          <w:iCs/>
          <w:sz w:val="24"/>
          <w:lang w:val="en-US"/>
        </w:rPr>
        <w:t>]</w:t>
      </w:r>
      <w:r w:rsidRPr="00C15CFF">
        <w:rPr>
          <w:rFonts w:ascii="Times New Roman" w:hAnsi="Times New Roman"/>
          <w:i/>
          <w:iCs/>
          <w:sz w:val="24"/>
          <w:lang w:val="en-US"/>
        </w:rPr>
        <w:t xml:space="preserve">, </w:t>
      </w:r>
      <w:r w:rsidR="009718BB" w:rsidRPr="00C15CFF">
        <w:rPr>
          <w:rFonts w:ascii="Times New Roman" w:hAnsi="Times New Roman"/>
          <w:i/>
          <w:iCs/>
          <w:sz w:val="24"/>
          <w:lang w:val="en-US"/>
        </w:rPr>
        <w:t>Regional Development Act [</w:t>
      </w:r>
      <w:r w:rsidRPr="00C15CFF">
        <w:rPr>
          <w:rFonts w:ascii="Times New Roman" w:hAnsi="Times New Roman"/>
          <w:i/>
          <w:iCs/>
          <w:sz w:val="24"/>
          <w:lang w:val="en-US"/>
        </w:rPr>
        <w:t>RDA</w:t>
      </w:r>
      <w:r w:rsidR="009718BB" w:rsidRPr="00C15CFF">
        <w:rPr>
          <w:rFonts w:ascii="Times New Roman" w:hAnsi="Times New Roman"/>
          <w:i/>
          <w:iCs/>
          <w:sz w:val="24"/>
          <w:lang w:val="en-US"/>
        </w:rPr>
        <w:t>]</w:t>
      </w:r>
      <w:r w:rsidRPr="00C15CFF">
        <w:rPr>
          <w:rFonts w:ascii="Times New Roman" w:hAnsi="Times New Roman"/>
          <w:i/>
          <w:iCs/>
          <w:sz w:val="24"/>
          <w:lang w:val="en-US"/>
        </w:rPr>
        <w:t>, Regulations No, 4, 7 and, 8, Regulation for spatial development documents, for E</w:t>
      </w:r>
      <w:r w:rsidR="009718BB" w:rsidRPr="00C15CFF">
        <w:rPr>
          <w:rFonts w:ascii="Times New Roman" w:hAnsi="Times New Roman"/>
          <w:i/>
          <w:iCs/>
          <w:sz w:val="24"/>
          <w:lang w:val="en-US"/>
        </w:rPr>
        <w:t>nvironmental Impact Assessment [EIA]</w:t>
      </w:r>
      <w:r w:rsidRPr="00C15CFF">
        <w:rPr>
          <w:rFonts w:ascii="Times New Roman" w:hAnsi="Times New Roman"/>
          <w:i/>
          <w:iCs/>
          <w:sz w:val="24"/>
          <w:lang w:val="en-US"/>
        </w:rPr>
        <w:t xml:space="preserve"> and S</w:t>
      </w:r>
      <w:r w:rsidR="009718BB" w:rsidRPr="00C15CFF">
        <w:rPr>
          <w:rFonts w:ascii="Times New Roman" w:hAnsi="Times New Roman"/>
          <w:i/>
          <w:iCs/>
          <w:sz w:val="24"/>
          <w:lang w:val="en-US"/>
        </w:rPr>
        <w:t>trategic Environmental Assessment [S</w:t>
      </w:r>
      <w:r w:rsidRPr="00C15CFF">
        <w:rPr>
          <w:rFonts w:ascii="Times New Roman" w:hAnsi="Times New Roman"/>
          <w:i/>
          <w:iCs/>
          <w:sz w:val="24"/>
          <w:lang w:val="en-US"/>
        </w:rPr>
        <w:t>EA</w:t>
      </w:r>
      <w:r w:rsidR="009718BB" w:rsidRPr="00C15CFF">
        <w:rPr>
          <w:rFonts w:ascii="Times New Roman" w:hAnsi="Times New Roman"/>
          <w:i/>
          <w:iCs/>
          <w:sz w:val="24"/>
          <w:lang w:val="en-US"/>
        </w:rPr>
        <w:t>]</w:t>
      </w:r>
      <w:r w:rsidRPr="00C15CFF">
        <w:rPr>
          <w:rFonts w:ascii="Times New Roman" w:hAnsi="Times New Roman"/>
          <w:i/>
          <w:iCs/>
          <w:sz w:val="24"/>
          <w:lang w:val="en-US"/>
        </w:rPr>
        <w:t>).</w:t>
      </w:r>
      <w:r w:rsidRPr="00C15CFF">
        <w:rPr>
          <w:rFonts w:ascii="Times New Roman" w:hAnsi="Times New Roman"/>
          <w:sz w:val="24"/>
          <w:lang w:val="en-US"/>
        </w:rPr>
        <w:t xml:space="preserve"> </w:t>
      </w:r>
    </w:p>
    <w:p w14:paraId="06D1A2DF" w14:textId="770B5D2C" w:rsidR="000D2288" w:rsidRPr="00C15CFF" w:rsidRDefault="000D2288" w:rsidP="00253770">
      <w:pPr>
        <w:pStyle w:val="BodyText"/>
      </w:pPr>
      <w:r w:rsidRPr="00C15CFF">
        <w:t>Th</w:t>
      </w:r>
      <w:r w:rsidR="00610AB6" w:rsidRPr="00C15CFF">
        <w:t>is</w:t>
      </w:r>
      <w:r w:rsidRPr="00C15CFF">
        <w:t xml:space="preserve"> option with </w:t>
      </w:r>
      <w:r w:rsidR="00610AB6" w:rsidRPr="00C15CFF">
        <w:t>its</w:t>
      </w:r>
      <w:r w:rsidRPr="00C15CFF">
        <w:t xml:space="preserve"> proposed actions refers to </w:t>
      </w:r>
      <w:r w:rsidR="00610AB6" w:rsidRPr="00C15CFF">
        <w:t xml:space="preserve">the </w:t>
      </w:r>
      <w:r w:rsidRPr="00C15CFF">
        <w:t>national level</w:t>
      </w:r>
      <w:r w:rsidR="00610AB6" w:rsidRPr="00C15CFF">
        <w:t>, the</w:t>
      </w:r>
      <w:r w:rsidRPr="00C15CFF">
        <w:t xml:space="preserve"> expected </w:t>
      </w:r>
      <w:r w:rsidR="00610AB6" w:rsidRPr="00C15CFF">
        <w:t xml:space="preserve">change of the </w:t>
      </w:r>
      <w:r w:rsidRPr="00C15CFF">
        <w:t>climate</w:t>
      </w:r>
      <w:r w:rsidR="00610AB6" w:rsidRPr="00C15CFF">
        <w:t>,</w:t>
      </w:r>
      <w:r w:rsidRPr="00C15CFF">
        <w:t xml:space="preserve"> and </w:t>
      </w:r>
      <w:r w:rsidR="00610AB6" w:rsidRPr="00C15CFF">
        <w:t xml:space="preserve">to </w:t>
      </w:r>
      <w:r w:rsidRPr="00C15CFF">
        <w:t xml:space="preserve">extreme weather events. </w:t>
      </w:r>
      <w:r w:rsidR="00610AB6" w:rsidRPr="00C15CFF">
        <w:t>Its i</w:t>
      </w:r>
      <w:r w:rsidRPr="00C15CFF">
        <w:t>mplementation require</w:t>
      </w:r>
      <w:r w:rsidR="00610AB6" w:rsidRPr="00C15CFF">
        <w:t>s</w:t>
      </w:r>
      <w:r w:rsidRPr="00C15CFF">
        <w:t xml:space="preserve"> minim</w:t>
      </w:r>
      <w:r w:rsidR="00610AB6" w:rsidRPr="00C15CFF">
        <w:t>al</w:t>
      </w:r>
      <w:r w:rsidRPr="00C15CFF">
        <w:t xml:space="preserve"> efforts, resources and time, but will </w:t>
      </w:r>
      <w:r w:rsidR="00610AB6" w:rsidRPr="00C15CFF">
        <w:t xml:space="preserve">lay the basis for </w:t>
      </w:r>
      <w:r w:rsidRPr="00C15CFF">
        <w:t>improve</w:t>
      </w:r>
      <w:r w:rsidR="00610AB6" w:rsidRPr="00C15CFF">
        <w:t>d</w:t>
      </w:r>
      <w:r w:rsidRPr="00C15CFF">
        <w:t xml:space="preserve"> quality of plans and projects, </w:t>
      </w:r>
      <w:r w:rsidR="00610AB6" w:rsidRPr="00C15CFF">
        <w:t>for</w:t>
      </w:r>
      <w:r w:rsidRPr="00C15CFF">
        <w:t xml:space="preserve"> cooperation and control, as well as </w:t>
      </w:r>
      <w:r w:rsidR="00610AB6" w:rsidRPr="00C15CFF">
        <w:t>for the</w:t>
      </w:r>
      <w:r w:rsidRPr="00C15CFF">
        <w:t xml:space="preserve"> interrelation between regional and spatial development documents</w:t>
      </w:r>
      <w:r w:rsidR="00610AB6" w:rsidRPr="00C15CFF">
        <w:t>,</w:t>
      </w:r>
      <w:r w:rsidRPr="00C15CFF">
        <w:t xml:space="preserve"> </w:t>
      </w:r>
      <w:r w:rsidR="00610AB6" w:rsidRPr="00C15CFF">
        <w:t>and documents regarding</w:t>
      </w:r>
      <w:r w:rsidRPr="00C15CFF">
        <w:t xml:space="preserve"> climate change adaptation, thus reducing risks and </w:t>
      </w:r>
      <w:r w:rsidR="00610AB6" w:rsidRPr="00C15CFF">
        <w:t xml:space="preserve">potential </w:t>
      </w:r>
      <w:r w:rsidRPr="00C15CFF">
        <w:t xml:space="preserve">losses. </w:t>
      </w:r>
    </w:p>
    <w:p w14:paraId="3361F6B1" w14:textId="0FF8C024" w:rsidR="000D2288" w:rsidRPr="00C15CFF" w:rsidRDefault="000C72BD" w:rsidP="000D2288">
      <w:pPr>
        <w:spacing w:after="120" w:line="276" w:lineRule="auto"/>
        <w:jc w:val="both"/>
        <w:rPr>
          <w:rFonts w:ascii="Times New Roman" w:hAnsi="Times New Roman"/>
          <w:b/>
          <w:bCs/>
          <w:i/>
          <w:sz w:val="24"/>
          <w:lang w:val="en-US"/>
        </w:rPr>
      </w:pPr>
      <w:r w:rsidRPr="00C15CFF">
        <w:rPr>
          <w:rFonts w:ascii="Times New Roman" w:hAnsi="Times New Roman"/>
          <w:b/>
          <w:bCs/>
          <w:sz w:val="24"/>
          <w:lang w:val="en-US"/>
        </w:rPr>
        <w:tab/>
      </w:r>
      <w:r w:rsidR="000D2288" w:rsidRPr="00C15CFF">
        <w:rPr>
          <w:rFonts w:ascii="Times New Roman" w:hAnsi="Times New Roman"/>
          <w:b/>
          <w:bCs/>
          <w:i/>
          <w:sz w:val="24"/>
          <w:lang w:val="en-US"/>
        </w:rPr>
        <w:t xml:space="preserve">Category Information – Secure institutionally regulated exchange of information and data according to </w:t>
      </w:r>
      <w:r w:rsidR="00610AB6" w:rsidRPr="00C15CFF">
        <w:rPr>
          <w:rFonts w:ascii="Times New Roman" w:hAnsi="Times New Roman"/>
          <w:b/>
          <w:bCs/>
          <w:i/>
          <w:sz w:val="24"/>
          <w:lang w:val="en-US"/>
        </w:rPr>
        <w:t xml:space="preserve">the </w:t>
      </w:r>
      <w:r w:rsidR="000D2288" w:rsidRPr="00C15CFF">
        <w:rPr>
          <w:rFonts w:ascii="Times New Roman" w:hAnsi="Times New Roman"/>
          <w:b/>
          <w:bCs/>
          <w:i/>
          <w:sz w:val="24"/>
          <w:lang w:val="en-US"/>
        </w:rPr>
        <w:t xml:space="preserve">INSPIRE </w:t>
      </w:r>
      <w:r w:rsidR="00610AB6" w:rsidRPr="00C15CFF">
        <w:rPr>
          <w:rFonts w:ascii="Times New Roman" w:hAnsi="Times New Roman"/>
          <w:b/>
          <w:bCs/>
          <w:i/>
          <w:sz w:val="24"/>
          <w:lang w:val="en-US"/>
        </w:rPr>
        <w:t>D</w:t>
      </w:r>
      <w:r w:rsidRPr="00C15CFF">
        <w:rPr>
          <w:rFonts w:ascii="Times New Roman" w:hAnsi="Times New Roman"/>
          <w:b/>
          <w:bCs/>
          <w:i/>
          <w:sz w:val="24"/>
          <w:lang w:val="en-US"/>
        </w:rPr>
        <w:t>irective</w:t>
      </w:r>
    </w:p>
    <w:p w14:paraId="5041A82F" w14:textId="587BCDFB" w:rsidR="000D2288" w:rsidRPr="00C15CFF" w:rsidRDefault="000D2288" w:rsidP="000D2288">
      <w:pPr>
        <w:spacing w:after="120" w:line="276" w:lineRule="auto"/>
        <w:jc w:val="both"/>
        <w:rPr>
          <w:rFonts w:ascii="Times New Roman" w:hAnsi="Times New Roman"/>
          <w:sz w:val="24"/>
          <w:lang w:val="en-US"/>
        </w:rPr>
      </w:pPr>
      <w:r w:rsidRPr="00C15CFF">
        <w:rPr>
          <w:rFonts w:ascii="Times New Roman" w:hAnsi="Times New Roman"/>
          <w:b/>
          <w:bCs/>
          <w:sz w:val="24"/>
          <w:u w:val="single"/>
          <w:lang w:val="en-US"/>
        </w:rPr>
        <w:t>Adaptation option</w:t>
      </w:r>
      <w:r w:rsidRPr="00C15CFF">
        <w:rPr>
          <w:rFonts w:ascii="Times New Roman" w:hAnsi="Times New Roman"/>
          <w:sz w:val="24"/>
          <w:lang w:val="en-US"/>
        </w:rPr>
        <w:t xml:space="preserve"> – </w:t>
      </w:r>
      <w:r w:rsidRPr="00C15CFF">
        <w:rPr>
          <w:rFonts w:ascii="Times New Roman" w:hAnsi="Times New Roman"/>
          <w:i/>
          <w:iCs/>
          <w:sz w:val="24"/>
          <w:lang w:val="en-US"/>
        </w:rPr>
        <w:t>Create common standards for the type, structure, scope and format of metadata and data, harmonized with the EU on city level</w:t>
      </w:r>
      <w:r w:rsidRPr="00C15CFF">
        <w:rPr>
          <w:rFonts w:ascii="Times New Roman" w:hAnsi="Times New Roman"/>
          <w:sz w:val="24"/>
          <w:lang w:val="en-US"/>
        </w:rPr>
        <w:t xml:space="preserve">. </w:t>
      </w:r>
    </w:p>
    <w:p w14:paraId="01DE02A6" w14:textId="2032A75F" w:rsidR="000D2288" w:rsidRPr="00C15CFF" w:rsidRDefault="000D2288" w:rsidP="008D46F8">
      <w:pPr>
        <w:pStyle w:val="BodyText"/>
      </w:pPr>
      <w:r w:rsidRPr="00C15CFF">
        <w:t xml:space="preserve">The option </w:t>
      </w:r>
      <w:r w:rsidR="00610AB6" w:rsidRPr="00C15CFF">
        <w:t>addresses</w:t>
      </w:r>
      <w:r w:rsidRPr="00C15CFF">
        <w:t xml:space="preserve"> accurate and up-to-date information </w:t>
      </w:r>
      <w:r w:rsidR="00FB3275" w:rsidRPr="00C15CFF">
        <w:t xml:space="preserve">required </w:t>
      </w:r>
      <w:r w:rsidRPr="00C15CFF">
        <w:t>for scien</w:t>
      </w:r>
      <w:r w:rsidR="00610AB6" w:rsidRPr="00C15CFF">
        <w:t>ce-</w:t>
      </w:r>
      <w:r w:rsidRPr="00C15CFF">
        <w:t xml:space="preserve">based decisions </w:t>
      </w:r>
      <w:r w:rsidR="00FB3275" w:rsidRPr="00C15CFF">
        <w:t xml:space="preserve">in the field of </w:t>
      </w:r>
      <w:r w:rsidRPr="00C15CFF">
        <w:t xml:space="preserve">climate change adaptation actions. </w:t>
      </w:r>
      <w:r w:rsidR="00FB3275" w:rsidRPr="00C15CFF">
        <w:t>It</w:t>
      </w:r>
      <w:r w:rsidRPr="00C15CFF">
        <w:t xml:space="preserve"> facilitate</w:t>
      </w:r>
      <w:r w:rsidR="00FB3275" w:rsidRPr="00C15CFF">
        <w:t>s</w:t>
      </w:r>
      <w:r w:rsidRPr="00C15CFF">
        <w:t xml:space="preserve"> information and knowledge exchange, networking, capacity building and awareness development.  </w:t>
      </w:r>
      <w:r w:rsidR="00FB3275" w:rsidRPr="00C15CFF">
        <w:t>A</w:t>
      </w:r>
      <w:r w:rsidRPr="00C15CFF">
        <w:t xml:space="preserve"> reliable information system will justify the exchange of information with other countries and international institutions, will support education, research and climate change adaptation practices and decision making at </w:t>
      </w:r>
      <w:r w:rsidR="00FB3275" w:rsidRPr="00C15CFF">
        <w:t xml:space="preserve">the </w:t>
      </w:r>
      <w:r w:rsidRPr="00C15CFF">
        <w:t xml:space="preserve">national and local levels. </w:t>
      </w:r>
    </w:p>
    <w:p w14:paraId="3D18392D" w14:textId="090E4C7D" w:rsidR="000D2288" w:rsidRPr="00C15CFF" w:rsidRDefault="000C72BD" w:rsidP="008D46F8">
      <w:pPr>
        <w:spacing w:after="120" w:line="276" w:lineRule="auto"/>
        <w:jc w:val="both"/>
        <w:rPr>
          <w:rFonts w:ascii="Times New Roman" w:hAnsi="Times New Roman"/>
          <w:b/>
          <w:bCs/>
          <w:i/>
          <w:sz w:val="24"/>
          <w:lang w:val="en-US"/>
        </w:rPr>
      </w:pPr>
      <w:r w:rsidRPr="00C15CFF">
        <w:rPr>
          <w:rFonts w:ascii="Times New Roman" w:hAnsi="Times New Roman"/>
          <w:b/>
          <w:bCs/>
          <w:sz w:val="24"/>
          <w:lang w:val="en-US"/>
        </w:rPr>
        <w:tab/>
      </w:r>
      <w:r w:rsidR="000D2288" w:rsidRPr="00C15CFF">
        <w:rPr>
          <w:rFonts w:ascii="Times New Roman" w:hAnsi="Times New Roman"/>
          <w:b/>
          <w:bCs/>
          <w:i/>
          <w:sz w:val="24"/>
          <w:lang w:val="en-US"/>
        </w:rPr>
        <w:t xml:space="preserve">Category Research – Provide common long-term vision and objectives in </w:t>
      </w:r>
      <w:r w:rsidR="00FB3275" w:rsidRPr="00C15CFF">
        <w:rPr>
          <w:rFonts w:ascii="Times New Roman" w:hAnsi="Times New Roman"/>
          <w:b/>
          <w:bCs/>
          <w:i/>
          <w:sz w:val="24"/>
          <w:lang w:val="en-US"/>
        </w:rPr>
        <w:t>u</w:t>
      </w:r>
      <w:r w:rsidR="000D2288" w:rsidRPr="00C15CFF">
        <w:rPr>
          <w:rFonts w:ascii="Times New Roman" w:hAnsi="Times New Roman"/>
          <w:b/>
          <w:bCs/>
          <w:i/>
          <w:sz w:val="24"/>
          <w:lang w:val="en-US"/>
        </w:rPr>
        <w:t xml:space="preserve">rban </w:t>
      </w:r>
      <w:r w:rsidR="00FB3275" w:rsidRPr="00C15CFF">
        <w:rPr>
          <w:rFonts w:ascii="Times New Roman" w:hAnsi="Times New Roman"/>
          <w:b/>
          <w:bCs/>
          <w:i/>
          <w:sz w:val="24"/>
          <w:lang w:val="en-US"/>
        </w:rPr>
        <w:t>e</w:t>
      </w:r>
      <w:r w:rsidR="000D2288" w:rsidRPr="00C15CFF">
        <w:rPr>
          <w:rFonts w:ascii="Times New Roman" w:hAnsi="Times New Roman"/>
          <w:b/>
          <w:bCs/>
          <w:i/>
          <w:sz w:val="24"/>
          <w:lang w:val="en-US"/>
        </w:rPr>
        <w:t>nvironment CCA research through amendment of the National Scientific Re</w:t>
      </w:r>
      <w:r w:rsidRPr="00C15CFF">
        <w:rPr>
          <w:rFonts w:ascii="Times New Roman" w:hAnsi="Times New Roman"/>
          <w:b/>
          <w:bCs/>
          <w:i/>
          <w:sz w:val="24"/>
          <w:lang w:val="en-US"/>
        </w:rPr>
        <w:t>search Development Strategy</w:t>
      </w:r>
    </w:p>
    <w:p w14:paraId="655646E5" w14:textId="44CECD37" w:rsidR="000D2288" w:rsidRPr="00C15CFF" w:rsidRDefault="000D2288" w:rsidP="008D46F8">
      <w:pPr>
        <w:spacing w:after="120" w:line="276" w:lineRule="auto"/>
        <w:jc w:val="both"/>
        <w:rPr>
          <w:rFonts w:ascii="Times New Roman" w:hAnsi="Times New Roman"/>
          <w:sz w:val="24"/>
          <w:lang w:val="en-US"/>
        </w:rPr>
      </w:pPr>
      <w:r w:rsidRPr="00C15CFF">
        <w:rPr>
          <w:rFonts w:ascii="Times New Roman" w:hAnsi="Times New Roman"/>
          <w:b/>
          <w:bCs/>
          <w:sz w:val="24"/>
          <w:u w:val="single"/>
          <w:lang w:val="en-US"/>
        </w:rPr>
        <w:t>Adaptation option</w:t>
      </w:r>
      <w:r w:rsidRPr="00C15CFF">
        <w:rPr>
          <w:rFonts w:ascii="Times New Roman" w:hAnsi="Times New Roman"/>
          <w:sz w:val="24"/>
          <w:lang w:val="en-US"/>
        </w:rPr>
        <w:t xml:space="preserve"> – </w:t>
      </w:r>
      <w:r w:rsidRPr="00C15CFF">
        <w:rPr>
          <w:rFonts w:ascii="Times New Roman" w:hAnsi="Times New Roman"/>
          <w:i/>
          <w:iCs/>
          <w:sz w:val="24"/>
          <w:lang w:val="en-US"/>
        </w:rPr>
        <w:t>Identify priority scientific topics, linked with the city, open and green spaces, buildings, infrastructure, construction materials and human health.</w:t>
      </w:r>
    </w:p>
    <w:p w14:paraId="573CAE07" w14:textId="3E99FB7E" w:rsidR="008D46F8" w:rsidRPr="00C15CFF" w:rsidRDefault="000D2288" w:rsidP="0099182A">
      <w:pPr>
        <w:pStyle w:val="BodyText"/>
        <w:rPr>
          <w:b/>
          <w:bCs/>
          <w:i/>
        </w:rPr>
      </w:pPr>
      <w:r w:rsidRPr="00C15CFF">
        <w:t>The adaptation option aim</w:t>
      </w:r>
      <w:r w:rsidR="00FB3275" w:rsidRPr="00C15CFF">
        <w:t>s</w:t>
      </w:r>
      <w:r w:rsidRPr="00C15CFF">
        <w:t xml:space="preserve"> at </w:t>
      </w:r>
      <w:r w:rsidR="00FB3275" w:rsidRPr="00C15CFF">
        <w:t>establishing a</w:t>
      </w:r>
      <w:r w:rsidRPr="00C15CFF">
        <w:t xml:space="preserve"> better focus </w:t>
      </w:r>
      <w:r w:rsidR="00FB3275" w:rsidRPr="00C15CFF">
        <w:t>on adaptation of the urban environment to climate change</w:t>
      </w:r>
      <w:r w:rsidRPr="00C15CFF">
        <w:t xml:space="preserve">. </w:t>
      </w:r>
      <w:r w:rsidR="00FB3275" w:rsidRPr="00C15CFF">
        <w:t>A</w:t>
      </w:r>
      <w:r w:rsidRPr="00C15CFF">
        <w:t xml:space="preserve">ctions should be incorporated in the scientific research agenda of universities and institutes of the Bulgarian Academy of Sciences. </w:t>
      </w:r>
      <w:r w:rsidR="00FB3275" w:rsidRPr="00C15CFF">
        <w:t>S</w:t>
      </w:r>
      <w:r w:rsidRPr="00C15CFF">
        <w:t xml:space="preserve">tart-up </w:t>
      </w:r>
      <w:r w:rsidRPr="00C15CFF">
        <w:lastRenderedPageBreak/>
        <w:t>companies, working in the area of smart and green technologies, have a role in the</w:t>
      </w:r>
      <w:r w:rsidR="00FB3275" w:rsidRPr="00C15CFF">
        <w:t>ir</w:t>
      </w:r>
      <w:r w:rsidRPr="00C15CFF">
        <w:t xml:space="preserve"> implementation. The result</w:t>
      </w:r>
      <w:r w:rsidR="00FB3275" w:rsidRPr="00C15CFF">
        <w:t xml:space="preserve"> of the actions</w:t>
      </w:r>
      <w:r w:rsidRPr="00C15CFF">
        <w:t xml:space="preserve"> could b</w:t>
      </w:r>
      <w:r w:rsidR="00FB3275" w:rsidRPr="00C15CFF">
        <w:t>e</w:t>
      </w:r>
      <w:r w:rsidRPr="00C15CFF">
        <w:t xml:space="preserve"> more efficiency </w:t>
      </w:r>
      <w:r w:rsidR="00FB3275" w:rsidRPr="00C15CFF">
        <w:t>in</w:t>
      </w:r>
      <w:r w:rsidRPr="00C15CFF">
        <w:t xml:space="preserve"> R</w:t>
      </w:r>
      <w:r w:rsidR="00CC53FF" w:rsidRPr="00C15CFF">
        <w:t>esearch and Development (R</w:t>
      </w:r>
      <w:r w:rsidRPr="00C15CFF">
        <w:t>&amp;D</w:t>
      </w:r>
      <w:r w:rsidR="00CC53FF" w:rsidRPr="00C15CFF">
        <w:t>)</w:t>
      </w:r>
      <w:r w:rsidRPr="00C15CFF">
        <w:t>, better informed decisions, more innovative construction technologies and materials for the urban environment, a</w:t>
      </w:r>
      <w:r w:rsidR="00FB3275" w:rsidRPr="00C15CFF">
        <w:t>s well as</w:t>
      </w:r>
      <w:r w:rsidRPr="00C15CFF">
        <w:t xml:space="preserve"> better-quality education. </w:t>
      </w:r>
    </w:p>
    <w:p w14:paraId="5DDFD089" w14:textId="77777777" w:rsidR="00386BBC" w:rsidRDefault="00386BBC">
      <w:pPr>
        <w:widowControl w:val="0"/>
        <w:spacing w:after="0"/>
        <w:rPr>
          <w:rFonts w:ascii="Times New Roman" w:hAnsi="Times New Roman"/>
          <w:b/>
          <w:bCs/>
          <w:i/>
          <w:sz w:val="24"/>
          <w:lang w:val="en-US"/>
        </w:rPr>
      </w:pPr>
      <w:r>
        <w:rPr>
          <w:rFonts w:ascii="Times New Roman" w:hAnsi="Times New Roman"/>
          <w:b/>
          <w:bCs/>
          <w:i/>
          <w:sz w:val="24"/>
          <w:lang w:val="en-US"/>
        </w:rPr>
        <w:br w:type="page"/>
      </w:r>
    </w:p>
    <w:p w14:paraId="78BB510A" w14:textId="1528EB83" w:rsidR="000D2288" w:rsidRPr="00C15CFF" w:rsidRDefault="000D2288" w:rsidP="008E1B2E">
      <w:pPr>
        <w:widowControl w:val="0"/>
        <w:spacing w:after="120" w:line="276" w:lineRule="auto"/>
        <w:ind w:firstLine="708"/>
        <w:rPr>
          <w:rFonts w:ascii="Times New Roman" w:hAnsi="Times New Roman"/>
          <w:b/>
          <w:bCs/>
          <w:i/>
          <w:sz w:val="24"/>
          <w:lang w:val="en-US"/>
        </w:rPr>
      </w:pPr>
      <w:r w:rsidRPr="00C15CFF">
        <w:rPr>
          <w:rFonts w:ascii="Times New Roman" w:hAnsi="Times New Roman"/>
          <w:b/>
          <w:bCs/>
          <w:i/>
          <w:sz w:val="24"/>
          <w:lang w:val="en-US"/>
        </w:rPr>
        <w:lastRenderedPageBreak/>
        <w:t>Category Education – ‘Train the trainers’ for CCA</w:t>
      </w:r>
    </w:p>
    <w:p w14:paraId="4520E8F0" w14:textId="144263DE" w:rsidR="000D2288" w:rsidRPr="00C15CFF" w:rsidRDefault="000D2288" w:rsidP="008D46F8">
      <w:pPr>
        <w:spacing w:after="120" w:line="276" w:lineRule="auto"/>
        <w:jc w:val="both"/>
        <w:rPr>
          <w:rFonts w:ascii="Times New Roman" w:hAnsi="Times New Roman"/>
          <w:sz w:val="24"/>
          <w:lang w:val="en-US"/>
        </w:rPr>
      </w:pPr>
      <w:r w:rsidRPr="00C15CFF">
        <w:rPr>
          <w:rFonts w:ascii="Times New Roman" w:hAnsi="Times New Roman"/>
          <w:b/>
          <w:bCs/>
          <w:sz w:val="24"/>
          <w:lang w:val="en-US"/>
        </w:rPr>
        <w:t>Adaptation option</w:t>
      </w:r>
      <w:r w:rsidRPr="00C15CFF">
        <w:rPr>
          <w:rFonts w:ascii="Times New Roman" w:hAnsi="Times New Roman"/>
          <w:sz w:val="24"/>
          <w:lang w:val="en-US"/>
        </w:rPr>
        <w:t xml:space="preserve"> - </w:t>
      </w:r>
      <w:r w:rsidRPr="00C15CFF">
        <w:rPr>
          <w:rFonts w:ascii="Times New Roman" w:hAnsi="Times New Roman"/>
          <w:i/>
          <w:iCs/>
          <w:sz w:val="24"/>
          <w:lang w:val="en-US"/>
        </w:rPr>
        <w:t xml:space="preserve">Organize </w:t>
      </w:r>
      <w:r w:rsidR="00FB3275" w:rsidRPr="00C15CFF">
        <w:rPr>
          <w:rFonts w:ascii="Times New Roman" w:hAnsi="Times New Roman"/>
          <w:i/>
          <w:iCs/>
          <w:sz w:val="24"/>
          <w:lang w:val="en-US"/>
        </w:rPr>
        <w:t xml:space="preserve">an </w:t>
      </w:r>
      <w:r w:rsidRPr="00C15CFF">
        <w:rPr>
          <w:rFonts w:ascii="Times New Roman" w:hAnsi="Times New Roman"/>
          <w:i/>
          <w:iCs/>
          <w:sz w:val="24"/>
          <w:lang w:val="en-US"/>
        </w:rPr>
        <w:t xml:space="preserve">appropriate format </w:t>
      </w:r>
      <w:r w:rsidR="00FB3275" w:rsidRPr="00C15CFF">
        <w:rPr>
          <w:rFonts w:ascii="Times New Roman" w:hAnsi="Times New Roman"/>
          <w:i/>
          <w:iCs/>
          <w:sz w:val="24"/>
          <w:lang w:val="en-US"/>
        </w:rPr>
        <w:t xml:space="preserve">for </w:t>
      </w:r>
      <w:r w:rsidRPr="00C15CFF">
        <w:rPr>
          <w:rFonts w:ascii="Times New Roman" w:hAnsi="Times New Roman"/>
          <w:i/>
          <w:iCs/>
          <w:sz w:val="24"/>
          <w:lang w:val="en-US"/>
        </w:rPr>
        <w:t xml:space="preserve">education and training </w:t>
      </w:r>
      <w:r w:rsidR="00FB3275" w:rsidRPr="00C15CFF">
        <w:rPr>
          <w:rFonts w:ascii="Times New Roman" w:hAnsi="Times New Roman"/>
          <w:i/>
          <w:iCs/>
          <w:sz w:val="24"/>
          <w:lang w:val="en-US"/>
        </w:rPr>
        <w:t>at</w:t>
      </w:r>
      <w:r w:rsidRPr="00C15CFF">
        <w:rPr>
          <w:rFonts w:ascii="Times New Roman" w:hAnsi="Times New Roman"/>
          <w:i/>
          <w:iCs/>
          <w:sz w:val="24"/>
          <w:lang w:val="en-US"/>
        </w:rPr>
        <w:t xml:space="preserve"> all levels – from politicians to the general public.</w:t>
      </w:r>
    </w:p>
    <w:p w14:paraId="66E7DC74" w14:textId="1023780C" w:rsidR="000D2288" w:rsidRPr="00C15CFF" w:rsidRDefault="000D2288" w:rsidP="008D46F8">
      <w:pPr>
        <w:pStyle w:val="BodyText"/>
      </w:pPr>
      <w:r w:rsidRPr="00C15CFF">
        <w:t xml:space="preserve">Although targeted at all levels and participants in the </w:t>
      </w:r>
      <w:r w:rsidR="00FB3275" w:rsidRPr="00C15CFF">
        <w:t xml:space="preserve">area of </w:t>
      </w:r>
      <w:r w:rsidRPr="00C15CFF">
        <w:t xml:space="preserve">climate change adaptation, implementation of this option will place the main responsibility on academic institutions and professional bodies. </w:t>
      </w:r>
      <w:r w:rsidR="00FB3275" w:rsidRPr="00C15CFF">
        <w:t>R</w:t>
      </w:r>
      <w:r w:rsidRPr="00C15CFF">
        <w:t xml:space="preserve">esults are expected to </w:t>
      </w:r>
      <w:r w:rsidR="00FB3275" w:rsidRPr="00C15CFF">
        <w:t xml:space="preserve">include </w:t>
      </w:r>
      <w:r w:rsidRPr="00C15CFF">
        <w:t>expert and institutional capacity, improve</w:t>
      </w:r>
      <w:r w:rsidR="00FB3275" w:rsidRPr="00C15CFF">
        <w:t>d</w:t>
      </w:r>
      <w:r w:rsidRPr="00C15CFF">
        <w:t xml:space="preserve"> communication of knowledge between architects, planners, engineers, landscape architects, economists, sociologists and environmentalists</w:t>
      </w:r>
      <w:r w:rsidR="00FB3275" w:rsidRPr="00C15CFF">
        <w:t>,</w:t>
      </w:r>
      <w:r w:rsidRPr="00C15CFF">
        <w:t xml:space="preserve"> and better quality and higher value </w:t>
      </w:r>
      <w:r w:rsidR="00FB3275" w:rsidRPr="00C15CFF">
        <w:t xml:space="preserve">rendered </w:t>
      </w:r>
      <w:r w:rsidRPr="00C15CFF">
        <w:t xml:space="preserve">to all further adaptation actions. Along with the social and environmental benefits, this will bring financial benefits </w:t>
      </w:r>
      <w:r w:rsidR="00FB3275" w:rsidRPr="00C15CFF">
        <w:t xml:space="preserve">and stimulate </w:t>
      </w:r>
      <w:r w:rsidRPr="00C15CFF">
        <w:t xml:space="preserve">creativity and academic development </w:t>
      </w:r>
      <w:r w:rsidR="00D22A01" w:rsidRPr="00C15CFF">
        <w:t>in</w:t>
      </w:r>
      <w:r w:rsidRPr="00C15CFF">
        <w:t xml:space="preserve"> educational institutions</w:t>
      </w:r>
      <w:r w:rsidR="00D22A01" w:rsidRPr="00C15CFF">
        <w:t>.</w:t>
      </w:r>
      <w:r w:rsidRPr="00C15CFF">
        <w:t xml:space="preserve"> </w:t>
      </w:r>
      <w:r w:rsidR="00D22A01" w:rsidRPr="00C15CFF">
        <w:t>Implementation of m</w:t>
      </w:r>
      <w:r w:rsidRPr="00C15CFF">
        <w:t>ost of the above adaptation options will</w:t>
      </w:r>
      <w:r w:rsidR="00D22A01" w:rsidRPr="00C15CFF">
        <w:t xml:space="preserve"> require </w:t>
      </w:r>
      <w:r w:rsidRPr="00C15CFF">
        <w:t>financial support.</w:t>
      </w:r>
    </w:p>
    <w:p w14:paraId="68012B20" w14:textId="7E38CEA1" w:rsidR="000D2288" w:rsidRPr="00C15CFF" w:rsidRDefault="000C72BD" w:rsidP="000D2288">
      <w:pPr>
        <w:spacing w:after="120" w:line="276" w:lineRule="auto"/>
        <w:jc w:val="both"/>
        <w:rPr>
          <w:rFonts w:ascii="Times New Roman" w:hAnsi="Times New Roman"/>
          <w:b/>
          <w:bCs/>
          <w:i/>
          <w:sz w:val="24"/>
          <w:lang w:val="en-US"/>
        </w:rPr>
      </w:pPr>
      <w:r w:rsidRPr="00C15CFF">
        <w:rPr>
          <w:rFonts w:ascii="Times New Roman" w:hAnsi="Times New Roman"/>
          <w:b/>
          <w:bCs/>
          <w:i/>
          <w:sz w:val="24"/>
          <w:lang w:val="en-US"/>
        </w:rPr>
        <w:tab/>
      </w:r>
      <w:r w:rsidR="000D2288" w:rsidRPr="00C15CFF">
        <w:rPr>
          <w:rFonts w:ascii="Times New Roman" w:hAnsi="Times New Roman"/>
          <w:b/>
          <w:bCs/>
          <w:i/>
          <w:sz w:val="24"/>
          <w:lang w:val="en-US"/>
        </w:rPr>
        <w:t>Category Finance – Change financial, social and insurance policy</w:t>
      </w:r>
    </w:p>
    <w:p w14:paraId="0FE0546D" w14:textId="2E97282C" w:rsidR="000D2288" w:rsidRPr="00C15CFF" w:rsidRDefault="000D2288" w:rsidP="000D2288">
      <w:pPr>
        <w:spacing w:after="120" w:line="276" w:lineRule="auto"/>
        <w:jc w:val="both"/>
        <w:rPr>
          <w:rFonts w:ascii="Times New Roman" w:hAnsi="Times New Roman"/>
          <w:sz w:val="24"/>
          <w:lang w:val="en-US"/>
        </w:rPr>
      </w:pPr>
      <w:r w:rsidRPr="00C15CFF">
        <w:rPr>
          <w:rFonts w:ascii="Times New Roman" w:hAnsi="Times New Roman"/>
          <w:b/>
          <w:bCs/>
          <w:sz w:val="24"/>
          <w:u w:val="single"/>
          <w:lang w:val="en-US"/>
        </w:rPr>
        <w:t>Adaptation option</w:t>
      </w:r>
      <w:r w:rsidRPr="00C15CFF">
        <w:rPr>
          <w:rFonts w:ascii="Times New Roman" w:hAnsi="Times New Roman"/>
          <w:sz w:val="24"/>
          <w:lang w:val="en-US"/>
        </w:rPr>
        <w:t xml:space="preserve"> - </w:t>
      </w:r>
      <w:r w:rsidRPr="00C15CFF">
        <w:rPr>
          <w:rFonts w:ascii="Times New Roman" w:hAnsi="Times New Roman"/>
          <w:i/>
          <w:iCs/>
          <w:sz w:val="24"/>
          <w:lang w:val="en-US"/>
        </w:rPr>
        <w:t>Revise the existing financial instruments and design new ones for CCA and D</w:t>
      </w:r>
      <w:r w:rsidR="00D3272F" w:rsidRPr="00C15CFF">
        <w:rPr>
          <w:rFonts w:ascii="Times New Roman" w:hAnsi="Times New Roman"/>
          <w:i/>
          <w:iCs/>
          <w:sz w:val="24"/>
          <w:lang w:val="en-US"/>
        </w:rPr>
        <w:t>isaster Risk Management (D</w:t>
      </w:r>
      <w:r w:rsidRPr="00C15CFF">
        <w:rPr>
          <w:rFonts w:ascii="Times New Roman" w:hAnsi="Times New Roman"/>
          <w:i/>
          <w:iCs/>
          <w:sz w:val="24"/>
          <w:lang w:val="en-US"/>
        </w:rPr>
        <w:t>RM</w:t>
      </w:r>
      <w:r w:rsidR="00D3272F" w:rsidRPr="00C15CFF">
        <w:rPr>
          <w:rFonts w:ascii="Times New Roman" w:hAnsi="Times New Roman"/>
          <w:i/>
          <w:iCs/>
          <w:sz w:val="24"/>
          <w:lang w:val="en-US"/>
        </w:rPr>
        <w:t>)</w:t>
      </w:r>
      <w:r w:rsidRPr="00C15CFF">
        <w:rPr>
          <w:rFonts w:ascii="Times New Roman" w:hAnsi="Times New Roman"/>
          <w:i/>
          <w:iCs/>
          <w:sz w:val="24"/>
          <w:lang w:val="en-US"/>
        </w:rPr>
        <w:t>, incl</w:t>
      </w:r>
      <w:r w:rsidR="00D22A01" w:rsidRPr="00C15CFF">
        <w:rPr>
          <w:rFonts w:ascii="Times New Roman" w:hAnsi="Times New Roman"/>
          <w:i/>
          <w:iCs/>
          <w:sz w:val="24"/>
          <w:lang w:val="en-US"/>
        </w:rPr>
        <w:t>uding</w:t>
      </w:r>
      <w:r w:rsidRPr="00C15CFF">
        <w:rPr>
          <w:rFonts w:ascii="Times New Roman" w:hAnsi="Times New Roman"/>
          <w:i/>
          <w:iCs/>
          <w:sz w:val="24"/>
          <w:lang w:val="en-US"/>
        </w:rPr>
        <w:t xml:space="preserve"> for energy renovation</w:t>
      </w:r>
      <w:r w:rsidRPr="00C15CFF">
        <w:rPr>
          <w:rFonts w:ascii="Times New Roman" w:hAnsi="Times New Roman"/>
          <w:sz w:val="24"/>
          <w:lang w:val="en-US"/>
        </w:rPr>
        <w:t xml:space="preserve">. </w:t>
      </w:r>
    </w:p>
    <w:p w14:paraId="2C139F5C" w14:textId="148183D4" w:rsidR="000D2288" w:rsidRPr="00C15CFF" w:rsidRDefault="000D2288" w:rsidP="00253770">
      <w:pPr>
        <w:pStyle w:val="BodyText"/>
      </w:pPr>
      <w:r w:rsidRPr="00C15CFF">
        <w:t xml:space="preserve">Applied to the </w:t>
      </w:r>
      <w:r w:rsidR="00D22A01" w:rsidRPr="00C15CFF">
        <w:t>u</w:t>
      </w:r>
      <w:r w:rsidRPr="00C15CFF">
        <w:t xml:space="preserve">rban environment, adaptation </w:t>
      </w:r>
      <w:r w:rsidR="00D22A01" w:rsidRPr="00C15CFF">
        <w:t>action</w:t>
      </w:r>
      <w:r w:rsidRPr="00C15CFF">
        <w:t xml:space="preserve">s require appropriate financial tools </w:t>
      </w:r>
      <w:r w:rsidR="00D22A01" w:rsidRPr="00C15CFF">
        <w:t>to</w:t>
      </w:r>
      <w:r w:rsidRPr="00C15CFF">
        <w:t xml:space="preserve"> attract investments for housing stock renovation, </w:t>
      </w:r>
      <w:r w:rsidR="00D22A01" w:rsidRPr="00C15CFF">
        <w:t xml:space="preserve">for </w:t>
      </w:r>
      <w:r w:rsidRPr="00C15CFF">
        <w:t>energy efficiency</w:t>
      </w:r>
      <w:r w:rsidR="00D22A01" w:rsidRPr="00C15CFF">
        <w:t xml:space="preserve"> and for implementation of </w:t>
      </w:r>
      <w:r w:rsidRPr="00C15CFF">
        <w:t xml:space="preserve">construction strengthening measures, </w:t>
      </w:r>
      <w:r w:rsidR="00D22A01" w:rsidRPr="00C15CFF">
        <w:t xml:space="preserve">for </w:t>
      </w:r>
      <w:r w:rsidRPr="00C15CFF">
        <w:t xml:space="preserve">revision of spatial planning documents and </w:t>
      </w:r>
      <w:r w:rsidR="00D22A01" w:rsidRPr="00C15CFF">
        <w:t xml:space="preserve">for </w:t>
      </w:r>
      <w:r w:rsidRPr="00C15CFF">
        <w:t xml:space="preserve">their legislative framework.  </w:t>
      </w:r>
      <w:r w:rsidR="00D22A01" w:rsidRPr="00C15CFF">
        <w:t>A</w:t>
      </w:r>
      <w:r w:rsidRPr="00C15CFF">
        <w:t>ddition</w:t>
      </w:r>
      <w:r w:rsidR="00D22A01" w:rsidRPr="00C15CFF">
        <w:t>ally,</w:t>
      </w:r>
      <w:r w:rsidRPr="00C15CFF">
        <w:t xml:space="preserve"> new responsibilities of local authorities for climate change adaptation will </w:t>
      </w:r>
      <w:r w:rsidR="00D22A01" w:rsidRPr="00C15CFF">
        <w:t>need</w:t>
      </w:r>
      <w:r w:rsidRPr="00C15CFF">
        <w:t xml:space="preserve"> state budget support. The integration of financial, regional, social and insurance policies and implementation of more comprehensive measures </w:t>
      </w:r>
      <w:r w:rsidR="00D22A01" w:rsidRPr="00C15CFF">
        <w:t>is expected to</w:t>
      </w:r>
      <w:r w:rsidRPr="00C15CFF">
        <w:t xml:space="preserve"> result in greater social justice, </w:t>
      </w:r>
      <w:r w:rsidR="00D22A01" w:rsidRPr="00C15CFF">
        <w:t xml:space="preserve">increased awareness and commitment, and </w:t>
      </w:r>
      <w:r w:rsidRPr="00C15CFF">
        <w:t xml:space="preserve">better distribution of responsibilities and </w:t>
      </w:r>
      <w:r w:rsidR="00D22A01" w:rsidRPr="00C15CFF">
        <w:t xml:space="preserve">of the </w:t>
      </w:r>
      <w:r w:rsidRPr="00C15CFF">
        <w:t>financial burden among the state, local authorities and individuals</w:t>
      </w:r>
      <w:r w:rsidR="00D22A01" w:rsidRPr="00C15CFF">
        <w:t>.</w:t>
      </w:r>
    </w:p>
    <w:p w14:paraId="3A1D706F" w14:textId="1745CF18" w:rsidR="000D2288" w:rsidRPr="00C15CFF" w:rsidRDefault="00D22A01" w:rsidP="00253770">
      <w:pPr>
        <w:pStyle w:val="BodyText"/>
      </w:pPr>
      <w:r w:rsidRPr="00C15CFF">
        <w:t xml:space="preserve">Prioritized </w:t>
      </w:r>
      <w:r w:rsidR="000D2288" w:rsidRPr="00C15CFF">
        <w:t xml:space="preserve">options create </w:t>
      </w:r>
      <w:r w:rsidRPr="00C15CFF">
        <w:t>a</w:t>
      </w:r>
      <w:r w:rsidR="000D2288" w:rsidRPr="00C15CFF">
        <w:t xml:space="preserve"> common framework for</w:t>
      </w:r>
      <w:r w:rsidRPr="00C15CFF">
        <w:t xml:space="preserve"> </w:t>
      </w:r>
      <w:r w:rsidR="000D2288" w:rsidRPr="00C15CFF">
        <w:t xml:space="preserve">climate change adaptation </w:t>
      </w:r>
      <w:r w:rsidRPr="00C15CFF">
        <w:t>in regard of</w:t>
      </w:r>
      <w:r w:rsidR="000D2288" w:rsidRPr="00C15CFF">
        <w:t xml:space="preserve"> the </w:t>
      </w:r>
      <w:r w:rsidRPr="00C15CFF">
        <w:t>u</w:t>
      </w:r>
      <w:r w:rsidR="000D2288" w:rsidRPr="00C15CFF">
        <w:t>rban environment. More specific</w:t>
      </w:r>
      <w:r w:rsidRPr="00C15CFF">
        <w:t>, the development of</w:t>
      </w:r>
      <w:r w:rsidR="000D2288" w:rsidRPr="00C15CFF">
        <w:t xml:space="preserve"> local </w:t>
      </w:r>
      <w:r w:rsidRPr="00C15CFF">
        <w:t xml:space="preserve">climate change </w:t>
      </w:r>
      <w:r w:rsidR="000D2288" w:rsidRPr="00C15CFF">
        <w:t>adaptation strategies</w:t>
      </w:r>
      <w:r w:rsidRPr="00C15CFF">
        <w:t xml:space="preserve"> is recommended</w:t>
      </w:r>
      <w:r w:rsidR="000D2288" w:rsidRPr="00C15CFF">
        <w:t>,</w:t>
      </w:r>
      <w:r w:rsidRPr="00C15CFF">
        <w:t xml:space="preserve"> </w:t>
      </w:r>
      <w:r w:rsidR="00A41B5A" w:rsidRPr="00C15CFF">
        <w:t>considering</w:t>
      </w:r>
      <w:r w:rsidR="000D2288" w:rsidRPr="00C15CFF">
        <w:t xml:space="preserve"> the local resources, needs and micro</w:t>
      </w:r>
      <w:r w:rsidRPr="00C15CFF">
        <w:t>-</w:t>
      </w:r>
      <w:r w:rsidR="000D2288" w:rsidRPr="00C15CFF">
        <w:t xml:space="preserve">climate, </w:t>
      </w:r>
      <w:r w:rsidRPr="00C15CFF">
        <w:t xml:space="preserve">and </w:t>
      </w:r>
      <w:r w:rsidR="000D2288" w:rsidRPr="00C15CFF">
        <w:t>consisten</w:t>
      </w:r>
      <w:r w:rsidRPr="00C15CFF">
        <w:t>t</w:t>
      </w:r>
      <w:r w:rsidR="000D2288" w:rsidRPr="00C15CFF">
        <w:t xml:space="preserve"> with the size and location of the city, its population, economic and functional characteristics, spatial development and density.</w:t>
      </w:r>
    </w:p>
    <w:p w14:paraId="1CC5F989" w14:textId="77777777" w:rsidR="00676EDE" w:rsidRPr="00C15CFF" w:rsidRDefault="0035109B" w:rsidP="00253770">
      <w:pPr>
        <w:pStyle w:val="BodyText"/>
      </w:pPr>
      <w:r w:rsidRPr="00C15CFF">
        <w:t>The adaptation process in the urban environment in Bulgaria will require considerable time, financ</w:t>
      </w:r>
      <w:r w:rsidR="000B7590" w:rsidRPr="00C15CFF">
        <w:t>e</w:t>
      </w:r>
      <w:r w:rsidR="00202313" w:rsidRPr="00C15CFF">
        <w:t>,</w:t>
      </w:r>
      <w:r w:rsidRPr="00C15CFF">
        <w:t xml:space="preserve"> and other resources. </w:t>
      </w:r>
      <w:r w:rsidR="000D2288" w:rsidRPr="00C15CFF">
        <w:t>There are no simple and unambiguous solutions to climate change related problems in the urban environment. They all require comprehensive actions and consistent policies for implementation of a system of legislative, planning, technological, financial and social measures.</w:t>
      </w:r>
    </w:p>
    <w:p w14:paraId="54841FA6" w14:textId="77777777" w:rsidR="00676EDE" w:rsidRPr="00C15CFF" w:rsidRDefault="00676EDE">
      <w:pPr>
        <w:widowControl w:val="0"/>
        <w:spacing w:after="0"/>
        <w:rPr>
          <w:lang w:val="en-US"/>
        </w:rPr>
        <w:sectPr w:rsidR="00676EDE" w:rsidRPr="00C15CFF" w:rsidSect="00997FCF">
          <w:pgSz w:w="11906" w:h="16838" w:code="9"/>
          <w:pgMar w:top="1411" w:right="1411" w:bottom="1411" w:left="1411" w:header="708" w:footer="708" w:gutter="0"/>
          <w:pgNumType w:start="1"/>
          <w:cols w:space="708"/>
          <w:docGrid w:linePitch="360"/>
        </w:sectPr>
      </w:pPr>
      <w:r w:rsidRPr="00C15CFF">
        <w:rPr>
          <w:lang w:val="en-US"/>
        </w:rPr>
        <w:br w:type="page"/>
      </w:r>
    </w:p>
    <w:p w14:paraId="70354442" w14:textId="25707B88" w:rsidR="00676EDE" w:rsidRPr="00C15CFF" w:rsidRDefault="00676EDE" w:rsidP="0046045F">
      <w:pPr>
        <w:widowControl w:val="0"/>
        <w:spacing w:after="120"/>
        <w:jc w:val="center"/>
        <w:rPr>
          <w:rFonts w:asciiTheme="minorHAnsi" w:eastAsiaTheme="minorEastAsia" w:hAnsiTheme="minorHAnsi" w:cstheme="minorHAnsi"/>
          <w:b/>
          <w:bCs/>
          <w:i/>
          <w:iCs/>
          <w:sz w:val="22"/>
          <w:lang w:val="en-US" w:eastAsia="bg-BG"/>
        </w:rPr>
      </w:pPr>
      <w:bookmarkStart w:id="9" w:name="_Ref499898681"/>
      <w:bookmarkStart w:id="10" w:name="_Toc503360856"/>
      <w:bookmarkStart w:id="11" w:name="_Toc504470067"/>
      <w:bookmarkStart w:id="12" w:name="_Toc506827903"/>
      <w:bookmarkStart w:id="13" w:name="_Toc506898661"/>
      <w:bookmarkStart w:id="14" w:name="_Toc522026505"/>
      <w:r w:rsidRPr="00C15CFF">
        <w:rPr>
          <w:rFonts w:ascii="Calibri" w:hAnsi="Calibri"/>
          <w:b/>
          <w:i/>
          <w:iCs/>
          <w:color w:val="44546A"/>
          <w:sz w:val="22"/>
          <w:szCs w:val="18"/>
          <w:lang w:val="en-US" w:eastAsia="bg-BG"/>
        </w:rPr>
        <w:lastRenderedPageBreak/>
        <w:t xml:space="preserve">Figure </w:t>
      </w:r>
      <w:r w:rsidRPr="00C15CFF">
        <w:rPr>
          <w:rFonts w:ascii="Calibri" w:hAnsi="Calibri"/>
          <w:b/>
          <w:i/>
          <w:iCs/>
          <w:color w:val="44546A"/>
          <w:sz w:val="22"/>
          <w:szCs w:val="18"/>
          <w:lang w:val="en-US" w:eastAsia="bg-BG"/>
        </w:rPr>
        <w:fldChar w:fldCharType="begin" w:fldLock="1"/>
      </w:r>
      <w:r w:rsidRPr="00C15CFF">
        <w:rPr>
          <w:rFonts w:ascii="Calibri" w:hAnsi="Calibri"/>
          <w:b/>
          <w:i/>
          <w:iCs/>
          <w:color w:val="44546A"/>
          <w:sz w:val="22"/>
          <w:szCs w:val="18"/>
          <w:lang w:val="en-US" w:eastAsia="bg-BG"/>
        </w:rPr>
        <w:instrText xml:space="preserve"> SEQ Figure \* ARABIC </w:instrText>
      </w:r>
      <w:r w:rsidRPr="00C15CFF">
        <w:rPr>
          <w:rFonts w:ascii="Calibri" w:hAnsi="Calibri"/>
          <w:b/>
          <w:i/>
          <w:iCs/>
          <w:color w:val="44546A"/>
          <w:sz w:val="22"/>
          <w:szCs w:val="18"/>
          <w:lang w:val="en-US" w:eastAsia="bg-BG"/>
        </w:rPr>
        <w:fldChar w:fldCharType="separate"/>
      </w:r>
      <w:r w:rsidR="001B0A60" w:rsidRPr="00C15CFF">
        <w:rPr>
          <w:rFonts w:ascii="Calibri" w:hAnsi="Calibri"/>
          <w:b/>
          <w:i/>
          <w:iCs/>
          <w:noProof/>
          <w:color w:val="44546A"/>
          <w:sz w:val="22"/>
          <w:szCs w:val="18"/>
          <w:lang w:val="en-US" w:eastAsia="bg-BG"/>
        </w:rPr>
        <w:t>1</w:t>
      </w:r>
      <w:r w:rsidRPr="00C15CFF">
        <w:rPr>
          <w:rFonts w:ascii="Calibri" w:hAnsi="Calibri"/>
          <w:b/>
          <w:i/>
          <w:iCs/>
          <w:color w:val="44546A"/>
          <w:sz w:val="22"/>
          <w:szCs w:val="18"/>
          <w:lang w:val="en-US" w:eastAsia="bg-BG"/>
        </w:rPr>
        <w:fldChar w:fldCharType="end"/>
      </w:r>
      <w:bookmarkEnd w:id="9"/>
      <w:r w:rsidRPr="00C15CFF">
        <w:rPr>
          <w:rFonts w:ascii="Calibri" w:hAnsi="Calibri"/>
          <w:b/>
          <w:i/>
          <w:iCs/>
          <w:color w:val="44546A"/>
          <w:sz w:val="22"/>
          <w:szCs w:val="18"/>
          <w:lang w:val="en-US" w:eastAsia="bg-BG"/>
        </w:rPr>
        <w:t xml:space="preserve">. </w:t>
      </w:r>
      <w:bookmarkEnd w:id="10"/>
      <w:r w:rsidR="006F2BFF" w:rsidRPr="00C15CFF">
        <w:rPr>
          <w:rFonts w:ascii="Calibri" w:hAnsi="Calibri"/>
          <w:b/>
          <w:i/>
          <w:iCs/>
          <w:color w:val="44546A"/>
          <w:sz w:val="22"/>
          <w:szCs w:val="18"/>
          <w:lang w:val="en-US" w:eastAsia="bg-BG"/>
        </w:rPr>
        <w:t>Simplified i</w:t>
      </w:r>
      <w:r w:rsidRPr="00C15CFF">
        <w:rPr>
          <w:rFonts w:ascii="Calibri" w:hAnsi="Calibri"/>
          <w:b/>
          <w:i/>
          <w:iCs/>
          <w:color w:val="44546A"/>
          <w:sz w:val="22"/>
          <w:szCs w:val="18"/>
          <w:lang w:val="en-US" w:eastAsia="bg-BG"/>
        </w:rPr>
        <w:t xml:space="preserve">llustration of </w:t>
      </w:r>
      <w:r w:rsidR="006F2BFF" w:rsidRPr="00C15CFF">
        <w:rPr>
          <w:rFonts w:ascii="Calibri" w:hAnsi="Calibri"/>
          <w:b/>
          <w:i/>
          <w:iCs/>
          <w:color w:val="44546A"/>
          <w:sz w:val="22"/>
          <w:szCs w:val="18"/>
          <w:lang w:val="en-US" w:eastAsia="bg-BG"/>
        </w:rPr>
        <w:t>i</w:t>
      </w:r>
      <w:r w:rsidRPr="00C15CFF">
        <w:rPr>
          <w:rFonts w:ascii="Calibri" w:hAnsi="Calibri"/>
          <w:b/>
          <w:i/>
          <w:iCs/>
          <w:color w:val="44546A"/>
          <w:sz w:val="22"/>
          <w:szCs w:val="18"/>
          <w:lang w:val="en-US" w:eastAsia="bg-BG"/>
        </w:rPr>
        <w:t xml:space="preserve">mpacts of </w:t>
      </w:r>
      <w:r w:rsidR="006F2BFF" w:rsidRPr="00C15CFF">
        <w:rPr>
          <w:rFonts w:ascii="Calibri" w:hAnsi="Calibri"/>
          <w:b/>
          <w:i/>
          <w:iCs/>
          <w:color w:val="44546A"/>
          <w:sz w:val="22"/>
          <w:szCs w:val="18"/>
          <w:lang w:val="en-US" w:eastAsia="bg-BG"/>
        </w:rPr>
        <w:t>c</w:t>
      </w:r>
      <w:r w:rsidRPr="00C15CFF">
        <w:rPr>
          <w:rFonts w:ascii="Calibri" w:hAnsi="Calibri"/>
          <w:b/>
          <w:i/>
          <w:iCs/>
          <w:color w:val="44546A"/>
          <w:sz w:val="22"/>
          <w:szCs w:val="18"/>
          <w:lang w:val="en-US" w:eastAsia="bg-BG"/>
        </w:rPr>
        <w:t xml:space="preserve">limate </w:t>
      </w:r>
      <w:r w:rsidR="006F2BFF" w:rsidRPr="00C15CFF">
        <w:rPr>
          <w:rFonts w:ascii="Calibri" w:hAnsi="Calibri"/>
          <w:b/>
          <w:i/>
          <w:iCs/>
          <w:color w:val="44546A"/>
          <w:sz w:val="22"/>
          <w:szCs w:val="18"/>
          <w:lang w:val="en-US" w:eastAsia="bg-BG"/>
        </w:rPr>
        <w:t>c</w:t>
      </w:r>
      <w:r w:rsidRPr="00C15CFF">
        <w:rPr>
          <w:rFonts w:ascii="Calibri" w:hAnsi="Calibri"/>
          <w:b/>
          <w:i/>
          <w:iCs/>
          <w:color w:val="44546A"/>
          <w:sz w:val="22"/>
          <w:szCs w:val="18"/>
          <w:lang w:val="en-US" w:eastAsia="bg-BG"/>
        </w:rPr>
        <w:t xml:space="preserve">hange and </w:t>
      </w:r>
      <w:r w:rsidR="006F2BFF" w:rsidRPr="00C15CFF">
        <w:rPr>
          <w:rFonts w:ascii="Calibri" w:hAnsi="Calibri"/>
          <w:b/>
          <w:i/>
          <w:iCs/>
          <w:color w:val="44546A"/>
          <w:sz w:val="22"/>
          <w:szCs w:val="18"/>
          <w:lang w:val="en-US" w:eastAsia="bg-BG"/>
        </w:rPr>
        <w:t>i</w:t>
      </w:r>
      <w:r w:rsidRPr="00C15CFF">
        <w:rPr>
          <w:rFonts w:ascii="Calibri" w:hAnsi="Calibri"/>
          <w:b/>
          <w:i/>
          <w:iCs/>
          <w:color w:val="44546A"/>
          <w:sz w:val="22"/>
          <w:szCs w:val="18"/>
          <w:lang w:val="en-US" w:eastAsia="bg-BG"/>
        </w:rPr>
        <w:t xml:space="preserve">dentified </w:t>
      </w:r>
      <w:r w:rsidR="006F2BFF" w:rsidRPr="00C15CFF">
        <w:rPr>
          <w:rFonts w:ascii="Calibri" w:hAnsi="Calibri"/>
          <w:b/>
          <w:i/>
          <w:iCs/>
          <w:color w:val="44546A"/>
          <w:sz w:val="22"/>
          <w:szCs w:val="18"/>
          <w:lang w:val="en-US" w:eastAsia="bg-BG"/>
        </w:rPr>
        <w:t>a</w:t>
      </w:r>
      <w:r w:rsidRPr="00C15CFF">
        <w:rPr>
          <w:rFonts w:ascii="Calibri" w:hAnsi="Calibri"/>
          <w:b/>
          <w:i/>
          <w:iCs/>
          <w:color w:val="44546A"/>
          <w:sz w:val="22"/>
          <w:szCs w:val="18"/>
          <w:lang w:val="en-US" w:eastAsia="bg-BG"/>
        </w:rPr>
        <w:t xml:space="preserve">daptation </w:t>
      </w:r>
      <w:r w:rsidR="006F2BFF" w:rsidRPr="00C15CFF">
        <w:rPr>
          <w:rFonts w:ascii="Calibri" w:hAnsi="Calibri"/>
          <w:b/>
          <w:i/>
          <w:iCs/>
          <w:color w:val="44546A"/>
          <w:sz w:val="22"/>
          <w:szCs w:val="18"/>
          <w:lang w:val="en-US" w:eastAsia="bg-BG"/>
        </w:rPr>
        <w:t>o</w:t>
      </w:r>
      <w:r w:rsidRPr="00C15CFF">
        <w:rPr>
          <w:rFonts w:ascii="Calibri" w:hAnsi="Calibri"/>
          <w:b/>
          <w:i/>
          <w:iCs/>
          <w:color w:val="44546A"/>
          <w:sz w:val="22"/>
          <w:szCs w:val="18"/>
          <w:lang w:val="en-US" w:eastAsia="bg-BG"/>
        </w:rPr>
        <w:t>ptions</w:t>
      </w:r>
      <w:bookmarkEnd w:id="11"/>
      <w:bookmarkEnd w:id="12"/>
      <w:bookmarkEnd w:id="13"/>
      <w:bookmarkEnd w:id="14"/>
    </w:p>
    <w:p w14:paraId="1AEF506F" w14:textId="494AAF37" w:rsidR="00676EDE" w:rsidRPr="00C15CFF" w:rsidRDefault="00CF40BC" w:rsidP="0046045F">
      <w:pPr>
        <w:widowControl w:val="0"/>
        <w:spacing w:after="60"/>
        <w:jc w:val="center"/>
        <w:rPr>
          <w:rFonts w:ascii="Times New Roman" w:eastAsiaTheme="minorEastAsia" w:hAnsi="Times New Roman"/>
          <w:sz w:val="24"/>
          <w:szCs w:val="24"/>
          <w:lang w:val="en-US" w:eastAsia="bg-BG"/>
        </w:rPr>
      </w:pPr>
      <w:r w:rsidRPr="00C15CFF">
        <w:rPr>
          <w:noProof/>
          <w:lang w:val="en-US"/>
        </w:rPr>
        <w:drawing>
          <wp:inline distT="0" distB="0" distL="0" distR="0" wp14:anchorId="5130A799" wp14:editId="3F5D707A">
            <wp:extent cx="9302621" cy="4967283"/>
            <wp:effectExtent l="0" t="0" r="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406011" cy="5022489"/>
                    </a:xfrm>
                    <a:prstGeom prst="rect">
                      <a:avLst/>
                    </a:prstGeom>
                  </pic:spPr>
                </pic:pic>
              </a:graphicData>
            </a:graphic>
          </wp:inline>
        </w:drawing>
      </w:r>
    </w:p>
    <w:p w14:paraId="133BE00C" w14:textId="0C13B641" w:rsidR="00676EDE" w:rsidRPr="00C15CFF" w:rsidRDefault="00676EDE" w:rsidP="0046045F">
      <w:pPr>
        <w:widowControl w:val="0"/>
        <w:spacing w:before="60" w:after="0"/>
        <w:jc w:val="center"/>
        <w:rPr>
          <w:rFonts w:ascii="Times New Roman" w:eastAsiaTheme="minorEastAsia" w:hAnsi="Times New Roman"/>
          <w:sz w:val="24"/>
          <w:szCs w:val="24"/>
          <w:lang w:val="en-US" w:eastAsia="bg-BG"/>
        </w:rPr>
        <w:sectPr w:rsidR="00676EDE" w:rsidRPr="00C15CFF" w:rsidSect="00997FCF">
          <w:pgSz w:w="16838" w:h="11906" w:orient="landscape" w:code="9"/>
          <w:pgMar w:top="1411" w:right="720" w:bottom="1411" w:left="720" w:header="706" w:footer="706" w:gutter="0"/>
          <w:cols w:space="708"/>
          <w:docGrid w:linePitch="360"/>
        </w:sectPr>
      </w:pPr>
      <w:r w:rsidRPr="00C15CFF">
        <w:rPr>
          <w:rFonts w:ascii="Calibri" w:hAnsi="Calibri" w:cs="Calibri"/>
          <w:i/>
          <w:szCs w:val="20"/>
          <w:lang w:val="en-US"/>
        </w:rPr>
        <w:t>Source: World Bank design.</w:t>
      </w:r>
    </w:p>
    <w:p w14:paraId="3DFBD0B9" w14:textId="0C45923B" w:rsidR="0035109B" w:rsidRPr="00C15CFF" w:rsidRDefault="0035109B" w:rsidP="002E1785">
      <w:pPr>
        <w:pStyle w:val="Heading1"/>
      </w:pPr>
      <w:bookmarkStart w:id="15" w:name="_Toc500009519"/>
      <w:bookmarkStart w:id="16" w:name="_Toc500071957"/>
      <w:bookmarkStart w:id="17" w:name="_Toc506833556"/>
      <w:bookmarkStart w:id="18" w:name="_Toc522026415"/>
      <w:bookmarkStart w:id="19" w:name="_Hlk498265800"/>
      <w:r w:rsidRPr="00C15CFF">
        <w:lastRenderedPageBreak/>
        <w:t xml:space="preserve">Introduction </w:t>
      </w:r>
      <w:r w:rsidR="00653F4F" w:rsidRPr="00C15CFF">
        <w:t>-</w:t>
      </w:r>
      <w:r w:rsidRPr="00C15CFF">
        <w:t xml:space="preserve"> Climate </w:t>
      </w:r>
      <w:r w:rsidR="00CE1AC0" w:rsidRPr="00C15CFF">
        <w:t>C</w:t>
      </w:r>
      <w:r w:rsidRPr="00C15CFF">
        <w:t>hange in Bulgaria</w:t>
      </w:r>
      <w:bookmarkEnd w:id="15"/>
      <w:bookmarkEnd w:id="16"/>
      <w:bookmarkEnd w:id="17"/>
      <w:bookmarkEnd w:id="18"/>
    </w:p>
    <w:p w14:paraId="0083296B" w14:textId="3045BF4E" w:rsidR="0035109B" w:rsidRPr="00C15CFF" w:rsidRDefault="0035109B" w:rsidP="00253770">
      <w:pPr>
        <w:pStyle w:val="BodyText"/>
      </w:pPr>
      <w:r w:rsidRPr="00C15CFF">
        <w:t>Bulgaria is situated in one of the regions that are particularly vulnerable to climate change (mainly through temperature increase and extreme precipitation) and to the increased frequency of climate change</w:t>
      </w:r>
      <w:r w:rsidR="00653F4F" w:rsidRPr="00C15CFF">
        <w:t>-</w:t>
      </w:r>
      <w:r w:rsidRPr="00C15CFF">
        <w:t>related extreme events, such as droughts and floods. The risks inflicted by climate change</w:t>
      </w:r>
      <w:r w:rsidR="00CB2A0E" w:rsidRPr="00C15CFF">
        <w:t>-</w:t>
      </w:r>
      <w:r w:rsidRPr="00C15CFF">
        <w:t>related events may lead to loss of human life or cause considerable damage, affecting economic growth and prosperity, both nationally and transboundary.</w:t>
      </w:r>
      <w:r w:rsidRPr="00C15CFF">
        <w:rPr>
          <w:rFonts w:ascii="Calibri" w:eastAsia="Times New Roman" w:hAnsi="Calibri" w:cs="Arial"/>
          <w:noProof/>
          <w:lang w:eastAsia="en-GB"/>
        </w:rPr>
        <w:t xml:space="preserve"> </w:t>
      </w:r>
    </w:p>
    <w:p w14:paraId="42D8AA0A" w14:textId="4DF5B99E" w:rsidR="0035109B" w:rsidRPr="00C15CFF" w:rsidRDefault="00CF40BC" w:rsidP="00253770">
      <w:pPr>
        <w:pStyle w:val="BodyText"/>
      </w:pPr>
      <w:r w:rsidRPr="00C15CFF">
        <w:rPr>
          <w:noProof/>
          <w:lang w:eastAsia="en-US"/>
        </w:rPr>
        <mc:AlternateContent>
          <mc:Choice Requires="wpg">
            <w:drawing>
              <wp:anchor distT="0" distB="0" distL="114300" distR="114300" simplePos="0" relativeHeight="251664384" behindDoc="0" locked="0" layoutInCell="1" allowOverlap="1" wp14:anchorId="66DEBEDC" wp14:editId="14E5AD85">
                <wp:simplePos x="0" y="0"/>
                <wp:positionH relativeFrom="column">
                  <wp:posOffset>2415346</wp:posOffset>
                </wp:positionH>
                <wp:positionV relativeFrom="paragraph">
                  <wp:posOffset>1485265</wp:posOffset>
                </wp:positionV>
                <wp:extent cx="3362325" cy="4857561"/>
                <wp:effectExtent l="0" t="0" r="9525" b="635"/>
                <wp:wrapSquare wrapText="bothSides"/>
                <wp:docPr id="231" name="Group 231"/>
                <wp:cNvGraphicFramePr/>
                <a:graphic xmlns:a="http://schemas.openxmlformats.org/drawingml/2006/main">
                  <a:graphicData uri="http://schemas.microsoft.com/office/word/2010/wordprocessingGroup">
                    <wpg:wgp>
                      <wpg:cNvGrpSpPr/>
                      <wpg:grpSpPr>
                        <a:xfrm>
                          <a:off x="0" y="0"/>
                          <a:ext cx="3362325" cy="4857561"/>
                          <a:chOff x="0" y="0"/>
                          <a:chExt cx="3362325" cy="4857561"/>
                        </a:xfrm>
                      </wpg:grpSpPr>
                      <wpg:grpSp>
                        <wpg:cNvPr id="9" name="Group 9"/>
                        <wpg:cNvGrpSpPr>
                          <a:grpSpLocks/>
                        </wpg:cNvGrpSpPr>
                        <wpg:grpSpPr>
                          <a:xfrm>
                            <a:off x="0" y="0"/>
                            <a:ext cx="3362325" cy="4697095"/>
                            <a:chOff x="79617" y="0"/>
                            <a:chExt cx="3363594" cy="4697206"/>
                          </a:xfrm>
                        </wpg:grpSpPr>
                        <wpg:grpSp>
                          <wpg:cNvPr id="10" name="Group 30"/>
                          <wpg:cNvGrpSpPr/>
                          <wpg:grpSpPr>
                            <a:xfrm>
                              <a:off x="79617" y="0"/>
                              <a:ext cx="3363594" cy="4697206"/>
                              <a:chOff x="79617" y="0"/>
                              <a:chExt cx="3363594" cy="4697206"/>
                            </a:xfrm>
                          </wpg:grpSpPr>
                          <pic:pic xmlns:pic="http://schemas.openxmlformats.org/drawingml/2006/picture">
                            <pic:nvPicPr>
                              <pic:cNvPr id="11" name="Picture 1"/>
                              <pic:cNvPicPr>
                                <a:picLocks noChangeAspect="1"/>
                              </pic:cNvPicPr>
                            </pic:nvPicPr>
                            <pic:blipFill rotWithShape="1">
                              <a:blip r:embed="rId23">
                                <a:extLst>
                                  <a:ext uri="{28A0092B-C50C-407E-A947-70E740481C1C}">
                                    <a14:useLocalDpi xmlns:a14="http://schemas.microsoft.com/office/drawing/2010/main" val="0"/>
                                  </a:ext>
                                </a:extLst>
                              </a:blip>
                              <a:srcRect l="3328" t="6017" r="12740" b="2314"/>
                              <a:stretch/>
                            </pic:blipFill>
                            <pic:spPr bwMode="auto">
                              <a:xfrm>
                                <a:off x="95000" y="564543"/>
                                <a:ext cx="3007995" cy="20593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Picture 2"/>
                              <pic:cNvPicPr>
                                <a:picLocks noChangeAspect="1"/>
                              </pic:cNvPicPr>
                            </pic:nvPicPr>
                            <pic:blipFill rotWithShape="1">
                              <a:blip r:embed="rId24">
                                <a:extLst>
                                  <a:ext uri="{28A0092B-C50C-407E-A947-70E740481C1C}">
                                    <a14:useLocalDpi xmlns:a14="http://schemas.microsoft.com/office/drawing/2010/main" val="0"/>
                                  </a:ext>
                                </a:extLst>
                              </a:blip>
                              <a:srcRect l="1046" t="4588" r="-1" b="9"/>
                              <a:stretch/>
                            </pic:blipFill>
                            <pic:spPr bwMode="auto">
                              <a:xfrm>
                                <a:off x="103367" y="2623931"/>
                                <a:ext cx="3008630" cy="2073275"/>
                              </a:xfrm>
                              <a:prstGeom prst="rect">
                                <a:avLst/>
                              </a:prstGeom>
                              <a:noFill/>
                              <a:ln>
                                <a:noFill/>
                              </a:ln>
                            </pic:spPr>
                          </pic:pic>
                          <pic:pic xmlns:pic="http://schemas.openxmlformats.org/drawingml/2006/picture">
                            <pic:nvPicPr>
                              <pic:cNvPr id="22" name="Picture 3"/>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3089420" y="1375576"/>
                                <a:ext cx="294640" cy="1981200"/>
                              </a:xfrm>
                              <a:prstGeom prst="rect">
                                <a:avLst/>
                              </a:prstGeom>
                              <a:noFill/>
                              <a:ln>
                                <a:noFill/>
                              </a:ln>
                            </pic:spPr>
                          </pic:pic>
                          <wps:wsp>
                            <wps:cNvPr id="23" name="Text Box 8"/>
                            <wps:cNvSpPr txBox="1"/>
                            <wps:spPr>
                              <a:xfrm>
                                <a:off x="79617" y="0"/>
                                <a:ext cx="3363594" cy="620988"/>
                              </a:xfrm>
                              <a:prstGeom prst="rect">
                                <a:avLst/>
                              </a:prstGeom>
                              <a:solidFill>
                                <a:sysClr val="window" lastClr="FFFFFF"/>
                              </a:solidFill>
                              <a:ln w="6350">
                                <a:noFill/>
                              </a:ln>
                            </wps:spPr>
                            <wps:txbx>
                              <w:txbxContent>
                                <w:p w14:paraId="2971239A" w14:textId="0E463F8C" w:rsidR="00750D36" w:rsidRPr="00AE0CC6" w:rsidRDefault="00750D36" w:rsidP="00AB212D">
                                  <w:pPr>
                                    <w:spacing w:after="0"/>
                                    <w:jc w:val="center"/>
                                    <w:rPr>
                                      <w:rFonts w:ascii="Calibri" w:hAnsi="Calibri"/>
                                      <w:b/>
                                      <w:i/>
                                      <w:iCs/>
                                      <w:color w:val="44546A"/>
                                      <w:sz w:val="22"/>
                                      <w:szCs w:val="18"/>
                                      <w:lang w:val="en-US" w:eastAsia="bg-BG"/>
                                    </w:rPr>
                                  </w:pPr>
                                  <w:bookmarkStart w:id="20" w:name="_Toc499818320"/>
                                  <w:bookmarkStart w:id="21" w:name="_Toc504470068"/>
                                  <w:bookmarkStart w:id="22" w:name="_Toc506827904"/>
                                  <w:bookmarkStart w:id="23" w:name="_Toc506892637"/>
                                  <w:bookmarkStart w:id="24" w:name="_Toc506898786"/>
                                  <w:bookmarkStart w:id="25" w:name="_Toc522026506"/>
                                  <w:r w:rsidRPr="0046045F">
                                    <w:rPr>
                                      <w:rFonts w:ascii="Calibri" w:hAnsi="Calibri"/>
                                      <w:b/>
                                      <w:i/>
                                      <w:iCs/>
                                      <w:color w:val="44546A"/>
                                      <w:sz w:val="22"/>
                                      <w:szCs w:val="18"/>
                                      <w:lang w:val="en-US" w:eastAsia="bg-BG"/>
                                    </w:rPr>
                                    <w:t xml:space="preserve">Figure </w:t>
                                  </w:r>
                                  <w:r w:rsidRPr="0046045F">
                                    <w:rPr>
                                      <w:rFonts w:ascii="Calibri" w:hAnsi="Calibri"/>
                                      <w:b/>
                                      <w:i/>
                                      <w:iCs/>
                                      <w:color w:val="44546A"/>
                                      <w:sz w:val="22"/>
                                      <w:szCs w:val="18"/>
                                      <w:lang w:val="en-US" w:eastAsia="bg-BG"/>
                                    </w:rPr>
                                    <w:fldChar w:fldCharType="begin"/>
                                  </w:r>
                                  <w:r w:rsidRPr="0046045F">
                                    <w:rPr>
                                      <w:rFonts w:ascii="Calibri" w:hAnsi="Calibri"/>
                                      <w:b/>
                                      <w:i/>
                                      <w:iCs/>
                                      <w:color w:val="44546A"/>
                                      <w:sz w:val="22"/>
                                      <w:szCs w:val="18"/>
                                      <w:lang w:val="en-US" w:eastAsia="bg-BG"/>
                                    </w:rPr>
                                    <w:instrText xml:space="preserve"> SEQ Figure \* ARABIC </w:instrText>
                                  </w:r>
                                  <w:r w:rsidRPr="0046045F">
                                    <w:rPr>
                                      <w:rFonts w:ascii="Calibri" w:hAnsi="Calibri"/>
                                      <w:b/>
                                      <w:i/>
                                      <w:iCs/>
                                      <w:color w:val="44546A"/>
                                      <w:sz w:val="22"/>
                                      <w:szCs w:val="18"/>
                                      <w:lang w:val="en-US" w:eastAsia="bg-BG"/>
                                    </w:rPr>
                                    <w:fldChar w:fldCharType="separate"/>
                                  </w:r>
                                  <w:r>
                                    <w:rPr>
                                      <w:rFonts w:ascii="Calibri" w:hAnsi="Calibri"/>
                                      <w:b/>
                                      <w:i/>
                                      <w:iCs/>
                                      <w:noProof/>
                                      <w:color w:val="44546A"/>
                                      <w:sz w:val="22"/>
                                      <w:szCs w:val="18"/>
                                      <w:lang w:val="en-US" w:eastAsia="bg-BG"/>
                                    </w:rPr>
                                    <w:t>2</w:t>
                                  </w:r>
                                  <w:r w:rsidRPr="0046045F">
                                    <w:rPr>
                                      <w:rFonts w:ascii="Calibri" w:hAnsi="Calibri"/>
                                      <w:b/>
                                      <w:i/>
                                      <w:iCs/>
                                      <w:color w:val="44546A"/>
                                      <w:sz w:val="22"/>
                                      <w:szCs w:val="18"/>
                                      <w:lang w:val="en-US" w:eastAsia="bg-BG"/>
                                    </w:rPr>
                                    <w:fldChar w:fldCharType="end"/>
                                  </w:r>
                                  <w:r w:rsidRPr="0046045F">
                                    <w:rPr>
                                      <w:rFonts w:ascii="Calibri" w:hAnsi="Calibri"/>
                                      <w:b/>
                                      <w:i/>
                                      <w:iCs/>
                                      <w:color w:val="44546A"/>
                                      <w:sz w:val="22"/>
                                      <w:szCs w:val="18"/>
                                      <w:lang w:val="en-US" w:eastAsia="bg-BG"/>
                                    </w:rPr>
                                    <w:t>.</w:t>
                                  </w:r>
                                  <w:r>
                                    <w:rPr>
                                      <w:rFonts w:ascii="Calibri" w:hAnsi="Calibri"/>
                                      <w:b/>
                                      <w:i/>
                                      <w:iCs/>
                                      <w:color w:val="44546A"/>
                                      <w:sz w:val="22"/>
                                      <w:szCs w:val="18"/>
                                      <w:lang w:val="en-US" w:eastAsia="bg-BG"/>
                                    </w:rPr>
                                    <w:t xml:space="preserve"> Average year temperature </w:t>
                                  </w:r>
                                  <w:r w:rsidRPr="000C72BD">
                                    <w:rPr>
                                      <w:rFonts w:ascii="Calibri" w:hAnsi="Calibri"/>
                                      <w:b/>
                                      <w:i/>
                                      <w:iCs/>
                                      <w:color w:val="44546A"/>
                                      <w:sz w:val="22"/>
                                      <w:szCs w:val="18"/>
                                      <w:lang w:val="en-US" w:eastAsia="bg-BG"/>
                                    </w:rPr>
                                    <w:t xml:space="preserve">for 1961–1990 (A); Pessimistic </w:t>
                                  </w:r>
                                  <w:r>
                                    <w:rPr>
                                      <w:rFonts w:ascii="Calibri" w:hAnsi="Calibri"/>
                                      <w:b/>
                                      <w:i/>
                                      <w:iCs/>
                                      <w:color w:val="44546A"/>
                                      <w:sz w:val="22"/>
                                      <w:szCs w:val="18"/>
                                      <w:lang w:val="en-US" w:eastAsia="bg-BG"/>
                                    </w:rPr>
                                    <w:t>c</w:t>
                                  </w:r>
                                  <w:r w:rsidRPr="000C72BD">
                                    <w:rPr>
                                      <w:rFonts w:ascii="Calibri" w:hAnsi="Calibri"/>
                                      <w:b/>
                                      <w:i/>
                                      <w:iCs/>
                                      <w:color w:val="44546A"/>
                                      <w:sz w:val="22"/>
                                      <w:szCs w:val="18"/>
                                      <w:lang w:val="en-US" w:eastAsia="bg-BG"/>
                                    </w:rPr>
                                    <w:t xml:space="preserve">limate </w:t>
                                  </w:r>
                                  <w:r>
                                    <w:rPr>
                                      <w:rFonts w:ascii="Calibri" w:hAnsi="Calibri"/>
                                      <w:b/>
                                      <w:i/>
                                      <w:iCs/>
                                      <w:color w:val="44546A"/>
                                      <w:sz w:val="22"/>
                                      <w:szCs w:val="18"/>
                                      <w:lang w:val="en-US" w:eastAsia="bg-BG"/>
                                    </w:rPr>
                                    <w:t>s</w:t>
                                  </w:r>
                                  <w:r w:rsidRPr="000C72BD">
                                    <w:rPr>
                                      <w:rFonts w:ascii="Calibri" w:hAnsi="Calibri"/>
                                      <w:b/>
                                      <w:i/>
                                      <w:iCs/>
                                      <w:color w:val="44546A"/>
                                      <w:sz w:val="22"/>
                                      <w:szCs w:val="18"/>
                                      <w:lang w:val="en-US" w:eastAsia="bg-BG"/>
                                    </w:rPr>
                                    <w:t xml:space="preserve">cenario for </w:t>
                                  </w:r>
                                  <w:r>
                                    <w:rPr>
                                      <w:rFonts w:ascii="Calibri" w:hAnsi="Calibri"/>
                                      <w:b/>
                                      <w:i/>
                                      <w:iCs/>
                                      <w:color w:val="44546A"/>
                                      <w:sz w:val="22"/>
                                      <w:szCs w:val="18"/>
                                      <w:lang w:val="en-US" w:eastAsia="bg-BG"/>
                                    </w:rPr>
                                    <w:t>a</w:t>
                                  </w:r>
                                  <w:r w:rsidRPr="000C72BD">
                                    <w:rPr>
                                      <w:rFonts w:ascii="Calibri" w:hAnsi="Calibri"/>
                                      <w:b/>
                                      <w:i/>
                                      <w:iCs/>
                                      <w:color w:val="44546A"/>
                                      <w:sz w:val="22"/>
                                      <w:szCs w:val="18"/>
                                      <w:lang w:val="en-US" w:eastAsia="bg-BG"/>
                                    </w:rPr>
                                    <w:t xml:space="preserve">verage </w:t>
                                  </w:r>
                                  <w:r>
                                    <w:rPr>
                                      <w:rFonts w:ascii="Calibri" w:hAnsi="Calibri"/>
                                      <w:b/>
                                      <w:i/>
                                      <w:iCs/>
                                      <w:color w:val="44546A"/>
                                      <w:sz w:val="22"/>
                                      <w:szCs w:val="18"/>
                                      <w:lang w:val="en-US" w:eastAsia="bg-BG"/>
                                    </w:rPr>
                                    <w:t>year t</w:t>
                                  </w:r>
                                  <w:r w:rsidRPr="000C72BD">
                                    <w:rPr>
                                      <w:rFonts w:ascii="Calibri" w:hAnsi="Calibri"/>
                                      <w:b/>
                                      <w:i/>
                                      <w:iCs/>
                                      <w:color w:val="44546A"/>
                                      <w:sz w:val="22"/>
                                      <w:szCs w:val="18"/>
                                      <w:lang w:val="en-US" w:eastAsia="bg-BG"/>
                                    </w:rPr>
                                    <w:t>emperature</w:t>
                                  </w:r>
                                  <w:r w:rsidRPr="006F2BFF">
                                    <w:rPr>
                                      <w:rFonts w:ascii="Calibri" w:hAnsi="Calibri"/>
                                      <w:b/>
                                      <w:i/>
                                      <w:iCs/>
                                      <w:color w:val="44546A"/>
                                      <w:sz w:val="22"/>
                                      <w:szCs w:val="18"/>
                                      <w:lang w:val="en-US" w:eastAsia="bg-BG"/>
                                    </w:rPr>
                                    <w:t xml:space="preserve"> </w:t>
                                  </w:r>
                                  <w:r w:rsidRPr="000C72BD">
                                    <w:rPr>
                                      <w:rFonts w:ascii="Calibri" w:hAnsi="Calibri"/>
                                      <w:b/>
                                      <w:i/>
                                      <w:iCs/>
                                      <w:color w:val="44546A"/>
                                      <w:sz w:val="22"/>
                                      <w:szCs w:val="18"/>
                                      <w:lang w:val="en-US" w:eastAsia="bg-BG"/>
                                    </w:rPr>
                                    <w:t>for</w:t>
                                  </w:r>
                                  <w:bookmarkStart w:id="26" w:name="_Hlk506828452"/>
                                  <w:r w:rsidRPr="000C72BD">
                                    <w:rPr>
                                      <w:rFonts w:ascii="Calibri" w:hAnsi="Calibri"/>
                                      <w:b/>
                                      <w:i/>
                                      <w:iCs/>
                                      <w:color w:val="44546A"/>
                                      <w:sz w:val="22"/>
                                      <w:szCs w:val="18"/>
                                      <w:lang w:val="en-US" w:eastAsia="bg-BG"/>
                                    </w:rPr>
                                    <w:t xml:space="preserve"> </w:t>
                                  </w:r>
                                  <w:bookmarkEnd w:id="26"/>
                                  <w:r w:rsidRPr="000C72BD">
                                    <w:rPr>
                                      <w:rFonts w:ascii="Calibri" w:hAnsi="Calibri"/>
                                      <w:b/>
                                      <w:i/>
                                      <w:iCs/>
                                      <w:color w:val="44546A"/>
                                      <w:sz w:val="22"/>
                                      <w:szCs w:val="18"/>
                                      <w:lang w:val="en-US" w:eastAsia="bg-BG"/>
                                    </w:rPr>
                                    <w:t>2080 (B)</w:t>
                                  </w:r>
                                  <w:bookmarkEnd w:id="20"/>
                                  <w:bookmarkEnd w:id="21"/>
                                  <w:bookmarkEnd w:id="22"/>
                                  <w:bookmarkEnd w:id="23"/>
                                  <w:bookmarkEnd w:id="24"/>
                                  <w:bookmarkEnd w:id="2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4" name="Text Box 31"/>
                          <wps:cNvSpPr txBox="1"/>
                          <wps:spPr>
                            <a:xfrm>
                              <a:off x="2425148" y="2154804"/>
                              <a:ext cx="580445" cy="341906"/>
                            </a:xfrm>
                            <a:prstGeom prst="rect">
                              <a:avLst/>
                            </a:prstGeom>
                            <a:noFill/>
                            <a:ln w="6350">
                              <a:noFill/>
                            </a:ln>
                          </wps:spPr>
                          <wps:txbx>
                            <w:txbxContent>
                              <w:p w14:paraId="79DDC704" w14:textId="77777777" w:rsidR="00750D36" w:rsidRPr="00EE6A55" w:rsidRDefault="00750D36" w:rsidP="0035109B">
                                <w:pPr>
                                  <w:jc w:val="center"/>
                                  <w:rPr>
                                    <w:b/>
                                    <w:bCs/>
                                    <w:sz w:val="36"/>
                                    <w:szCs w:val="36"/>
                                  </w:rPr>
                                </w:pPr>
                                <w:r w:rsidRPr="00EE6A55">
                                  <w:rPr>
                                    <w:b/>
                                    <w:bCs/>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2472856" y="4190337"/>
                              <a:ext cx="580445" cy="341906"/>
                            </a:xfrm>
                            <a:prstGeom prst="rect">
                              <a:avLst/>
                            </a:prstGeom>
                            <a:noFill/>
                            <a:ln w="6350">
                              <a:noFill/>
                            </a:ln>
                          </wps:spPr>
                          <wps:txbx>
                            <w:txbxContent>
                              <w:p w14:paraId="5765D7F3" w14:textId="77777777" w:rsidR="00750D36" w:rsidRPr="00EE6A55" w:rsidRDefault="00750D36" w:rsidP="0035109B">
                                <w:pPr>
                                  <w:jc w:val="center"/>
                                  <w:rPr>
                                    <w:b/>
                                    <w:bCs/>
                                    <w:sz w:val="36"/>
                                    <w:szCs w:val="36"/>
                                  </w:rPr>
                                </w:pPr>
                                <w:r w:rsidRPr="00EE6A55">
                                  <w:rPr>
                                    <w:b/>
                                    <w:bCs/>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0" name="Text Box 230"/>
                        <wps:cNvSpPr txBox="1"/>
                        <wps:spPr>
                          <a:xfrm>
                            <a:off x="1078173" y="4660711"/>
                            <a:ext cx="1732915" cy="196850"/>
                          </a:xfrm>
                          <a:prstGeom prst="rect">
                            <a:avLst/>
                          </a:prstGeom>
                          <a:noFill/>
                          <a:ln w="6350">
                            <a:noFill/>
                          </a:ln>
                        </wps:spPr>
                        <wps:txbx>
                          <w:txbxContent>
                            <w:p w14:paraId="50E2E8B3" w14:textId="07E9A6FC" w:rsidR="00750D36" w:rsidRPr="00CF40BC" w:rsidRDefault="00750D36" w:rsidP="00CF40BC">
                              <w:pPr>
                                <w:rPr>
                                  <w:rFonts w:asciiTheme="minorHAnsi" w:hAnsiTheme="minorHAnsi" w:cstheme="minorHAnsi"/>
                                  <w:i/>
                                  <w:iCs/>
                                  <w:lang w:val="en-GB"/>
                                </w:rPr>
                              </w:pPr>
                              <w:r w:rsidRPr="00CF40BC">
                                <w:rPr>
                                  <w:rFonts w:asciiTheme="minorHAnsi" w:hAnsiTheme="minorHAnsi" w:cstheme="minorHAnsi"/>
                                  <w:i/>
                                  <w:iCs/>
                                  <w:lang w:val="en-GB"/>
                                </w:rPr>
                                <w:t>Source: NIMH</w:t>
                              </w:r>
                              <w:r>
                                <w:rPr>
                                  <w:rFonts w:asciiTheme="minorHAnsi" w:hAnsiTheme="minorHAnsi" w:cstheme="minorHAnsi"/>
                                  <w:i/>
                                  <w:iCs/>
                                  <w:lang w:val="en-GB"/>
                                </w:rPr>
                                <w:t>-BAS.</w:t>
                              </w:r>
                            </w:p>
                          </w:txbxContent>
                        </wps:txbx>
                        <wps:bodyPr rot="0" spcFirstLastPara="0" vertOverflow="overflow" horzOverflow="overflow" vert="horz" wrap="square" lIns="91440" tIns="0" rIns="36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6DEBEDC" id="Group 231" o:spid="_x0000_s1026" style="position:absolute;left:0;text-align:left;margin-left:190.2pt;margin-top:116.95pt;width:264.75pt;height:382.5pt;z-index:251664384;mso-width-relative:margin;mso-height-relative:margin" coordsize="33623,485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">
                <v:group id="Group 9" o:spid="_x0000_s1027" style="position:absolute;width:33623;height:46970" coordorigin="796" coordsize="33635,4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30" o:spid="_x0000_s1028" style="position:absolute;left:796;width:33636;height:46972" coordorigin="796" coordsize="33635,4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950;top:5645;width:30079;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">
                      <v:imagedata r:id="rId26" o:title="" croptop="3943f" cropbottom="1517f" cropleft="2181f" cropright="8349f"/>
                    </v:shape>
                    <v:shape id="Picture 2" o:spid="_x0000_s1030" type="#_x0000_t75" style="position:absolute;left:1033;top:26239;width:30086;height:20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">
                      <v:imagedata r:id="rId27" o:title="" croptop="3007f" cropbottom="6f" cropleft="686f" cropright="-1f"/>
                    </v:shape>
                    <v:shape id="Picture 3" o:spid="_x0000_s1031" type="#_x0000_t75" style="position:absolute;left:30894;top:13755;width:2946;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">
                      <v:imagedata r:id="rId28" o:title=""/>
                    </v:shape>
                    <v:shapetype id="_x0000_t202" coordsize="21600,21600" o:spt="202" path="m,l,21600r21600,l21600,xe">
                      <v:stroke joinstyle="miter"/>
                      <v:path gradientshapeok="t" o:connecttype="rect"/>
                    </v:shapetype>
                    <v:shape id="Text Box 8" o:spid="_x0000_s1032" type="#_x0000_t202" style="position:absolute;left:796;width:33636;height: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" fillcolor="window" stroked="f" strokeweight=".5pt">
                      <v:textbox>
                        <w:txbxContent>
                          <w:p w14:paraId="2971239A" w14:textId="0E463F8C" w:rsidR="00750D36" w:rsidRPr="00AE0CC6" w:rsidRDefault="00750D36" w:rsidP="00AB212D">
                            <w:pPr>
                              <w:spacing w:after="0"/>
                              <w:jc w:val="center"/>
                              <w:rPr>
                                <w:rFonts w:ascii="Calibri" w:hAnsi="Calibri"/>
                                <w:b/>
                                <w:i/>
                                <w:iCs/>
                                <w:color w:val="44546A"/>
                                <w:sz w:val="22"/>
                                <w:szCs w:val="18"/>
                                <w:lang w:val="en-US" w:eastAsia="bg-BG"/>
                              </w:rPr>
                            </w:pPr>
                            <w:bookmarkStart w:id="26" w:name="_Toc499818320"/>
                            <w:bookmarkStart w:id="27" w:name="_Toc504470068"/>
                            <w:bookmarkStart w:id="28" w:name="_Toc506827904"/>
                            <w:bookmarkStart w:id="29" w:name="_Toc506892637"/>
                            <w:bookmarkStart w:id="30" w:name="_Toc506898786"/>
                            <w:bookmarkStart w:id="31" w:name="_Toc522026506"/>
                            <w:r w:rsidRPr="0046045F">
                              <w:rPr>
                                <w:rFonts w:ascii="Calibri" w:hAnsi="Calibri"/>
                                <w:b/>
                                <w:i/>
                                <w:iCs/>
                                <w:color w:val="44546A"/>
                                <w:sz w:val="22"/>
                                <w:szCs w:val="18"/>
                                <w:lang w:val="en-US" w:eastAsia="bg-BG"/>
                              </w:rPr>
                              <w:t xml:space="preserve">Figure </w:t>
                            </w:r>
                            <w:r w:rsidRPr="0046045F">
                              <w:rPr>
                                <w:rFonts w:ascii="Calibri" w:hAnsi="Calibri"/>
                                <w:b/>
                                <w:i/>
                                <w:iCs/>
                                <w:color w:val="44546A"/>
                                <w:sz w:val="22"/>
                                <w:szCs w:val="18"/>
                                <w:lang w:val="en-US" w:eastAsia="bg-BG"/>
                              </w:rPr>
                              <w:fldChar w:fldCharType="begin"/>
                            </w:r>
                            <w:r w:rsidRPr="0046045F">
                              <w:rPr>
                                <w:rFonts w:ascii="Calibri" w:hAnsi="Calibri"/>
                                <w:b/>
                                <w:i/>
                                <w:iCs/>
                                <w:color w:val="44546A"/>
                                <w:sz w:val="22"/>
                                <w:szCs w:val="18"/>
                                <w:lang w:val="en-US" w:eastAsia="bg-BG"/>
                              </w:rPr>
                              <w:instrText xml:space="preserve"> SEQ Figure \* ARABIC </w:instrText>
                            </w:r>
                            <w:r w:rsidRPr="0046045F">
                              <w:rPr>
                                <w:rFonts w:ascii="Calibri" w:hAnsi="Calibri"/>
                                <w:b/>
                                <w:i/>
                                <w:iCs/>
                                <w:color w:val="44546A"/>
                                <w:sz w:val="22"/>
                                <w:szCs w:val="18"/>
                                <w:lang w:val="en-US" w:eastAsia="bg-BG"/>
                              </w:rPr>
                              <w:fldChar w:fldCharType="separate"/>
                            </w:r>
                            <w:r>
                              <w:rPr>
                                <w:rFonts w:ascii="Calibri" w:hAnsi="Calibri"/>
                                <w:b/>
                                <w:i/>
                                <w:iCs/>
                                <w:noProof/>
                                <w:color w:val="44546A"/>
                                <w:sz w:val="22"/>
                                <w:szCs w:val="18"/>
                                <w:lang w:val="en-US" w:eastAsia="bg-BG"/>
                              </w:rPr>
                              <w:t>2</w:t>
                            </w:r>
                            <w:r w:rsidRPr="0046045F">
                              <w:rPr>
                                <w:rFonts w:ascii="Calibri" w:hAnsi="Calibri"/>
                                <w:b/>
                                <w:i/>
                                <w:iCs/>
                                <w:color w:val="44546A"/>
                                <w:sz w:val="22"/>
                                <w:szCs w:val="18"/>
                                <w:lang w:val="en-US" w:eastAsia="bg-BG"/>
                              </w:rPr>
                              <w:fldChar w:fldCharType="end"/>
                            </w:r>
                            <w:r w:rsidRPr="0046045F">
                              <w:rPr>
                                <w:rFonts w:ascii="Calibri" w:hAnsi="Calibri"/>
                                <w:b/>
                                <w:i/>
                                <w:iCs/>
                                <w:color w:val="44546A"/>
                                <w:sz w:val="22"/>
                                <w:szCs w:val="18"/>
                                <w:lang w:val="en-US" w:eastAsia="bg-BG"/>
                              </w:rPr>
                              <w:t>.</w:t>
                            </w:r>
                            <w:r>
                              <w:rPr>
                                <w:rFonts w:ascii="Calibri" w:hAnsi="Calibri"/>
                                <w:b/>
                                <w:i/>
                                <w:iCs/>
                                <w:color w:val="44546A"/>
                                <w:sz w:val="22"/>
                                <w:szCs w:val="18"/>
                                <w:lang w:val="en-US" w:eastAsia="bg-BG"/>
                              </w:rPr>
                              <w:t xml:space="preserve"> Average year temperature </w:t>
                            </w:r>
                            <w:r w:rsidRPr="000C72BD">
                              <w:rPr>
                                <w:rFonts w:ascii="Calibri" w:hAnsi="Calibri"/>
                                <w:b/>
                                <w:i/>
                                <w:iCs/>
                                <w:color w:val="44546A"/>
                                <w:sz w:val="22"/>
                                <w:szCs w:val="18"/>
                                <w:lang w:val="en-US" w:eastAsia="bg-BG"/>
                              </w:rPr>
                              <w:t xml:space="preserve">for 1961–1990 (A); Pessimistic </w:t>
                            </w:r>
                            <w:r>
                              <w:rPr>
                                <w:rFonts w:ascii="Calibri" w:hAnsi="Calibri"/>
                                <w:b/>
                                <w:i/>
                                <w:iCs/>
                                <w:color w:val="44546A"/>
                                <w:sz w:val="22"/>
                                <w:szCs w:val="18"/>
                                <w:lang w:val="en-US" w:eastAsia="bg-BG"/>
                              </w:rPr>
                              <w:t>c</w:t>
                            </w:r>
                            <w:r w:rsidRPr="000C72BD">
                              <w:rPr>
                                <w:rFonts w:ascii="Calibri" w:hAnsi="Calibri"/>
                                <w:b/>
                                <w:i/>
                                <w:iCs/>
                                <w:color w:val="44546A"/>
                                <w:sz w:val="22"/>
                                <w:szCs w:val="18"/>
                                <w:lang w:val="en-US" w:eastAsia="bg-BG"/>
                              </w:rPr>
                              <w:t xml:space="preserve">limate </w:t>
                            </w:r>
                            <w:r>
                              <w:rPr>
                                <w:rFonts w:ascii="Calibri" w:hAnsi="Calibri"/>
                                <w:b/>
                                <w:i/>
                                <w:iCs/>
                                <w:color w:val="44546A"/>
                                <w:sz w:val="22"/>
                                <w:szCs w:val="18"/>
                                <w:lang w:val="en-US" w:eastAsia="bg-BG"/>
                              </w:rPr>
                              <w:t>s</w:t>
                            </w:r>
                            <w:r w:rsidRPr="000C72BD">
                              <w:rPr>
                                <w:rFonts w:ascii="Calibri" w:hAnsi="Calibri"/>
                                <w:b/>
                                <w:i/>
                                <w:iCs/>
                                <w:color w:val="44546A"/>
                                <w:sz w:val="22"/>
                                <w:szCs w:val="18"/>
                                <w:lang w:val="en-US" w:eastAsia="bg-BG"/>
                              </w:rPr>
                              <w:t xml:space="preserve">cenario for </w:t>
                            </w:r>
                            <w:r>
                              <w:rPr>
                                <w:rFonts w:ascii="Calibri" w:hAnsi="Calibri"/>
                                <w:b/>
                                <w:i/>
                                <w:iCs/>
                                <w:color w:val="44546A"/>
                                <w:sz w:val="22"/>
                                <w:szCs w:val="18"/>
                                <w:lang w:val="en-US" w:eastAsia="bg-BG"/>
                              </w:rPr>
                              <w:t>a</w:t>
                            </w:r>
                            <w:r w:rsidRPr="000C72BD">
                              <w:rPr>
                                <w:rFonts w:ascii="Calibri" w:hAnsi="Calibri"/>
                                <w:b/>
                                <w:i/>
                                <w:iCs/>
                                <w:color w:val="44546A"/>
                                <w:sz w:val="22"/>
                                <w:szCs w:val="18"/>
                                <w:lang w:val="en-US" w:eastAsia="bg-BG"/>
                              </w:rPr>
                              <w:t xml:space="preserve">verage </w:t>
                            </w:r>
                            <w:r>
                              <w:rPr>
                                <w:rFonts w:ascii="Calibri" w:hAnsi="Calibri"/>
                                <w:b/>
                                <w:i/>
                                <w:iCs/>
                                <w:color w:val="44546A"/>
                                <w:sz w:val="22"/>
                                <w:szCs w:val="18"/>
                                <w:lang w:val="en-US" w:eastAsia="bg-BG"/>
                              </w:rPr>
                              <w:t>year t</w:t>
                            </w:r>
                            <w:r w:rsidRPr="000C72BD">
                              <w:rPr>
                                <w:rFonts w:ascii="Calibri" w:hAnsi="Calibri"/>
                                <w:b/>
                                <w:i/>
                                <w:iCs/>
                                <w:color w:val="44546A"/>
                                <w:sz w:val="22"/>
                                <w:szCs w:val="18"/>
                                <w:lang w:val="en-US" w:eastAsia="bg-BG"/>
                              </w:rPr>
                              <w:t>emperature</w:t>
                            </w:r>
                            <w:r w:rsidRPr="006F2BFF">
                              <w:rPr>
                                <w:rFonts w:ascii="Calibri" w:hAnsi="Calibri"/>
                                <w:b/>
                                <w:i/>
                                <w:iCs/>
                                <w:color w:val="44546A"/>
                                <w:sz w:val="22"/>
                                <w:szCs w:val="18"/>
                                <w:lang w:val="en-US" w:eastAsia="bg-BG"/>
                              </w:rPr>
                              <w:t xml:space="preserve"> </w:t>
                            </w:r>
                            <w:r w:rsidRPr="000C72BD">
                              <w:rPr>
                                <w:rFonts w:ascii="Calibri" w:hAnsi="Calibri"/>
                                <w:b/>
                                <w:i/>
                                <w:iCs/>
                                <w:color w:val="44546A"/>
                                <w:sz w:val="22"/>
                                <w:szCs w:val="18"/>
                                <w:lang w:val="en-US" w:eastAsia="bg-BG"/>
                              </w:rPr>
                              <w:t>for</w:t>
                            </w:r>
                            <w:bookmarkStart w:id="32" w:name="_Hlk506828452"/>
                            <w:r w:rsidRPr="000C72BD">
                              <w:rPr>
                                <w:rFonts w:ascii="Calibri" w:hAnsi="Calibri"/>
                                <w:b/>
                                <w:i/>
                                <w:iCs/>
                                <w:color w:val="44546A"/>
                                <w:sz w:val="22"/>
                                <w:szCs w:val="18"/>
                                <w:lang w:val="en-US" w:eastAsia="bg-BG"/>
                              </w:rPr>
                              <w:t xml:space="preserve"> </w:t>
                            </w:r>
                            <w:bookmarkEnd w:id="32"/>
                            <w:r w:rsidRPr="000C72BD">
                              <w:rPr>
                                <w:rFonts w:ascii="Calibri" w:hAnsi="Calibri"/>
                                <w:b/>
                                <w:i/>
                                <w:iCs/>
                                <w:color w:val="44546A"/>
                                <w:sz w:val="22"/>
                                <w:szCs w:val="18"/>
                                <w:lang w:val="en-US" w:eastAsia="bg-BG"/>
                              </w:rPr>
                              <w:t>2080 (B)</w:t>
                            </w:r>
                            <w:bookmarkEnd w:id="26"/>
                            <w:bookmarkEnd w:id="27"/>
                            <w:bookmarkEnd w:id="28"/>
                            <w:bookmarkEnd w:id="29"/>
                            <w:bookmarkEnd w:id="30"/>
                            <w:bookmarkEnd w:id="31"/>
                          </w:p>
                        </w:txbxContent>
                      </v:textbox>
                    </v:shape>
                  </v:group>
                  <v:shape id="Text Box 31" o:spid="_x0000_s1033" type="#_x0000_t202" style="position:absolute;left:24251;top:21548;width:58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79DDC704" w14:textId="77777777" w:rsidR="00750D36" w:rsidRPr="00EE6A55" w:rsidRDefault="00750D36" w:rsidP="0035109B">
                          <w:pPr>
                            <w:jc w:val="center"/>
                            <w:rPr>
                              <w:b/>
                              <w:bCs/>
                              <w:sz w:val="36"/>
                              <w:szCs w:val="36"/>
                            </w:rPr>
                          </w:pPr>
                          <w:r w:rsidRPr="00EE6A55">
                            <w:rPr>
                              <w:b/>
                              <w:bCs/>
                              <w:sz w:val="36"/>
                              <w:szCs w:val="36"/>
                            </w:rPr>
                            <w:t>A</w:t>
                          </w:r>
                        </w:p>
                      </w:txbxContent>
                    </v:textbox>
                  </v:shape>
                  <v:shape id="Text Box 25" o:spid="_x0000_s1034" type="#_x0000_t202" style="position:absolute;left:24728;top:41903;width:580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5765D7F3" w14:textId="77777777" w:rsidR="00750D36" w:rsidRPr="00EE6A55" w:rsidRDefault="00750D36" w:rsidP="0035109B">
                          <w:pPr>
                            <w:jc w:val="center"/>
                            <w:rPr>
                              <w:b/>
                              <w:bCs/>
                              <w:sz w:val="36"/>
                              <w:szCs w:val="36"/>
                            </w:rPr>
                          </w:pPr>
                          <w:r w:rsidRPr="00EE6A55">
                            <w:rPr>
                              <w:b/>
                              <w:bCs/>
                              <w:sz w:val="36"/>
                              <w:szCs w:val="36"/>
                            </w:rPr>
                            <w:t>B</w:t>
                          </w:r>
                        </w:p>
                      </w:txbxContent>
                    </v:textbox>
                  </v:shape>
                </v:group>
                <v:shape id="Text Box 230" o:spid="_x0000_s1035" type="#_x0000_t202" style="position:absolute;left:10781;top:46607;width:17329;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" filled="f" stroked="f" strokeweight=".5pt">
                  <v:textbox inset=",0,1mm">
                    <w:txbxContent>
                      <w:p w14:paraId="50E2E8B3" w14:textId="07E9A6FC" w:rsidR="00750D36" w:rsidRPr="00CF40BC" w:rsidRDefault="00750D36" w:rsidP="00CF40BC">
                        <w:pPr>
                          <w:rPr>
                            <w:rFonts w:asciiTheme="minorHAnsi" w:hAnsiTheme="minorHAnsi" w:cstheme="minorHAnsi"/>
                            <w:i/>
                            <w:iCs/>
                            <w:lang w:val="en-GB"/>
                          </w:rPr>
                        </w:pPr>
                        <w:r w:rsidRPr="00CF40BC">
                          <w:rPr>
                            <w:rFonts w:asciiTheme="minorHAnsi" w:hAnsiTheme="minorHAnsi" w:cstheme="minorHAnsi"/>
                            <w:i/>
                            <w:iCs/>
                            <w:lang w:val="en-GB"/>
                          </w:rPr>
                          <w:t>Source: NIMH</w:t>
                        </w:r>
                        <w:r>
                          <w:rPr>
                            <w:rFonts w:asciiTheme="minorHAnsi" w:hAnsiTheme="minorHAnsi" w:cstheme="minorHAnsi"/>
                            <w:i/>
                            <w:iCs/>
                            <w:lang w:val="en-GB"/>
                          </w:rPr>
                          <w:t>-BAS.</w:t>
                        </w:r>
                      </w:p>
                    </w:txbxContent>
                  </v:textbox>
                </v:shape>
                <w10:wrap type="square"/>
              </v:group>
            </w:pict>
          </mc:Fallback>
        </mc:AlternateContent>
      </w:r>
      <w:r w:rsidR="0035109B" w:rsidRPr="00C15CFF">
        <w:t>Consensus exists in the scientific community that climate change is likely to increase the frequency and magnitude of extreme weather events. Over the past decades, in Bulgaria</w:t>
      </w:r>
      <w:r w:rsidR="007570E2" w:rsidRPr="00C15CFF">
        <w:t>,</w:t>
      </w:r>
      <w:r w:rsidR="0035109B" w:rsidRPr="00C15CFF">
        <w:t xml:space="preserve"> this frequency has increased significantly. The most common hydro</w:t>
      </w:r>
      <w:r w:rsidR="00A41B5A" w:rsidRPr="00C15CFF">
        <w:t>-</w:t>
      </w:r>
      <w:r w:rsidR="0035109B" w:rsidRPr="00C15CFF">
        <w:t xml:space="preserve">meteorological and natural hazards are extreme precipitation and temperatures, storms, floods, wildfires, landslides, and droughts. The number of deaths and victims due to natural hazards is considerable, indicating weather and climate vulnerability. The vulnerability of Bulgaria’s population and businesses to the impacts of climate change is accelerated by a relatively high degree of poverty in the most </w:t>
      </w:r>
      <w:r w:rsidR="00102C8B" w:rsidRPr="00C15CFF">
        <w:t>affe</w:t>
      </w:r>
      <w:r w:rsidR="0035109B" w:rsidRPr="00C15CFF">
        <w:t xml:space="preserve">cted areas, the continuing concentration of the country’s population in several industrial and urban regions, and various consequences of the transition from a state-controlled economy to a free-market economy. A growing body of evidence suggests that economic losses from climate- and weather-related disasters have also been rising. </w:t>
      </w:r>
    </w:p>
    <w:p w14:paraId="0D001602" w14:textId="5771F56B" w:rsidR="0035109B" w:rsidRPr="00C15CFF" w:rsidRDefault="0035109B" w:rsidP="00253770">
      <w:pPr>
        <w:pStyle w:val="BodyText"/>
      </w:pPr>
      <w:r w:rsidRPr="00C15CFF">
        <w:t xml:space="preserve">Scientific projections indicate that global temperature will rise between 1.8°C and 4°C by 2100, with </w:t>
      </w:r>
      <w:r w:rsidR="00102C8B" w:rsidRPr="00C15CFF">
        <w:t>the</w:t>
      </w:r>
      <w:r w:rsidRPr="00C15CFF">
        <w:t xml:space="preserve"> temperature increase in Europe expected to be even higher than the estimated global average.</w:t>
      </w:r>
    </w:p>
    <w:p w14:paraId="5758F788" w14:textId="2EA76C15" w:rsidR="0035109B" w:rsidRPr="00C15CFF" w:rsidRDefault="0035109B" w:rsidP="00253770">
      <w:pPr>
        <w:pStyle w:val="BodyText"/>
      </w:pPr>
      <w:r w:rsidRPr="00C15CFF">
        <w:t>Research conducted by the Department of Meteorology, National Institute of Meteorology and Hydrology</w:t>
      </w:r>
      <w:r w:rsidR="009F1A27" w:rsidRPr="00C15CFF">
        <w:t xml:space="preserve"> (NIMH)</w:t>
      </w:r>
      <w:r w:rsidRPr="00C15CFF">
        <w:t xml:space="preserve"> and the Bulgarian Academy of Sciences</w:t>
      </w:r>
      <w:r w:rsidR="00A818DA" w:rsidRPr="00C15CFF">
        <w:t xml:space="preserve"> (BAS)</w:t>
      </w:r>
      <w:r w:rsidRPr="00C15CFF">
        <w:t xml:space="preserve"> projects an increase in annual air temperature in Bulgaria of between 0.7°C and 1.8°C by 2020. Even warmer temperatures are expected by 2050 and 2080, with projected increases of between 1.6°C and 3.1°C and between 2.9°C and 4.1°C, respectively. Generally, the temperature increase is expected to be more significant during the summer season (from July to September).</w:t>
      </w:r>
      <w:r w:rsidR="00CF674E" w:rsidRPr="00C15CFF">
        <w:t xml:space="preserve"> </w:t>
      </w:r>
    </w:p>
    <w:p w14:paraId="0B1D0E13" w14:textId="333A2DFA" w:rsidR="0035109B" w:rsidRPr="00C15CFF" w:rsidRDefault="00CF40BC" w:rsidP="00253770">
      <w:pPr>
        <w:pStyle w:val="BodyText"/>
      </w:pPr>
      <w:r w:rsidRPr="00C15CFF">
        <w:rPr>
          <w:noProof/>
          <w:lang w:eastAsia="en-US"/>
        </w:rPr>
        <w:lastRenderedPageBreak/>
        <mc:AlternateContent>
          <mc:Choice Requires="wpg">
            <w:drawing>
              <wp:anchor distT="0" distB="0" distL="114300" distR="114300" simplePos="0" relativeHeight="251656192" behindDoc="0" locked="0" layoutInCell="1" allowOverlap="1" wp14:anchorId="5A02A251" wp14:editId="003E2B35">
                <wp:simplePos x="0" y="0"/>
                <wp:positionH relativeFrom="column">
                  <wp:posOffset>2583559</wp:posOffset>
                </wp:positionH>
                <wp:positionV relativeFrom="paragraph">
                  <wp:posOffset>10956</wp:posOffset>
                </wp:positionV>
                <wp:extent cx="3215640" cy="4953730"/>
                <wp:effectExtent l="0" t="0" r="3810" b="0"/>
                <wp:wrapSquare wrapText="bothSides"/>
                <wp:docPr id="229" name="Group 229"/>
                <wp:cNvGraphicFramePr/>
                <a:graphic xmlns:a="http://schemas.openxmlformats.org/drawingml/2006/main">
                  <a:graphicData uri="http://schemas.microsoft.com/office/word/2010/wordprocessingGroup">
                    <wpg:wgp>
                      <wpg:cNvGrpSpPr/>
                      <wpg:grpSpPr>
                        <a:xfrm>
                          <a:off x="0" y="0"/>
                          <a:ext cx="3215640" cy="4953730"/>
                          <a:chOff x="0" y="0"/>
                          <a:chExt cx="3215640" cy="4953730"/>
                        </a:xfrm>
                      </wpg:grpSpPr>
                      <wpg:grpSp>
                        <wpg:cNvPr id="30" name="Group 30"/>
                        <wpg:cNvGrpSpPr>
                          <a:grpSpLocks/>
                        </wpg:cNvGrpSpPr>
                        <wpg:grpSpPr>
                          <a:xfrm>
                            <a:off x="0" y="0"/>
                            <a:ext cx="3215640" cy="4771770"/>
                            <a:chOff x="0" y="35628"/>
                            <a:chExt cx="3216330" cy="4772233"/>
                          </a:xfrm>
                        </wpg:grpSpPr>
                        <wpg:grpSp>
                          <wpg:cNvPr id="31" name="Group 31"/>
                          <wpg:cNvGrpSpPr/>
                          <wpg:grpSpPr>
                            <a:xfrm>
                              <a:off x="0" y="35628"/>
                              <a:ext cx="3216330" cy="4772233"/>
                              <a:chOff x="0" y="35628"/>
                              <a:chExt cx="3216330" cy="4772233"/>
                            </a:xfrm>
                          </wpg:grpSpPr>
                          <pic:pic xmlns:pic="http://schemas.openxmlformats.org/drawingml/2006/picture">
                            <pic:nvPicPr>
                              <pic:cNvPr id="32" name="Picture 10"/>
                              <pic:cNvPicPr>
                                <a:picLocks noChangeAspect="1"/>
                              </pic:cNvPicPr>
                            </pic:nvPicPr>
                            <pic:blipFill rotWithShape="1">
                              <a:blip r:embed="rId29">
                                <a:extLst>
                                  <a:ext uri="{28A0092B-C50C-407E-A947-70E740481C1C}">
                                    <a14:useLocalDpi xmlns:a14="http://schemas.microsoft.com/office/drawing/2010/main" val="0"/>
                                  </a:ext>
                                </a:extLst>
                              </a:blip>
                              <a:srcRect/>
                              <a:stretch/>
                            </pic:blipFill>
                            <pic:spPr bwMode="auto">
                              <a:xfrm>
                                <a:off x="31805" y="628153"/>
                                <a:ext cx="3184525" cy="2185670"/>
                              </a:xfrm>
                              <a:prstGeom prst="rect">
                                <a:avLst/>
                              </a:prstGeom>
                              <a:noFill/>
                              <a:ln>
                                <a:noFill/>
                              </a:ln>
                            </pic:spPr>
                          </pic:pic>
                          <pic:pic xmlns:pic="http://schemas.openxmlformats.org/drawingml/2006/picture">
                            <pic:nvPicPr>
                              <pic:cNvPr id="33" name="Picture 11"/>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31805" y="2719346"/>
                                <a:ext cx="3021330" cy="2088515"/>
                              </a:xfrm>
                              <a:prstGeom prst="rect">
                                <a:avLst/>
                              </a:prstGeom>
                              <a:noFill/>
                              <a:ln>
                                <a:noFill/>
                              </a:ln>
                            </pic:spPr>
                          </pic:pic>
                          <wps:wsp>
                            <wps:cNvPr id="34" name="Text Box 5"/>
                            <wps:cNvSpPr txBox="1"/>
                            <wps:spPr>
                              <a:xfrm>
                                <a:off x="0" y="35628"/>
                                <a:ext cx="3149301" cy="628153"/>
                              </a:xfrm>
                              <a:prstGeom prst="rect">
                                <a:avLst/>
                              </a:prstGeom>
                              <a:solidFill>
                                <a:sysClr val="window" lastClr="FFFFFF"/>
                              </a:solidFill>
                              <a:ln w="6350">
                                <a:noFill/>
                              </a:ln>
                            </wps:spPr>
                            <wps:txbx>
                              <w:txbxContent>
                                <w:p w14:paraId="64E13D5F" w14:textId="46075B67" w:rsidR="00750D36" w:rsidRPr="000C72BD" w:rsidRDefault="00750D36" w:rsidP="00AB212D">
                                  <w:pPr>
                                    <w:widowControl w:val="0"/>
                                    <w:spacing w:after="120"/>
                                    <w:jc w:val="center"/>
                                    <w:rPr>
                                      <w:rFonts w:ascii="Calibri" w:hAnsi="Calibri"/>
                                      <w:b/>
                                      <w:i/>
                                      <w:iCs/>
                                      <w:color w:val="44546A"/>
                                      <w:sz w:val="22"/>
                                      <w:szCs w:val="18"/>
                                      <w:lang w:val="en-US" w:eastAsia="bg-BG"/>
                                    </w:rPr>
                                  </w:pPr>
                                  <w:bookmarkStart w:id="27" w:name="_Toc499818321"/>
                                  <w:bookmarkStart w:id="28" w:name="_Toc504470069"/>
                                  <w:bookmarkStart w:id="29" w:name="_Toc506827905"/>
                                  <w:bookmarkStart w:id="30" w:name="_Toc506898582"/>
                                  <w:bookmarkStart w:id="31" w:name="_Toc506898623"/>
                                  <w:bookmarkStart w:id="32" w:name="_Toc506898663"/>
                                  <w:bookmarkStart w:id="33" w:name="_Toc506898702"/>
                                  <w:bookmarkStart w:id="34" w:name="_Toc506898787"/>
                                  <w:bookmarkStart w:id="35" w:name="_Toc522026507"/>
                                  <w:r w:rsidRPr="006F1356">
                                    <w:rPr>
                                      <w:rFonts w:ascii="Calibri" w:hAnsi="Calibri"/>
                                      <w:b/>
                                      <w:i/>
                                      <w:iCs/>
                                      <w:color w:val="44546A"/>
                                      <w:sz w:val="22"/>
                                      <w:szCs w:val="18"/>
                                      <w:lang w:val="en-US" w:eastAsia="bg-BG"/>
                                    </w:rPr>
                                    <w:t xml:space="preserve">Figure </w:t>
                                  </w:r>
                                  <w:r w:rsidRPr="006F1356">
                                    <w:rPr>
                                      <w:rFonts w:ascii="Calibri" w:hAnsi="Calibri"/>
                                      <w:b/>
                                      <w:i/>
                                      <w:iCs/>
                                      <w:color w:val="44546A"/>
                                      <w:sz w:val="22"/>
                                      <w:szCs w:val="18"/>
                                      <w:lang w:val="en-US" w:eastAsia="bg-BG"/>
                                    </w:rPr>
                                    <w:fldChar w:fldCharType="begin"/>
                                  </w:r>
                                  <w:r w:rsidRPr="006F1356">
                                    <w:rPr>
                                      <w:rFonts w:ascii="Calibri" w:hAnsi="Calibri"/>
                                      <w:b/>
                                      <w:i/>
                                      <w:iCs/>
                                      <w:color w:val="44546A"/>
                                      <w:sz w:val="22"/>
                                      <w:szCs w:val="18"/>
                                      <w:lang w:val="en-US" w:eastAsia="bg-BG"/>
                                    </w:rPr>
                                    <w:instrText xml:space="preserve"> SEQ Figure \* ARABIC </w:instrText>
                                  </w:r>
                                  <w:r w:rsidRPr="006F1356">
                                    <w:rPr>
                                      <w:rFonts w:ascii="Calibri" w:hAnsi="Calibri"/>
                                      <w:b/>
                                      <w:i/>
                                      <w:iCs/>
                                      <w:color w:val="44546A"/>
                                      <w:sz w:val="22"/>
                                      <w:szCs w:val="18"/>
                                      <w:lang w:val="en-US" w:eastAsia="bg-BG"/>
                                    </w:rPr>
                                    <w:fldChar w:fldCharType="separate"/>
                                  </w:r>
                                  <w:r>
                                    <w:rPr>
                                      <w:rFonts w:ascii="Calibri" w:hAnsi="Calibri"/>
                                      <w:b/>
                                      <w:i/>
                                      <w:iCs/>
                                      <w:noProof/>
                                      <w:color w:val="44546A"/>
                                      <w:sz w:val="22"/>
                                      <w:szCs w:val="18"/>
                                      <w:lang w:val="en-US" w:eastAsia="bg-BG"/>
                                    </w:rPr>
                                    <w:t>3</w:t>
                                  </w:r>
                                  <w:r w:rsidRPr="006F1356">
                                    <w:rPr>
                                      <w:rFonts w:ascii="Calibri" w:hAnsi="Calibri"/>
                                      <w:b/>
                                      <w:i/>
                                      <w:iCs/>
                                      <w:color w:val="44546A"/>
                                      <w:sz w:val="22"/>
                                      <w:szCs w:val="18"/>
                                      <w:lang w:val="en-US" w:eastAsia="bg-BG"/>
                                    </w:rPr>
                                    <w:fldChar w:fldCharType="end"/>
                                  </w:r>
                                  <w:r w:rsidRPr="006F1356">
                                    <w:rPr>
                                      <w:rFonts w:ascii="Calibri" w:hAnsi="Calibri"/>
                                      <w:b/>
                                      <w:i/>
                                      <w:iCs/>
                                      <w:color w:val="44546A"/>
                                      <w:sz w:val="22"/>
                                      <w:szCs w:val="18"/>
                                      <w:lang w:val="en-US" w:eastAsia="bg-BG"/>
                                    </w:rPr>
                                    <w:t>.</w:t>
                                  </w:r>
                                  <w:r w:rsidRPr="000C72BD">
                                    <w:rPr>
                                      <w:rFonts w:ascii="Calibri" w:hAnsi="Calibri"/>
                                      <w:b/>
                                      <w:i/>
                                      <w:iCs/>
                                      <w:color w:val="44546A"/>
                                      <w:sz w:val="22"/>
                                      <w:szCs w:val="18"/>
                                      <w:lang w:val="en-US" w:eastAsia="bg-BG"/>
                                    </w:rPr>
                                    <w:t xml:space="preserve"> </w:t>
                                  </w:r>
                                  <w:r>
                                    <w:rPr>
                                      <w:rFonts w:ascii="Calibri" w:hAnsi="Calibri"/>
                                      <w:b/>
                                      <w:i/>
                                      <w:iCs/>
                                      <w:color w:val="44546A"/>
                                      <w:sz w:val="22"/>
                                      <w:szCs w:val="18"/>
                                      <w:lang w:val="en-US" w:eastAsia="bg-BG"/>
                                    </w:rPr>
                                    <w:t>Precipitation per y</w:t>
                                  </w:r>
                                  <w:r w:rsidRPr="000C72BD">
                                    <w:rPr>
                                      <w:rFonts w:ascii="Calibri" w:hAnsi="Calibri"/>
                                      <w:b/>
                                      <w:i/>
                                      <w:iCs/>
                                      <w:color w:val="44546A"/>
                                      <w:sz w:val="22"/>
                                      <w:szCs w:val="18"/>
                                      <w:lang w:val="en-US" w:eastAsia="bg-BG"/>
                                    </w:rPr>
                                    <w:t xml:space="preserve">ear for 1961–1990 (A); Precipitation per </w:t>
                                  </w:r>
                                  <w:r>
                                    <w:rPr>
                                      <w:rFonts w:ascii="Calibri" w:hAnsi="Calibri"/>
                                      <w:b/>
                                      <w:i/>
                                      <w:iCs/>
                                      <w:color w:val="44546A"/>
                                      <w:sz w:val="22"/>
                                      <w:szCs w:val="18"/>
                                      <w:lang w:val="en-US" w:eastAsia="bg-BG"/>
                                    </w:rPr>
                                    <w:t>year for 2080, according to the p</w:t>
                                  </w:r>
                                  <w:r w:rsidRPr="000C72BD">
                                    <w:rPr>
                                      <w:rFonts w:ascii="Calibri" w:hAnsi="Calibri"/>
                                      <w:b/>
                                      <w:i/>
                                      <w:iCs/>
                                      <w:color w:val="44546A"/>
                                      <w:sz w:val="22"/>
                                      <w:szCs w:val="18"/>
                                      <w:lang w:val="en-US" w:eastAsia="bg-BG"/>
                                    </w:rPr>
                                    <w:t xml:space="preserve">essimistic </w:t>
                                  </w:r>
                                  <w:r>
                                    <w:rPr>
                                      <w:rFonts w:ascii="Calibri" w:hAnsi="Calibri"/>
                                      <w:b/>
                                      <w:i/>
                                      <w:iCs/>
                                      <w:color w:val="44546A"/>
                                      <w:sz w:val="22"/>
                                      <w:szCs w:val="18"/>
                                      <w:lang w:val="en-US" w:eastAsia="bg-BG"/>
                                    </w:rPr>
                                    <w:t>s</w:t>
                                  </w:r>
                                  <w:r w:rsidRPr="000C72BD">
                                    <w:rPr>
                                      <w:rFonts w:ascii="Calibri" w:hAnsi="Calibri"/>
                                      <w:b/>
                                      <w:i/>
                                      <w:iCs/>
                                      <w:color w:val="44546A"/>
                                      <w:sz w:val="22"/>
                                      <w:szCs w:val="18"/>
                                      <w:lang w:val="en-US" w:eastAsia="bg-BG"/>
                                    </w:rPr>
                                    <w:t>cenario (B)</w:t>
                                  </w:r>
                                  <w:bookmarkEnd w:id="27"/>
                                  <w:bookmarkEnd w:id="28"/>
                                  <w:bookmarkEnd w:id="29"/>
                                  <w:bookmarkEnd w:id="30"/>
                                  <w:bookmarkEnd w:id="31"/>
                                  <w:bookmarkEnd w:id="32"/>
                                  <w:bookmarkEnd w:id="33"/>
                                  <w:bookmarkEnd w:id="34"/>
                                  <w:bookmarkEnd w:id="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 name="Text Box 35"/>
                          <wps:cNvSpPr txBox="1"/>
                          <wps:spPr>
                            <a:xfrm>
                              <a:off x="2377440" y="4397071"/>
                              <a:ext cx="580390" cy="341630"/>
                            </a:xfrm>
                            <a:prstGeom prst="rect">
                              <a:avLst/>
                            </a:prstGeom>
                            <a:noFill/>
                            <a:ln w="6350">
                              <a:noFill/>
                            </a:ln>
                          </wps:spPr>
                          <wps:txbx>
                            <w:txbxContent>
                              <w:p w14:paraId="7C508344" w14:textId="77777777" w:rsidR="00750D36" w:rsidRPr="00EE6A55" w:rsidRDefault="00750D36" w:rsidP="0035109B">
                                <w:pPr>
                                  <w:jc w:val="center"/>
                                  <w:rPr>
                                    <w:b/>
                                    <w:bCs/>
                                    <w:sz w:val="36"/>
                                    <w:szCs w:val="36"/>
                                  </w:rPr>
                                </w:pPr>
                                <w:r w:rsidRPr="00EE6A55">
                                  <w:rPr>
                                    <w:b/>
                                    <w:bCs/>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241"/>
                          <wps:cNvSpPr txBox="1"/>
                          <wps:spPr>
                            <a:xfrm>
                              <a:off x="2377440" y="2385391"/>
                              <a:ext cx="580427" cy="341898"/>
                            </a:xfrm>
                            <a:prstGeom prst="rect">
                              <a:avLst/>
                            </a:prstGeom>
                            <a:noFill/>
                            <a:ln w="6350">
                              <a:noFill/>
                            </a:ln>
                          </wps:spPr>
                          <wps:txbx>
                            <w:txbxContent>
                              <w:p w14:paraId="2E44EE9C" w14:textId="77777777" w:rsidR="00750D36" w:rsidRPr="00EE6A55" w:rsidRDefault="00750D36" w:rsidP="0035109B">
                                <w:pPr>
                                  <w:jc w:val="center"/>
                                  <w:rPr>
                                    <w:b/>
                                    <w:bCs/>
                                    <w:sz w:val="36"/>
                                    <w:szCs w:val="36"/>
                                  </w:rPr>
                                </w:pPr>
                                <w:r w:rsidRPr="00EE6A55">
                                  <w:rPr>
                                    <w:b/>
                                    <w:bCs/>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8" name="Text Box 228"/>
                        <wps:cNvSpPr txBox="1"/>
                        <wps:spPr>
                          <a:xfrm>
                            <a:off x="996287" y="4756245"/>
                            <a:ext cx="1732915" cy="197485"/>
                          </a:xfrm>
                          <a:prstGeom prst="rect">
                            <a:avLst/>
                          </a:prstGeom>
                          <a:noFill/>
                          <a:ln w="6350">
                            <a:noFill/>
                          </a:ln>
                        </wps:spPr>
                        <wps:txbx>
                          <w:txbxContent>
                            <w:p w14:paraId="6224EC04" w14:textId="55DD4B05" w:rsidR="00750D36" w:rsidRPr="00CF40BC" w:rsidRDefault="00750D36">
                              <w:pPr>
                                <w:rPr>
                                  <w:rFonts w:asciiTheme="minorHAnsi" w:hAnsiTheme="minorHAnsi" w:cstheme="minorHAnsi"/>
                                  <w:i/>
                                  <w:iCs/>
                                  <w:lang w:val="en-GB"/>
                                </w:rPr>
                              </w:pPr>
                              <w:r w:rsidRPr="00CF40BC">
                                <w:rPr>
                                  <w:rFonts w:asciiTheme="minorHAnsi" w:hAnsiTheme="minorHAnsi" w:cstheme="minorHAnsi"/>
                                  <w:i/>
                                  <w:iCs/>
                                  <w:lang w:val="en-GB"/>
                                </w:rPr>
                                <w:t>Source: NIMH</w:t>
                              </w:r>
                              <w:r>
                                <w:rPr>
                                  <w:rFonts w:asciiTheme="minorHAnsi" w:hAnsiTheme="minorHAnsi" w:cstheme="minorHAnsi"/>
                                  <w:i/>
                                  <w:iCs/>
                                  <w:lang w:val="en-GB"/>
                                </w:rPr>
                                <w:t>-BAS.</w:t>
                              </w:r>
                            </w:p>
                          </w:txbxContent>
                        </wps:txbx>
                        <wps:bodyPr rot="0" spcFirstLastPara="0" vertOverflow="overflow" horzOverflow="overflow" vert="horz" wrap="square" lIns="91440" tIns="0" rIns="3600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A02A251" id="Group 229" o:spid="_x0000_s1036" style="position:absolute;left:0;text-align:left;margin-left:203.45pt;margin-top:.85pt;width:253.2pt;height:390.05pt;z-index:251656192" coordsize="32156,495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">
                <v:group id="Group 30" o:spid="_x0000_s1037" style="position:absolute;width:32156;height:47717" coordorigin=",356" coordsize="32163,4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31" o:spid="_x0000_s1038" style="position:absolute;top:356;width:32163;height:47722" coordorigin=",356" coordsize="32163,4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10" o:spid="_x0000_s1039" type="#_x0000_t75" style="position:absolute;left:318;top:6281;width:31845;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">
                      <v:imagedata r:id="rId31" o:title=""/>
                    </v:shape>
                    <v:shape id="Picture 11" o:spid="_x0000_s1040" type="#_x0000_t75" style="position:absolute;left:318;top:27193;width:30213;height:20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">
                      <v:imagedata r:id="rId32" o:title=""/>
                    </v:shape>
                    <v:shape id="Text Box 5" o:spid="_x0000_s1041" type="#_x0000_t202" style="position:absolute;top:356;width:31493;height:6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" fillcolor="window" stroked="f" strokeweight=".5pt">
                      <v:textbox>
                        <w:txbxContent>
                          <w:p w14:paraId="64E13D5F" w14:textId="46075B67" w:rsidR="00750D36" w:rsidRPr="000C72BD" w:rsidRDefault="00750D36" w:rsidP="00AB212D">
                            <w:pPr>
                              <w:widowControl w:val="0"/>
                              <w:spacing w:after="120"/>
                              <w:jc w:val="center"/>
                              <w:rPr>
                                <w:rFonts w:ascii="Calibri" w:hAnsi="Calibri"/>
                                <w:b/>
                                <w:i/>
                                <w:iCs/>
                                <w:color w:val="44546A"/>
                                <w:sz w:val="22"/>
                                <w:szCs w:val="18"/>
                                <w:lang w:val="en-US" w:eastAsia="bg-BG"/>
                              </w:rPr>
                            </w:pPr>
                            <w:bookmarkStart w:id="42" w:name="_Toc499818321"/>
                            <w:bookmarkStart w:id="43" w:name="_Toc504470069"/>
                            <w:bookmarkStart w:id="44" w:name="_Toc506827905"/>
                            <w:bookmarkStart w:id="45" w:name="_Toc506898582"/>
                            <w:bookmarkStart w:id="46" w:name="_Toc506898623"/>
                            <w:bookmarkStart w:id="47" w:name="_Toc506898663"/>
                            <w:bookmarkStart w:id="48" w:name="_Toc506898702"/>
                            <w:bookmarkStart w:id="49" w:name="_Toc506898787"/>
                            <w:bookmarkStart w:id="50" w:name="_Toc522026507"/>
                            <w:r w:rsidRPr="006F1356">
                              <w:rPr>
                                <w:rFonts w:ascii="Calibri" w:hAnsi="Calibri"/>
                                <w:b/>
                                <w:i/>
                                <w:iCs/>
                                <w:color w:val="44546A"/>
                                <w:sz w:val="22"/>
                                <w:szCs w:val="18"/>
                                <w:lang w:val="en-US" w:eastAsia="bg-BG"/>
                              </w:rPr>
                              <w:t xml:space="preserve">Figure </w:t>
                            </w:r>
                            <w:r w:rsidRPr="006F1356">
                              <w:rPr>
                                <w:rFonts w:ascii="Calibri" w:hAnsi="Calibri"/>
                                <w:b/>
                                <w:i/>
                                <w:iCs/>
                                <w:color w:val="44546A"/>
                                <w:sz w:val="22"/>
                                <w:szCs w:val="18"/>
                                <w:lang w:val="en-US" w:eastAsia="bg-BG"/>
                              </w:rPr>
                              <w:fldChar w:fldCharType="begin"/>
                            </w:r>
                            <w:r w:rsidRPr="006F1356">
                              <w:rPr>
                                <w:rFonts w:ascii="Calibri" w:hAnsi="Calibri"/>
                                <w:b/>
                                <w:i/>
                                <w:iCs/>
                                <w:color w:val="44546A"/>
                                <w:sz w:val="22"/>
                                <w:szCs w:val="18"/>
                                <w:lang w:val="en-US" w:eastAsia="bg-BG"/>
                              </w:rPr>
                              <w:instrText xml:space="preserve"> SEQ Figure \* ARABIC </w:instrText>
                            </w:r>
                            <w:r w:rsidRPr="006F1356">
                              <w:rPr>
                                <w:rFonts w:ascii="Calibri" w:hAnsi="Calibri"/>
                                <w:b/>
                                <w:i/>
                                <w:iCs/>
                                <w:color w:val="44546A"/>
                                <w:sz w:val="22"/>
                                <w:szCs w:val="18"/>
                                <w:lang w:val="en-US" w:eastAsia="bg-BG"/>
                              </w:rPr>
                              <w:fldChar w:fldCharType="separate"/>
                            </w:r>
                            <w:r>
                              <w:rPr>
                                <w:rFonts w:ascii="Calibri" w:hAnsi="Calibri"/>
                                <w:b/>
                                <w:i/>
                                <w:iCs/>
                                <w:noProof/>
                                <w:color w:val="44546A"/>
                                <w:sz w:val="22"/>
                                <w:szCs w:val="18"/>
                                <w:lang w:val="en-US" w:eastAsia="bg-BG"/>
                              </w:rPr>
                              <w:t>3</w:t>
                            </w:r>
                            <w:r w:rsidRPr="006F1356">
                              <w:rPr>
                                <w:rFonts w:ascii="Calibri" w:hAnsi="Calibri"/>
                                <w:b/>
                                <w:i/>
                                <w:iCs/>
                                <w:color w:val="44546A"/>
                                <w:sz w:val="22"/>
                                <w:szCs w:val="18"/>
                                <w:lang w:val="en-US" w:eastAsia="bg-BG"/>
                              </w:rPr>
                              <w:fldChar w:fldCharType="end"/>
                            </w:r>
                            <w:r w:rsidRPr="006F1356">
                              <w:rPr>
                                <w:rFonts w:ascii="Calibri" w:hAnsi="Calibri"/>
                                <w:b/>
                                <w:i/>
                                <w:iCs/>
                                <w:color w:val="44546A"/>
                                <w:sz w:val="22"/>
                                <w:szCs w:val="18"/>
                                <w:lang w:val="en-US" w:eastAsia="bg-BG"/>
                              </w:rPr>
                              <w:t>.</w:t>
                            </w:r>
                            <w:r w:rsidRPr="000C72BD">
                              <w:rPr>
                                <w:rFonts w:ascii="Calibri" w:hAnsi="Calibri"/>
                                <w:b/>
                                <w:i/>
                                <w:iCs/>
                                <w:color w:val="44546A"/>
                                <w:sz w:val="22"/>
                                <w:szCs w:val="18"/>
                                <w:lang w:val="en-US" w:eastAsia="bg-BG"/>
                              </w:rPr>
                              <w:t xml:space="preserve"> </w:t>
                            </w:r>
                            <w:r>
                              <w:rPr>
                                <w:rFonts w:ascii="Calibri" w:hAnsi="Calibri"/>
                                <w:b/>
                                <w:i/>
                                <w:iCs/>
                                <w:color w:val="44546A"/>
                                <w:sz w:val="22"/>
                                <w:szCs w:val="18"/>
                                <w:lang w:val="en-US" w:eastAsia="bg-BG"/>
                              </w:rPr>
                              <w:t>Precipitation per y</w:t>
                            </w:r>
                            <w:r w:rsidRPr="000C72BD">
                              <w:rPr>
                                <w:rFonts w:ascii="Calibri" w:hAnsi="Calibri"/>
                                <w:b/>
                                <w:i/>
                                <w:iCs/>
                                <w:color w:val="44546A"/>
                                <w:sz w:val="22"/>
                                <w:szCs w:val="18"/>
                                <w:lang w:val="en-US" w:eastAsia="bg-BG"/>
                              </w:rPr>
                              <w:t xml:space="preserve">ear for 1961–1990 (A); Precipitation per </w:t>
                            </w:r>
                            <w:r>
                              <w:rPr>
                                <w:rFonts w:ascii="Calibri" w:hAnsi="Calibri"/>
                                <w:b/>
                                <w:i/>
                                <w:iCs/>
                                <w:color w:val="44546A"/>
                                <w:sz w:val="22"/>
                                <w:szCs w:val="18"/>
                                <w:lang w:val="en-US" w:eastAsia="bg-BG"/>
                              </w:rPr>
                              <w:t>year for 2080, according to the p</w:t>
                            </w:r>
                            <w:r w:rsidRPr="000C72BD">
                              <w:rPr>
                                <w:rFonts w:ascii="Calibri" w:hAnsi="Calibri"/>
                                <w:b/>
                                <w:i/>
                                <w:iCs/>
                                <w:color w:val="44546A"/>
                                <w:sz w:val="22"/>
                                <w:szCs w:val="18"/>
                                <w:lang w:val="en-US" w:eastAsia="bg-BG"/>
                              </w:rPr>
                              <w:t xml:space="preserve">essimistic </w:t>
                            </w:r>
                            <w:r>
                              <w:rPr>
                                <w:rFonts w:ascii="Calibri" w:hAnsi="Calibri"/>
                                <w:b/>
                                <w:i/>
                                <w:iCs/>
                                <w:color w:val="44546A"/>
                                <w:sz w:val="22"/>
                                <w:szCs w:val="18"/>
                                <w:lang w:val="en-US" w:eastAsia="bg-BG"/>
                              </w:rPr>
                              <w:t>s</w:t>
                            </w:r>
                            <w:r w:rsidRPr="000C72BD">
                              <w:rPr>
                                <w:rFonts w:ascii="Calibri" w:hAnsi="Calibri"/>
                                <w:b/>
                                <w:i/>
                                <w:iCs/>
                                <w:color w:val="44546A"/>
                                <w:sz w:val="22"/>
                                <w:szCs w:val="18"/>
                                <w:lang w:val="en-US" w:eastAsia="bg-BG"/>
                              </w:rPr>
                              <w:t>cenario (B)</w:t>
                            </w:r>
                            <w:bookmarkEnd w:id="42"/>
                            <w:bookmarkEnd w:id="43"/>
                            <w:bookmarkEnd w:id="44"/>
                            <w:bookmarkEnd w:id="45"/>
                            <w:bookmarkEnd w:id="46"/>
                            <w:bookmarkEnd w:id="47"/>
                            <w:bookmarkEnd w:id="48"/>
                            <w:bookmarkEnd w:id="49"/>
                            <w:bookmarkEnd w:id="50"/>
                          </w:p>
                        </w:txbxContent>
                      </v:textbox>
                    </v:shape>
                  </v:group>
                  <v:shape id="Text Box 35" o:spid="_x0000_s1042" type="#_x0000_t202" style="position:absolute;left:23774;top:43970;width:5804;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7C508344" w14:textId="77777777" w:rsidR="00750D36" w:rsidRPr="00EE6A55" w:rsidRDefault="00750D36" w:rsidP="0035109B">
                          <w:pPr>
                            <w:jc w:val="center"/>
                            <w:rPr>
                              <w:b/>
                              <w:bCs/>
                              <w:sz w:val="36"/>
                              <w:szCs w:val="36"/>
                            </w:rPr>
                          </w:pPr>
                          <w:r w:rsidRPr="00EE6A55">
                            <w:rPr>
                              <w:b/>
                              <w:bCs/>
                              <w:sz w:val="36"/>
                              <w:szCs w:val="36"/>
                            </w:rPr>
                            <w:t>B</w:t>
                          </w:r>
                        </w:p>
                      </w:txbxContent>
                    </v:textbox>
                  </v:shape>
                  <v:shape id="Text Box 241" o:spid="_x0000_s1043" type="#_x0000_t202" style="position:absolute;left:23774;top:23853;width:58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2E44EE9C" w14:textId="77777777" w:rsidR="00750D36" w:rsidRPr="00EE6A55" w:rsidRDefault="00750D36" w:rsidP="0035109B">
                          <w:pPr>
                            <w:jc w:val="center"/>
                            <w:rPr>
                              <w:b/>
                              <w:bCs/>
                              <w:sz w:val="36"/>
                              <w:szCs w:val="36"/>
                            </w:rPr>
                          </w:pPr>
                          <w:r w:rsidRPr="00EE6A55">
                            <w:rPr>
                              <w:b/>
                              <w:bCs/>
                              <w:sz w:val="36"/>
                              <w:szCs w:val="36"/>
                            </w:rPr>
                            <w:t>A</w:t>
                          </w:r>
                        </w:p>
                      </w:txbxContent>
                    </v:textbox>
                  </v:shape>
                </v:group>
                <v:shape id="Text Box 228" o:spid="_x0000_s1044" type="#_x0000_t202" style="position:absolute;left:9962;top:47562;width:17330;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" filled="f" stroked="f" strokeweight=".5pt">
                  <v:textbox inset=",0,1mm">
                    <w:txbxContent>
                      <w:p w14:paraId="6224EC04" w14:textId="55DD4B05" w:rsidR="00750D36" w:rsidRPr="00CF40BC" w:rsidRDefault="00750D36">
                        <w:pPr>
                          <w:rPr>
                            <w:rFonts w:asciiTheme="minorHAnsi" w:hAnsiTheme="minorHAnsi" w:cstheme="minorHAnsi"/>
                            <w:i/>
                            <w:iCs/>
                            <w:lang w:val="en-GB"/>
                          </w:rPr>
                        </w:pPr>
                        <w:r w:rsidRPr="00CF40BC">
                          <w:rPr>
                            <w:rFonts w:asciiTheme="minorHAnsi" w:hAnsiTheme="minorHAnsi" w:cstheme="minorHAnsi"/>
                            <w:i/>
                            <w:iCs/>
                            <w:lang w:val="en-GB"/>
                          </w:rPr>
                          <w:t>Source: NIMH</w:t>
                        </w:r>
                        <w:r>
                          <w:rPr>
                            <w:rFonts w:asciiTheme="minorHAnsi" w:hAnsiTheme="minorHAnsi" w:cstheme="minorHAnsi"/>
                            <w:i/>
                            <w:iCs/>
                            <w:lang w:val="en-GB"/>
                          </w:rPr>
                          <w:t>-BAS.</w:t>
                        </w:r>
                      </w:p>
                    </w:txbxContent>
                  </v:textbox>
                </v:shape>
                <w10:wrap type="square"/>
              </v:group>
            </w:pict>
          </mc:Fallback>
        </mc:AlternateContent>
      </w:r>
      <w:r w:rsidR="0035109B" w:rsidRPr="00C15CFF">
        <w:t xml:space="preserve">In terms of the expected changes in rainfall patterns, a reduction in precipitation is likely, leading to a significant reduction of the total water reserves in the country. In this regard, projections suggest a decrease in precipitation by approximately 10 percent by 2020, 15 percent </w:t>
      </w:r>
      <w:r w:rsidR="00102C8B" w:rsidRPr="00C15CFF">
        <w:t xml:space="preserve">by </w:t>
      </w:r>
      <w:r w:rsidR="0035109B" w:rsidRPr="00C15CFF">
        <w:t xml:space="preserve">2050, and up to 30–40 percent by 2080. In most climate change scenarios, rainfall during the winter months is likely to increase by the end of the century, but significant decrease in rainfall during the summer months is expected to offset this increase. </w:t>
      </w:r>
    </w:p>
    <w:p w14:paraId="74B1B76E" w14:textId="55EB818E" w:rsidR="0035109B" w:rsidRPr="00C15CFF" w:rsidRDefault="0035109B" w:rsidP="00253770">
      <w:pPr>
        <w:pStyle w:val="BodyText"/>
      </w:pPr>
      <w:r w:rsidRPr="00C15CFF">
        <w:t>According to the available climate change scenarios for Bulgaria, there is a trend toward increased frequency of extreme events and disasters, as demonstrated in more often occurrences of heavy rainfalls, heat and cold waves, floods and droughts, hurricane winds, forest fires, and landslides.</w:t>
      </w:r>
    </w:p>
    <w:p w14:paraId="60D6F091" w14:textId="3A1341A7" w:rsidR="0035109B" w:rsidRPr="00C15CFF" w:rsidRDefault="0035109B" w:rsidP="00253770">
      <w:pPr>
        <w:pStyle w:val="BodyText"/>
      </w:pPr>
      <w:r w:rsidRPr="00C15CFF">
        <w:t xml:space="preserve">Biodiversity, land and aquatic ecosystems, as well as water resources, agriculture, and forestry sectors are expected to be affected by </w:t>
      </w:r>
      <w:r w:rsidR="00CA4181" w:rsidRPr="00C15CFF">
        <w:t xml:space="preserve">the </w:t>
      </w:r>
      <w:r w:rsidRPr="00C15CFF">
        <w:t xml:space="preserve">anticipated changes. These changes would furthermore </w:t>
      </w:r>
      <w:r w:rsidR="005F1F70" w:rsidRPr="00C15CFF">
        <w:t xml:space="preserve">affect </w:t>
      </w:r>
      <w:r w:rsidRPr="00C15CFF">
        <w:t xml:space="preserve">society and its citizens as well as the </w:t>
      </w:r>
      <w:r w:rsidR="00A41B5A" w:rsidRPr="00C15CFF">
        <w:t>economy</w:t>
      </w:r>
      <w:r w:rsidRPr="00C15CFF">
        <w:t>.</w:t>
      </w:r>
    </w:p>
    <w:p w14:paraId="30D7E363" w14:textId="77777777" w:rsidR="0035109B" w:rsidRPr="00C15CFF" w:rsidRDefault="0035109B" w:rsidP="00253770">
      <w:pPr>
        <w:pStyle w:val="BodyText"/>
      </w:pPr>
      <w:r w:rsidRPr="00C15CFF">
        <w:t>Climate change impacts do not affect all people and territories equally due to different levels of exposure, existing vulnerabilities, and adaptive capacities to cope. The risk is greater for the segments of the society and businesses that are less prepared and more vulnerable.</w:t>
      </w:r>
    </w:p>
    <w:p w14:paraId="2721B778" w14:textId="5CDFAE7C" w:rsidR="0035109B" w:rsidRPr="00C15CFF" w:rsidRDefault="0035109B" w:rsidP="00253770">
      <w:pPr>
        <w:pStyle w:val="BodyText"/>
      </w:pPr>
      <w:r w:rsidRPr="00C15CFF">
        <w:t xml:space="preserve">This </w:t>
      </w:r>
      <w:r w:rsidR="00F701E8" w:rsidRPr="00C15CFF">
        <w:t>r</w:t>
      </w:r>
      <w:r w:rsidRPr="00C15CFF">
        <w:t xml:space="preserve">eport aims to provide </w:t>
      </w:r>
      <w:r w:rsidR="00102C8B" w:rsidRPr="00C15CFF">
        <w:t xml:space="preserve">an </w:t>
      </w:r>
      <w:r w:rsidRPr="00C15CFF">
        <w:t>insight in</w:t>
      </w:r>
      <w:r w:rsidR="00102C8B" w:rsidRPr="00C15CFF">
        <w:t>to</w:t>
      </w:r>
      <w:r w:rsidRPr="00C15CFF">
        <w:t xml:space="preserve"> climate change</w:t>
      </w:r>
      <w:r w:rsidR="00223875" w:rsidRPr="00C15CFF">
        <w:t>-</w:t>
      </w:r>
      <w:r w:rsidRPr="00C15CFF">
        <w:t xml:space="preserve">related risks and vulnerabilities of the </w:t>
      </w:r>
      <w:r w:rsidR="00AF4C92" w:rsidRPr="00C15CFF">
        <w:t>u</w:t>
      </w:r>
      <w:r w:rsidRPr="00C15CFF">
        <w:t xml:space="preserve">rban sector in Bulgaria. It describes the sector’s legal and policy context </w:t>
      </w:r>
      <w:r w:rsidR="001A1084" w:rsidRPr="00C15CFF">
        <w:t>in relation to</w:t>
      </w:r>
      <w:r w:rsidRPr="00C15CFF">
        <w:t xml:space="preserve"> climate change and provides options on adapting to the changing climate circumstances.</w:t>
      </w:r>
      <w:bookmarkEnd w:id="19"/>
    </w:p>
    <w:p w14:paraId="6FEDD2F4" w14:textId="142D7A63" w:rsidR="00C61F49" w:rsidRPr="00C15CFF" w:rsidRDefault="00C61F49" w:rsidP="00A41B5A">
      <w:pPr>
        <w:pStyle w:val="BodyText"/>
      </w:pPr>
      <w:bookmarkStart w:id="36" w:name="_Hlk499546469"/>
      <w:r w:rsidRPr="00C15CFF">
        <w:t xml:space="preserve">This report aims to inform on vulnerabilities to Bulgaria’s urban sector and at the identification of adequate climate change adaptation options. The report is part of a set of nine sectoral assessment reports considered under the climate adaptation support program for Bulgaria, which will form the baseline for the National Climate Change Adaptation Strategy and Action Plan. The report follows the general logic and structure as proposed for all sectors and is divided into three parts: </w:t>
      </w:r>
      <w:r w:rsidR="00A41B5A" w:rsidRPr="00C15CFF">
        <w:t>(</w:t>
      </w:r>
      <w:r w:rsidR="00D3272F" w:rsidRPr="00C15CFF">
        <w:t>1</w:t>
      </w:r>
      <w:r w:rsidRPr="00C15CFF">
        <w:t>) part one of the report (</w:t>
      </w:r>
      <w:r w:rsidR="00A41B5A" w:rsidRPr="00C15CFF">
        <w:t>C</w:t>
      </w:r>
      <w:r w:rsidRPr="00C15CFF">
        <w:t xml:space="preserve">hapter 1) focuses on the climate change risks and vulnerabilities’ assessment; </w:t>
      </w:r>
      <w:r w:rsidR="00A41B5A" w:rsidRPr="00C15CFF">
        <w:t>(</w:t>
      </w:r>
      <w:r w:rsidR="00D3272F" w:rsidRPr="00C15CFF">
        <w:t>2</w:t>
      </w:r>
      <w:r w:rsidRPr="00C15CFF">
        <w:t>) part two comprises a gap analysis of the policy, legal and institutional context (</w:t>
      </w:r>
      <w:r w:rsidR="00A41B5A" w:rsidRPr="00C15CFF">
        <w:t>C</w:t>
      </w:r>
      <w:r w:rsidRPr="00C15CFF">
        <w:t xml:space="preserve">hapter 2); and </w:t>
      </w:r>
      <w:r w:rsidR="00A41B5A" w:rsidRPr="00C15CFF">
        <w:t>(</w:t>
      </w:r>
      <w:r w:rsidR="00D3272F" w:rsidRPr="00C15CFF">
        <w:t>3</w:t>
      </w:r>
      <w:r w:rsidRPr="00C15CFF">
        <w:t xml:space="preserve">) part three focuses on the </w:t>
      </w:r>
      <w:r w:rsidRPr="00C15CFF">
        <w:lastRenderedPageBreak/>
        <w:t>identification and prioritization of adaptation options</w:t>
      </w:r>
      <w:r w:rsidR="00A41B5A" w:rsidRPr="00C15CFF">
        <w:t xml:space="preserve"> (Chapter 3)</w:t>
      </w:r>
      <w:r w:rsidRPr="00C15CFF">
        <w:t>. This sector assessment was carried out during March – November 2017, as a combination of quantitative and above all, qualitative analysis. Several workshops have been organized as part of an ongoing consultation process, bringing in the wealth of expertise of various stakeholders.</w:t>
      </w:r>
    </w:p>
    <w:p w14:paraId="11C2D8AC" w14:textId="797B9090" w:rsidR="00C61F49" w:rsidRPr="00C15CFF" w:rsidRDefault="00C61F49" w:rsidP="00253770">
      <w:pPr>
        <w:pStyle w:val="BodyText"/>
        <w:rPr>
          <w:b/>
        </w:rPr>
      </w:pPr>
      <w:r w:rsidRPr="00C15CFF">
        <w:t>The report uses the terms and definitions of risk, vulnerability and adaptation options as introduced by WGII AR5 (IPCC 2014). Risk of climate-related impacts results from the interaction of climate-related hazards with the vulnerability and exposure. Changes in both the climate system (left side in</w:t>
      </w:r>
      <w:r w:rsidR="00B71298" w:rsidRPr="00C15CFF">
        <w:rPr>
          <w:b/>
          <w:i/>
        </w:rPr>
        <w:t xml:space="preserve"> Figure 4</w:t>
      </w:r>
      <w:r w:rsidRPr="00C15CFF">
        <w:t>) and socio-economic processes including adaptation and mitigation (right side</w:t>
      </w:r>
      <w:r w:rsidR="0036173E" w:rsidRPr="00C15CFF">
        <w:t xml:space="preserve"> in</w:t>
      </w:r>
      <w:r w:rsidRPr="00C15CFF">
        <w:t xml:space="preserve"> </w:t>
      </w:r>
      <w:r w:rsidR="0036173E" w:rsidRPr="00C15CFF">
        <w:rPr>
          <w:b/>
          <w:i/>
        </w:rPr>
        <w:t>Figure 4</w:t>
      </w:r>
      <w:r w:rsidRPr="00C15CFF">
        <w:t>) are drivers of hazards, exposure, and vulnerability. This understanding reveals the importance of the adaptation options. When they are properly identified and timely implemented, vulnerability, hazard and/or exposure will be reduced, thus the risk will be mitigated.</w:t>
      </w:r>
    </w:p>
    <w:p w14:paraId="0AF92383" w14:textId="3DDF5B86" w:rsidR="000C72BD" w:rsidRPr="00C15CFF" w:rsidRDefault="0036173E" w:rsidP="000C72BD">
      <w:pPr>
        <w:pStyle w:val="ListParagraph"/>
        <w:spacing w:before="200" w:after="120"/>
        <w:ind w:left="0"/>
        <w:contextualSpacing w:val="0"/>
        <w:jc w:val="center"/>
        <w:rPr>
          <w:rFonts w:ascii="Calibri" w:hAnsi="Calibri"/>
          <w:b/>
          <w:i/>
          <w:iCs/>
          <w:color w:val="44546A"/>
          <w:sz w:val="22"/>
          <w:szCs w:val="18"/>
          <w:lang w:val="en-US" w:eastAsia="bg-BG"/>
        </w:rPr>
      </w:pPr>
      <w:bookmarkStart w:id="37" w:name="_Toc499887401"/>
      <w:bookmarkStart w:id="38" w:name="_Toc499887656"/>
      <w:bookmarkStart w:id="39" w:name="_Ref500010260"/>
      <w:bookmarkStart w:id="40" w:name="_Toc504470070"/>
      <w:bookmarkStart w:id="41" w:name="_Toc506827906"/>
      <w:bookmarkStart w:id="42" w:name="_Toc506898664"/>
      <w:bookmarkStart w:id="43" w:name="_Toc522026508"/>
      <w:r w:rsidRPr="00C15CFF">
        <w:rPr>
          <w:rFonts w:ascii="Calibri" w:hAnsi="Calibri"/>
          <w:b/>
          <w:i/>
          <w:iCs/>
          <w:color w:val="44546A"/>
          <w:sz w:val="22"/>
          <w:szCs w:val="18"/>
          <w:lang w:val="en-US" w:eastAsia="bg-BG"/>
        </w:rPr>
        <w:t xml:space="preserve">Figure </w:t>
      </w:r>
      <w:r w:rsidRPr="00C15CFF">
        <w:rPr>
          <w:rFonts w:ascii="Calibri" w:hAnsi="Calibri"/>
          <w:b/>
          <w:i/>
          <w:iCs/>
          <w:color w:val="44546A"/>
          <w:sz w:val="22"/>
          <w:szCs w:val="18"/>
          <w:lang w:val="en-US" w:eastAsia="bg-BG"/>
        </w:rPr>
        <w:fldChar w:fldCharType="begin" w:fldLock="1"/>
      </w:r>
      <w:r w:rsidRPr="00C15CFF">
        <w:rPr>
          <w:rFonts w:ascii="Calibri" w:hAnsi="Calibri"/>
          <w:b/>
          <w:i/>
          <w:iCs/>
          <w:color w:val="44546A"/>
          <w:sz w:val="22"/>
          <w:szCs w:val="18"/>
          <w:lang w:val="en-US" w:eastAsia="bg-BG"/>
        </w:rPr>
        <w:instrText xml:space="preserve"> SEQ Figure \* ARABIC </w:instrText>
      </w:r>
      <w:r w:rsidRPr="00C15CFF">
        <w:rPr>
          <w:rFonts w:ascii="Calibri" w:hAnsi="Calibri"/>
          <w:b/>
          <w:i/>
          <w:iCs/>
          <w:color w:val="44546A"/>
          <w:sz w:val="22"/>
          <w:szCs w:val="18"/>
          <w:lang w:val="en-US" w:eastAsia="bg-BG"/>
        </w:rPr>
        <w:fldChar w:fldCharType="separate"/>
      </w:r>
      <w:r w:rsidR="001B0A60" w:rsidRPr="00C15CFF">
        <w:rPr>
          <w:rFonts w:ascii="Calibri" w:hAnsi="Calibri"/>
          <w:b/>
          <w:i/>
          <w:iCs/>
          <w:noProof/>
          <w:color w:val="44546A"/>
          <w:sz w:val="22"/>
          <w:szCs w:val="18"/>
          <w:lang w:val="en-US" w:eastAsia="bg-BG"/>
        </w:rPr>
        <w:t>4</w:t>
      </w:r>
      <w:r w:rsidRPr="00C15CFF">
        <w:rPr>
          <w:rFonts w:ascii="Calibri" w:hAnsi="Calibri"/>
          <w:b/>
          <w:i/>
          <w:iCs/>
          <w:color w:val="44546A"/>
          <w:sz w:val="22"/>
          <w:szCs w:val="18"/>
          <w:lang w:val="en-US" w:eastAsia="bg-BG"/>
        </w:rPr>
        <w:fldChar w:fldCharType="end"/>
      </w:r>
      <w:r w:rsidRPr="00C15CFF">
        <w:rPr>
          <w:rFonts w:ascii="Calibri" w:hAnsi="Calibri"/>
          <w:b/>
          <w:i/>
          <w:iCs/>
          <w:color w:val="44546A"/>
          <w:sz w:val="22"/>
          <w:szCs w:val="18"/>
          <w:lang w:val="en-US" w:eastAsia="bg-BG"/>
        </w:rPr>
        <w:t>.</w:t>
      </w:r>
      <w:r w:rsidR="000C72BD" w:rsidRPr="00C15CFF">
        <w:rPr>
          <w:rFonts w:ascii="Calibri" w:hAnsi="Calibri"/>
          <w:b/>
          <w:i/>
          <w:iCs/>
          <w:color w:val="44546A"/>
          <w:sz w:val="22"/>
          <w:szCs w:val="18"/>
          <w:lang w:val="en-US" w:eastAsia="bg-BG"/>
        </w:rPr>
        <w:t xml:space="preserve"> General concept of WGII AR5</w:t>
      </w:r>
      <w:bookmarkEnd w:id="37"/>
      <w:bookmarkEnd w:id="38"/>
      <w:bookmarkEnd w:id="39"/>
      <w:bookmarkEnd w:id="40"/>
      <w:bookmarkEnd w:id="41"/>
      <w:bookmarkEnd w:id="42"/>
      <w:bookmarkEnd w:id="43"/>
    </w:p>
    <w:p w14:paraId="12D415CF" w14:textId="77777777" w:rsidR="000C72BD" w:rsidRPr="00C15CFF" w:rsidRDefault="000C72BD" w:rsidP="00AE0CC6">
      <w:pPr>
        <w:spacing w:after="0" w:line="276" w:lineRule="auto"/>
        <w:jc w:val="center"/>
        <w:rPr>
          <w:szCs w:val="24"/>
          <w:lang w:val="en-US"/>
        </w:rPr>
      </w:pPr>
      <w:r w:rsidRPr="00C15CFF">
        <w:rPr>
          <w:noProof/>
          <w:szCs w:val="24"/>
          <w:lang w:val="en-US"/>
        </w:rPr>
        <w:drawing>
          <wp:inline distT="0" distB="0" distL="0" distR="0" wp14:anchorId="00AB5903" wp14:editId="070B9B44">
            <wp:extent cx="5306021" cy="3173963"/>
            <wp:effectExtent l="19050" t="19050" r="14605" b="222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06021" cy="3173963"/>
                    </a:xfrm>
                    <a:prstGeom prst="rect">
                      <a:avLst/>
                    </a:prstGeom>
                    <a:ln>
                      <a:solidFill>
                        <a:srgbClr val="5B9BD5"/>
                      </a:solidFill>
                    </a:ln>
                  </pic:spPr>
                </pic:pic>
              </a:graphicData>
            </a:graphic>
          </wp:inline>
        </w:drawing>
      </w:r>
    </w:p>
    <w:p w14:paraId="6D556908" w14:textId="3406361B" w:rsidR="000C72BD" w:rsidRPr="00C15CFF" w:rsidRDefault="0036173E" w:rsidP="004C0A2C">
      <w:pPr>
        <w:pStyle w:val="Source"/>
        <w:rPr>
          <w:rStyle w:val="SourcelineChar"/>
          <w:rFonts w:asciiTheme="minorHAnsi" w:hAnsiTheme="minorHAnsi" w:cstheme="minorHAnsi"/>
          <w:i/>
          <w:sz w:val="20"/>
          <w:szCs w:val="20"/>
          <w:lang w:val="en-US"/>
        </w:rPr>
      </w:pPr>
      <w:r w:rsidRPr="00C15CFF">
        <w:rPr>
          <w:rStyle w:val="SourcelineChar"/>
          <w:rFonts w:asciiTheme="minorHAnsi" w:hAnsiTheme="minorHAnsi" w:cstheme="minorHAnsi"/>
          <w:i/>
          <w:sz w:val="20"/>
          <w:szCs w:val="20"/>
          <w:lang w:val="en-US"/>
        </w:rPr>
        <w:t>Source: IPCC</w:t>
      </w:r>
      <w:r w:rsidR="000C72BD" w:rsidRPr="00C15CFF">
        <w:rPr>
          <w:rStyle w:val="SourcelineChar"/>
          <w:rFonts w:asciiTheme="minorHAnsi" w:hAnsiTheme="minorHAnsi" w:cstheme="minorHAnsi"/>
          <w:i/>
          <w:sz w:val="20"/>
          <w:szCs w:val="20"/>
          <w:lang w:val="en-US"/>
        </w:rPr>
        <w:t xml:space="preserve"> 2014</w:t>
      </w:r>
      <w:r w:rsidRPr="00C15CFF">
        <w:rPr>
          <w:rStyle w:val="SourcelineChar"/>
          <w:rFonts w:asciiTheme="minorHAnsi" w:hAnsiTheme="minorHAnsi" w:cstheme="minorHAnsi"/>
          <w:i/>
          <w:sz w:val="20"/>
          <w:szCs w:val="20"/>
          <w:lang w:val="en-US"/>
        </w:rPr>
        <w:t>.</w:t>
      </w:r>
    </w:p>
    <w:p w14:paraId="2B17EBA6" w14:textId="77777777" w:rsidR="000C72BD" w:rsidRPr="00C15CFF" w:rsidRDefault="000C72BD" w:rsidP="000C72BD">
      <w:pPr>
        <w:pStyle w:val="BodyText"/>
        <w:numPr>
          <w:ilvl w:val="0"/>
          <w:numId w:val="0"/>
        </w:numPr>
        <w:rPr>
          <w:b/>
        </w:rPr>
      </w:pPr>
    </w:p>
    <w:bookmarkEnd w:id="36"/>
    <w:p w14:paraId="0C35BC42" w14:textId="77777777" w:rsidR="00C61F49" w:rsidRPr="00C15CFF" w:rsidRDefault="00C61F49" w:rsidP="005875E4">
      <w:pPr>
        <w:spacing w:after="240" w:line="276" w:lineRule="auto"/>
        <w:jc w:val="both"/>
        <w:rPr>
          <w:lang w:val="en-US"/>
        </w:rPr>
      </w:pPr>
    </w:p>
    <w:p w14:paraId="670677EF" w14:textId="77777777" w:rsidR="00A94167" w:rsidRPr="00C15CFF" w:rsidRDefault="00A94167" w:rsidP="00A94167">
      <w:pPr>
        <w:spacing w:after="60" w:line="276" w:lineRule="auto"/>
        <w:jc w:val="both"/>
        <w:rPr>
          <w:rFonts w:ascii="Times New Roman" w:hAnsi="Times New Roman"/>
          <w:sz w:val="24"/>
          <w:szCs w:val="24"/>
          <w:lang w:val="en-US"/>
        </w:rPr>
      </w:pPr>
      <w:bookmarkStart w:id="44" w:name="_Hlk499547025"/>
    </w:p>
    <w:bookmarkEnd w:id="44"/>
    <w:p w14:paraId="40F56907" w14:textId="77777777" w:rsidR="00F616D3" w:rsidRPr="00C15CFF" w:rsidRDefault="00F616D3">
      <w:pPr>
        <w:widowControl w:val="0"/>
        <w:spacing w:after="0"/>
        <w:rPr>
          <w:rFonts w:ascii="Calibri" w:eastAsiaTheme="majorEastAsia" w:hAnsi="Calibri" w:cstheme="majorBidi"/>
          <w:b/>
          <w:bCs/>
          <w:color w:val="365F91" w:themeColor="accent1" w:themeShade="BF"/>
          <w:sz w:val="32"/>
          <w:szCs w:val="28"/>
          <w:lang w:val="en-US"/>
        </w:rPr>
      </w:pPr>
      <w:r w:rsidRPr="00C15CFF">
        <w:rPr>
          <w:lang w:val="en-US"/>
        </w:rPr>
        <w:br w:type="page"/>
      </w:r>
    </w:p>
    <w:p w14:paraId="2DE7767E" w14:textId="04014D0C" w:rsidR="000E5BFB" w:rsidRPr="00C15CFF" w:rsidRDefault="000E5BFB" w:rsidP="002E1785">
      <w:pPr>
        <w:pStyle w:val="Heading1"/>
      </w:pPr>
      <w:bookmarkStart w:id="45" w:name="_Toc500009520"/>
      <w:bookmarkStart w:id="46" w:name="_Toc500071959"/>
      <w:bookmarkStart w:id="47" w:name="_Toc506833558"/>
      <w:bookmarkStart w:id="48" w:name="_Toc522026416"/>
      <w:r w:rsidRPr="00C15CFF">
        <w:lastRenderedPageBreak/>
        <w:t>Chapter 1.</w:t>
      </w:r>
      <w:r w:rsidR="00B9017A" w:rsidRPr="00C15CFF">
        <w:t xml:space="preserve"> </w:t>
      </w:r>
      <w:r w:rsidRPr="00C15CFF">
        <w:t>Urban Environment Risk and Vulnerability Assessment and Analysis</w:t>
      </w:r>
      <w:bookmarkEnd w:id="45"/>
      <w:bookmarkEnd w:id="46"/>
      <w:bookmarkEnd w:id="47"/>
      <w:bookmarkEnd w:id="48"/>
    </w:p>
    <w:p w14:paraId="23B980AA" w14:textId="77777777" w:rsidR="000E5BFB" w:rsidRPr="00C15CFF" w:rsidRDefault="000E5BFB" w:rsidP="00253770">
      <w:pPr>
        <w:pStyle w:val="BodyText"/>
      </w:pPr>
      <w:r w:rsidRPr="00C15CFF">
        <w:t>This chapter presents the main urban trends in Bulgaria and the impact of climate change on urban populations, assets</w:t>
      </w:r>
      <w:r w:rsidR="00A0740D" w:rsidRPr="00C15CFF">
        <w:t>,</w:t>
      </w:r>
      <w:r w:rsidRPr="00C15CFF">
        <w:t xml:space="preserve"> and services. The analysis describes </w:t>
      </w:r>
      <w:r w:rsidR="00825D5C" w:rsidRPr="00C15CFF">
        <w:t>previous</w:t>
      </w:r>
      <w:r w:rsidRPr="00C15CFF">
        <w:t xml:space="preserve"> extreme meteorological events in Bulgaria</w:t>
      </w:r>
      <w:r w:rsidR="00825D5C" w:rsidRPr="00C15CFF">
        <w:t xml:space="preserve"> and</w:t>
      </w:r>
      <w:r w:rsidR="005D1878" w:rsidRPr="00C15CFF">
        <w:t xml:space="preserve"> </w:t>
      </w:r>
      <w:r w:rsidRPr="00C15CFF">
        <w:t>their impact on the urban environment, people, buildings, and infrastructure</w:t>
      </w:r>
      <w:r w:rsidR="008A1D58" w:rsidRPr="00C15CFF">
        <w:t>,</w:t>
      </w:r>
      <w:r w:rsidR="00825D5C" w:rsidRPr="00C15CFF">
        <w:t xml:space="preserve"> and</w:t>
      </w:r>
      <w:r w:rsidRPr="00C15CFF">
        <w:t xml:space="preserve"> the current situation and future urban trends. The purpose is to identify and evaluate vulnerabilities in the urban environment</w:t>
      </w:r>
      <w:r w:rsidR="0000317F" w:rsidRPr="00C15CFF">
        <w:t>, population</w:t>
      </w:r>
      <w:r w:rsidR="00FA6EAA" w:rsidRPr="00C15CFF">
        <w:t>,</w:t>
      </w:r>
      <w:r w:rsidRPr="00C15CFF">
        <w:t xml:space="preserve"> and institutions and the capacity </w:t>
      </w:r>
      <w:r w:rsidR="00562A33" w:rsidRPr="00C15CFF">
        <w:t xml:space="preserve">of the latter </w:t>
      </w:r>
      <w:r w:rsidRPr="00C15CFF">
        <w:t>to adapt to climate change.</w:t>
      </w:r>
    </w:p>
    <w:p w14:paraId="1E89B8C6" w14:textId="77777777" w:rsidR="000E5BFB" w:rsidRPr="00C15CFF" w:rsidRDefault="00793139" w:rsidP="00454F02">
      <w:pPr>
        <w:pStyle w:val="Heading2"/>
        <w:spacing w:before="160"/>
        <w:ind w:left="720"/>
        <w:rPr>
          <w:rFonts w:eastAsiaTheme="majorEastAsia"/>
        </w:rPr>
      </w:pPr>
      <w:bookmarkStart w:id="49" w:name="_Toc500009521"/>
      <w:bookmarkStart w:id="50" w:name="_Toc500071960"/>
      <w:bookmarkStart w:id="51" w:name="_Toc506833559"/>
      <w:bookmarkStart w:id="52" w:name="_Toc522026417"/>
      <w:bookmarkStart w:id="53" w:name="_Toc478368423"/>
      <w:r w:rsidRPr="00C15CFF">
        <w:rPr>
          <w:rFonts w:eastAsiaTheme="majorEastAsia"/>
        </w:rPr>
        <w:t>Urban Environment Characteristics and T</w:t>
      </w:r>
      <w:r w:rsidR="000E5BFB" w:rsidRPr="00C15CFF">
        <w:rPr>
          <w:rFonts w:eastAsiaTheme="majorEastAsia"/>
        </w:rPr>
        <w:t>rends</w:t>
      </w:r>
      <w:bookmarkEnd w:id="49"/>
      <w:bookmarkEnd w:id="50"/>
      <w:bookmarkEnd w:id="51"/>
      <w:bookmarkEnd w:id="52"/>
    </w:p>
    <w:p w14:paraId="2482548E" w14:textId="77777777" w:rsidR="000E5BFB" w:rsidRPr="00C15CFF" w:rsidRDefault="000E5BFB" w:rsidP="002E1785">
      <w:pPr>
        <w:pStyle w:val="Heading3"/>
      </w:pPr>
      <w:bookmarkStart w:id="54" w:name="_Toc500009522"/>
      <w:bookmarkStart w:id="55" w:name="_Toc500071961"/>
      <w:bookmarkStart w:id="56" w:name="_Toc506833560"/>
      <w:bookmarkStart w:id="57" w:name="_Toc522026418"/>
      <w:bookmarkEnd w:id="53"/>
      <w:r w:rsidRPr="00C15CFF">
        <w:t xml:space="preserve">Urbanization and demographic </w:t>
      </w:r>
      <w:r w:rsidR="00825D5C" w:rsidRPr="00C15CFF">
        <w:t>trends</w:t>
      </w:r>
      <w:bookmarkEnd w:id="54"/>
      <w:bookmarkEnd w:id="55"/>
      <w:bookmarkEnd w:id="56"/>
      <w:bookmarkEnd w:id="57"/>
    </w:p>
    <w:p w14:paraId="36F29025" w14:textId="77777777" w:rsidR="000E5BFB" w:rsidRPr="00C15CFF" w:rsidRDefault="000E5BFB" w:rsidP="002E1785">
      <w:pPr>
        <w:pStyle w:val="Heading4"/>
      </w:pPr>
      <w:r w:rsidRPr="00C15CFF">
        <w:t>Population</w:t>
      </w:r>
    </w:p>
    <w:p w14:paraId="1290BD00" w14:textId="71ACCB5B" w:rsidR="000E5BFB" w:rsidRPr="00C15CFF" w:rsidRDefault="000E5BFB" w:rsidP="00253770">
      <w:pPr>
        <w:pStyle w:val="BodyText"/>
      </w:pPr>
      <w:r w:rsidRPr="00C15CFF">
        <w:t xml:space="preserve">The urban population of Bulgaria </w:t>
      </w:r>
      <w:r w:rsidR="00825D5C" w:rsidRPr="00C15CFF">
        <w:t>gradually</w:t>
      </w:r>
      <w:r w:rsidRPr="00C15CFF">
        <w:t xml:space="preserve"> </w:t>
      </w:r>
      <w:r w:rsidR="00825D5C" w:rsidRPr="00C15CFF">
        <w:t xml:space="preserve">increased </w:t>
      </w:r>
      <w:r w:rsidRPr="00C15CFF">
        <w:t>until the 1980s. After that, there was a progressive decrease, initially in small cities and</w:t>
      </w:r>
      <w:r w:rsidR="00102C8B" w:rsidRPr="00C15CFF">
        <w:t xml:space="preserve"> then</w:t>
      </w:r>
      <w:r w:rsidR="00562A33" w:rsidRPr="00C15CFF">
        <w:t>,</w:t>
      </w:r>
      <w:r w:rsidRPr="00C15CFF">
        <w:t xml:space="preserve"> toward the end of the century, </w:t>
      </w:r>
      <w:r w:rsidR="007E2EB7" w:rsidRPr="00C15CFF">
        <w:t>across cities, except for 23 cities that have seen some population increase</w:t>
      </w:r>
      <w:r w:rsidR="005D1878" w:rsidRPr="00C15CFF">
        <w:t>. T</w:t>
      </w:r>
      <w:r w:rsidRPr="00C15CFF">
        <w:t>he</w:t>
      </w:r>
      <w:r w:rsidR="005D1878" w:rsidRPr="00C15CFF">
        <w:t xml:space="preserve"> main reason</w:t>
      </w:r>
      <w:r w:rsidR="00562A33" w:rsidRPr="00C15CFF">
        <w:t xml:space="preserve">s </w:t>
      </w:r>
      <w:r w:rsidR="00825D5C" w:rsidRPr="00C15CFF">
        <w:t>being</w:t>
      </w:r>
      <w:r w:rsidRPr="00C15CFF">
        <w:t xml:space="preserve"> aging, declining fertility</w:t>
      </w:r>
      <w:r w:rsidR="0009597A" w:rsidRPr="00C15CFF">
        <w:t>,</w:t>
      </w:r>
      <w:r w:rsidRPr="00C15CFF">
        <w:t xml:space="preserve"> and out</w:t>
      </w:r>
      <w:r w:rsidR="00C928CA" w:rsidRPr="00C15CFF">
        <w:t>-</w:t>
      </w:r>
      <w:r w:rsidRPr="00C15CFF">
        <w:t xml:space="preserve">migration. By the end of 2016, </w:t>
      </w:r>
      <w:r w:rsidR="007E2EB7" w:rsidRPr="00C15CFF">
        <w:t xml:space="preserve">Bulgaria’s </w:t>
      </w:r>
      <w:r w:rsidRPr="00C15CFF">
        <w:t>total population was 7,101,859, which is a decrease of 51,925 (0</w:t>
      </w:r>
      <w:r w:rsidR="00B9017A" w:rsidRPr="00C15CFF">
        <w:t>.</w:t>
      </w:r>
      <w:r w:rsidRPr="00C15CFF">
        <w:t>7</w:t>
      </w:r>
      <w:r w:rsidR="003C47D2" w:rsidRPr="00C15CFF">
        <w:t xml:space="preserve"> percent) </w:t>
      </w:r>
      <w:r w:rsidRPr="00C15CFF">
        <w:t>compared to 2015</w:t>
      </w:r>
      <w:r w:rsidR="003C47D2" w:rsidRPr="00C15CFF">
        <w:t>.</w:t>
      </w:r>
      <w:r w:rsidRPr="00C15CFF">
        <w:rPr>
          <w:rStyle w:val="FootnoteReference"/>
          <w:color w:val="000000" w:themeColor="text1"/>
        </w:rPr>
        <w:footnoteReference w:id="2"/>
      </w:r>
      <w:r w:rsidR="00145E55" w:rsidRPr="00C15CFF">
        <w:t xml:space="preserve"> During</w:t>
      </w:r>
      <w:r w:rsidRPr="00C15CFF">
        <w:t xml:space="preserve"> the same period</w:t>
      </w:r>
      <w:r w:rsidR="00FB7C9A" w:rsidRPr="00C15CFF">
        <w:t>,</w:t>
      </w:r>
      <w:r w:rsidRPr="00C15CFF">
        <w:t xml:space="preserve"> the urban population in Bulgaria was 5,204,385</w:t>
      </w:r>
      <w:r w:rsidR="00145E55" w:rsidRPr="00C15CFF">
        <w:t>,</w:t>
      </w:r>
      <w:r w:rsidRPr="00C15CFF">
        <w:t xml:space="preserve"> or 73</w:t>
      </w:r>
      <w:r w:rsidR="00B9017A" w:rsidRPr="00C15CFF">
        <w:t>.</w:t>
      </w:r>
      <w:r w:rsidRPr="00C15CFF">
        <w:t>2</w:t>
      </w:r>
      <w:r w:rsidR="006551AA" w:rsidRPr="00C15CFF">
        <w:t xml:space="preserve"> percent</w:t>
      </w:r>
      <w:r w:rsidR="007E2EB7" w:rsidRPr="00C15CFF">
        <w:t xml:space="preserve"> of the total</w:t>
      </w:r>
      <w:r w:rsidRPr="00C15CFF">
        <w:t xml:space="preserve">. </w:t>
      </w:r>
    </w:p>
    <w:p w14:paraId="55AF6F82" w14:textId="600F4445" w:rsidR="00DE0D96" w:rsidRPr="00C15CFF" w:rsidRDefault="0036173E" w:rsidP="00A33399">
      <w:pPr>
        <w:pStyle w:val="Caption"/>
      </w:pPr>
      <w:bookmarkStart w:id="58" w:name="_Toc504470071"/>
      <w:bookmarkStart w:id="59" w:name="_Toc506827907"/>
      <w:bookmarkStart w:id="60" w:name="_Toc506898665"/>
      <w:bookmarkStart w:id="61" w:name="_Toc522026509"/>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5</w:t>
      </w:r>
      <w:r w:rsidRPr="00C15CFF">
        <w:fldChar w:fldCharType="end"/>
      </w:r>
      <w:r w:rsidRPr="00C15CFF">
        <w:t>.</w:t>
      </w:r>
      <w:r w:rsidR="00DE0D96" w:rsidRPr="00C15CFF">
        <w:t xml:space="preserve"> </w:t>
      </w:r>
      <w:r w:rsidR="00A71061" w:rsidRPr="00C15CFF">
        <w:t>Population, urban p</w:t>
      </w:r>
      <w:r w:rsidR="00DE0D96" w:rsidRPr="00C15CFF">
        <w:t xml:space="preserve">opulation, and </w:t>
      </w:r>
      <w:r w:rsidR="00A71061" w:rsidRPr="00C15CFF">
        <w:t>a</w:t>
      </w:r>
      <w:r w:rsidR="00DE0D96" w:rsidRPr="00C15CFF">
        <w:t>ging</w:t>
      </w:r>
      <w:bookmarkEnd w:id="58"/>
      <w:bookmarkEnd w:id="59"/>
      <w:bookmarkEnd w:id="60"/>
      <w:bookmarkEnd w:id="61"/>
    </w:p>
    <w:p w14:paraId="4655A525" w14:textId="77777777" w:rsidR="000E5BFB" w:rsidRPr="00C15CFF" w:rsidRDefault="000E5BFB" w:rsidP="00D47856">
      <w:pPr>
        <w:spacing w:after="60"/>
        <w:jc w:val="center"/>
        <w:rPr>
          <w:rFonts w:cs="Arial"/>
          <w:b/>
          <w:szCs w:val="20"/>
          <w:lang w:val="en-US"/>
        </w:rPr>
      </w:pPr>
      <w:r w:rsidRPr="00C15CFF">
        <w:rPr>
          <w:rFonts w:cs="Arial"/>
          <w:b/>
          <w:noProof/>
          <w:szCs w:val="20"/>
          <w:lang w:val="en-US"/>
        </w:rPr>
        <w:drawing>
          <wp:inline distT="0" distB="0" distL="0" distR="0" wp14:anchorId="1DCE4A47" wp14:editId="067F3E65">
            <wp:extent cx="4870752" cy="2893671"/>
            <wp:effectExtent l="19050" t="19050" r="25400" b="215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682" t="1131" r="563" b="1380"/>
                    <a:stretch/>
                  </pic:blipFill>
                  <pic:spPr bwMode="auto">
                    <a:xfrm>
                      <a:off x="0" y="0"/>
                      <a:ext cx="4968165" cy="2951543"/>
                    </a:xfrm>
                    <a:prstGeom prst="rect">
                      <a:avLst/>
                    </a:prstGeom>
                    <a:noFill/>
                    <a:ln w="9525" cap="flat" cmpd="sng" algn="ctr">
                      <a:solidFill>
                        <a:srgbClr val="5B9BD5"/>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5EAD4AE4" w14:textId="6F7668BF" w:rsidR="00A62E3B" w:rsidRPr="00C15CFF" w:rsidRDefault="00CF674E" w:rsidP="004C0A2C">
      <w:pPr>
        <w:pStyle w:val="Source"/>
      </w:pPr>
      <w:r w:rsidRPr="00C15CFF">
        <w:t xml:space="preserve"> </w:t>
      </w:r>
      <w:r w:rsidR="00595501" w:rsidRPr="00C15CFF">
        <w:t xml:space="preserve">Source: </w:t>
      </w:r>
      <w:r w:rsidR="009F1A27" w:rsidRPr="00C15CFF">
        <w:t>NSI</w:t>
      </w:r>
      <w:r w:rsidR="00595501" w:rsidRPr="00C15CFF">
        <w:t xml:space="preserve"> 2017</w:t>
      </w:r>
      <w:r w:rsidR="0036173E" w:rsidRPr="00C15CFF">
        <w:t>.</w:t>
      </w:r>
    </w:p>
    <w:p w14:paraId="72899406" w14:textId="4F1C996C" w:rsidR="00595501" w:rsidRPr="00C15CFF" w:rsidRDefault="000E5BFB" w:rsidP="00253770">
      <w:pPr>
        <w:pStyle w:val="BodyText"/>
      </w:pPr>
      <w:r w:rsidRPr="00C15CFF">
        <w:t>The number of people age</w:t>
      </w:r>
      <w:r w:rsidR="00102C8B" w:rsidRPr="00C15CFF">
        <w:t>s</w:t>
      </w:r>
      <w:r w:rsidRPr="00C15CFF">
        <w:t xml:space="preserve"> 65+ is 1,472,116, which accounts for 20.7</w:t>
      </w:r>
      <w:r w:rsidR="00DE3757" w:rsidRPr="00C15CFF">
        <w:t xml:space="preserve"> percent</w:t>
      </w:r>
      <w:r w:rsidRPr="00C15CFF">
        <w:t xml:space="preserve"> of the total population and </w:t>
      </w:r>
      <w:r w:rsidR="00145E55" w:rsidRPr="00C15CFF">
        <w:t xml:space="preserve">is a </w:t>
      </w:r>
      <w:r w:rsidRPr="00C15CFF">
        <w:t>3.8</w:t>
      </w:r>
      <w:r w:rsidR="00DE3757" w:rsidRPr="00C15CFF">
        <w:t xml:space="preserve"> percent</w:t>
      </w:r>
      <w:r w:rsidRPr="00C15CFF">
        <w:t xml:space="preserve"> increase compared to 2001.</w:t>
      </w:r>
    </w:p>
    <w:p w14:paraId="4E2A2F16" w14:textId="77777777" w:rsidR="00A33399" w:rsidRPr="00C15CFF" w:rsidRDefault="00A33399">
      <w:pPr>
        <w:widowControl w:val="0"/>
        <w:spacing w:after="0"/>
        <w:rPr>
          <w:rFonts w:ascii="Calibri" w:hAnsi="Calibri"/>
          <w:b/>
          <w:i/>
          <w:iCs/>
          <w:color w:val="44546A"/>
          <w:sz w:val="22"/>
          <w:szCs w:val="18"/>
          <w:lang w:val="en-US" w:eastAsia="bg-BG"/>
        </w:rPr>
      </w:pPr>
      <w:r w:rsidRPr="00C15CFF">
        <w:rPr>
          <w:lang w:val="en-US"/>
        </w:rPr>
        <w:br w:type="page"/>
      </w:r>
    </w:p>
    <w:p w14:paraId="23008C30" w14:textId="361B29B0" w:rsidR="00DE0D96" w:rsidRPr="00C15CFF" w:rsidRDefault="0036173E" w:rsidP="00305BA9">
      <w:pPr>
        <w:pStyle w:val="Caption"/>
        <w:spacing w:before="0"/>
      </w:pPr>
      <w:bookmarkStart w:id="62" w:name="_Toc504470072"/>
      <w:bookmarkStart w:id="63" w:name="_Toc506827908"/>
      <w:bookmarkStart w:id="64" w:name="_Toc506898666"/>
      <w:bookmarkStart w:id="65" w:name="_Toc522026510"/>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6</w:t>
      </w:r>
      <w:r w:rsidRPr="00C15CFF">
        <w:fldChar w:fldCharType="end"/>
      </w:r>
      <w:r w:rsidRPr="00C15CFF">
        <w:t>.</w:t>
      </w:r>
      <w:r w:rsidR="00DE0D96" w:rsidRPr="00C15CFF">
        <w:t xml:space="preserve"> Share of </w:t>
      </w:r>
      <w:r w:rsidR="00A71061" w:rsidRPr="00C15CFF">
        <w:t>u</w:t>
      </w:r>
      <w:r w:rsidR="00DE0D96" w:rsidRPr="00C15CFF">
        <w:t xml:space="preserve">rban </w:t>
      </w:r>
      <w:r w:rsidR="00A71061" w:rsidRPr="00C15CFF">
        <w:t>p</w:t>
      </w:r>
      <w:r w:rsidR="00DE0D96" w:rsidRPr="00C15CFF">
        <w:t xml:space="preserve">opulation </w:t>
      </w:r>
      <w:r w:rsidR="00A71061" w:rsidRPr="00C15CFF">
        <w:t>a</w:t>
      </w:r>
      <w:r w:rsidR="00DE0D96" w:rsidRPr="00C15CFF">
        <w:t>ge</w:t>
      </w:r>
      <w:r w:rsidR="00102C8B" w:rsidRPr="00C15CFF">
        <w:t>s</w:t>
      </w:r>
      <w:r w:rsidR="00DE0D96" w:rsidRPr="00C15CFF">
        <w:t xml:space="preserve"> 65+ (2011</w:t>
      </w:r>
      <w:r w:rsidR="00982F52" w:rsidRPr="00C15CFF">
        <w:t>–</w:t>
      </w:r>
      <w:r w:rsidR="00DE0D96" w:rsidRPr="00C15CFF">
        <w:t>2016)</w:t>
      </w:r>
      <w:bookmarkEnd w:id="62"/>
      <w:bookmarkEnd w:id="63"/>
      <w:bookmarkEnd w:id="64"/>
      <w:bookmarkEnd w:id="65"/>
    </w:p>
    <w:p w14:paraId="670ED764" w14:textId="77777777" w:rsidR="000E5BFB" w:rsidRPr="00C15CFF" w:rsidRDefault="00595501" w:rsidP="00A35918">
      <w:pPr>
        <w:spacing w:after="0"/>
        <w:jc w:val="center"/>
        <w:rPr>
          <w:rFonts w:cs="Arial"/>
          <w:szCs w:val="20"/>
          <w:lang w:val="en-US"/>
        </w:rPr>
      </w:pPr>
      <w:r w:rsidRPr="00C15CFF">
        <w:rPr>
          <w:noProof/>
          <w:lang w:val="en-US"/>
        </w:rPr>
        <w:drawing>
          <wp:inline distT="0" distB="0" distL="0" distR="0" wp14:anchorId="55DEBDAA" wp14:editId="2DF9C35A">
            <wp:extent cx="3717098" cy="1956121"/>
            <wp:effectExtent l="19050" t="19050" r="17145"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l="1583" t="13799" r="4720" b="4176"/>
                    <a:stretch/>
                  </pic:blipFill>
                  <pic:spPr bwMode="auto">
                    <a:xfrm>
                      <a:off x="0" y="0"/>
                      <a:ext cx="3755136" cy="1976138"/>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69FBE2" w14:textId="35BFAEC1" w:rsidR="00896942" w:rsidRPr="00C15CFF" w:rsidRDefault="00595501" w:rsidP="00AE0CC6">
      <w:pPr>
        <w:pStyle w:val="Source"/>
        <w:spacing w:after="160"/>
      </w:pPr>
      <w:r w:rsidRPr="00C15CFF">
        <w:t xml:space="preserve">Source: </w:t>
      </w:r>
      <w:r w:rsidR="009F1A27" w:rsidRPr="00C15CFF">
        <w:t>NSI</w:t>
      </w:r>
      <w:r w:rsidRPr="00C15CFF">
        <w:t xml:space="preserve"> 2017</w:t>
      </w:r>
    </w:p>
    <w:p w14:paraId="5FF0DDCC" w14:textId="684D2D81" w:rsidR="000E5BFB" w:rsidRPr="00C15CFF" w:rsidRDefault="000E5BFB" w:rsidP="00253770">
      <w:pPr>
        <w:pStyle w:val="BodyText"/>
      </w:pPr>
      <w:r w:rsidRPr="00C15CFF">
        <w:t>There are 5</w:t>
      </w:r>
      <w:r w:rsidR="00CE41AD" w:rsidRPr="00C15CFF">
        <w:t>,</w:t>
      </w:r>
      <w:r w:rsidRPr="00C15CFF">
        <w:t>256 human settlements in the country, including 257 cities.</w:t>
      </w:r>
      <w:r w:rsidR="005D1878" w:rsidRPr="00C15CFF">
        <w:t xml:space="preserve"> </w:t>
      </w:r>
      <w:r w:rsidRPr="00C15CFF">
        <w:t>For the purposes of spatial planning, cities are classified into five categories</w:t>
      </w:r>
      <w:r w:rsidR="00A37D1A" w:rsidRPr="00C15CFF">
        <w:t>—</w:t>
      </w:r>
      <w:r w:rsidRPr="00C15CFF">
        <w:t>very big, bi</w:t>
      </w:r>
      <w:r w:rsidR="00145E55" w:rsidRPr="00C15CFF">
        <w:t>g, medium, small</w:t>
      </w:r>
      <w:r w:rsidR="00A37D1A" w:rsidRPr="00C15CFF">
        <w:t>,</w:t>
      </w:r>
      <w:r w:rsidR="00145E55" w:rsidRPr="00C15CFF">
        <w:t xml:space="preserve"> and very small</w:t>
      </w:r>
      <w:r w:rsidR="001E1A21" w:rsidRPr="00C15CFF">
        <w:t>.</w:t>
      </w:r>
      <w:r w:rsidRPr="00C15CFF">
        <w:rPr>
          <w:rStyle w:val="FootnoteReference"/>
          <w:color w:val="000000" w:themeColor="text1"/>
        </w:rPr>
        <w:footnoteReference w:id="3"/>
      </w:r>
      <w:r w:rsidR="00145E55" w:rsidRPr="00C15CFF">
        <w:t xml:space="preserve"> </w:t>
      </w:r>
      <w:r w:rsidR="001E1A21" w:rsidRPr="00C15CFF">
        <w:t xml:space="preserve">For the purposes of this report, </w:t>
      </w:r>
      <w:r w:rsidRPr="00C15CFF">
        <w:t>cities have been regrouped into three categories</w:t>
      </w:r>
      <w:r w:rsidR="00A37D1A" w:rsidRPr="00C15CFF">
        <w:t>—</w:t>
      </w:r>
      <w:r w:rsidRPr="00C15CFF">
        <w:t>big, medium</w:t>
      </w:r>
      <w:r w:rsidR="00A37D1A" w:rsidRPr="00C15CFF">
        <w:t>,</w:t>
      </w:r>
      <w:r w:rsidRPr="00C15CFF">
        <w:t xml:space="preserve"> and small. The last category </w:t>
      </w:r>
      <w:r w:rsidR="00145E55" w:rsidRPr="00C15CFF">
        <w:t>corresponds</w:t>
      </w:r>
      <w:r w:rsidRPr="00C15CFF">
        <w:t xml:space="preserve"> to the off</w:t>
      </w:r>
      <w:r w:rsidR="00145E55" w:rsidRPr="00C15CFF">
        <w:t>icial definition of rural areas</w:t>
      </w:r>
      <w:r w:rsidR="001E1A21" w:rsidRPr="00C15CFF">
        <w:t>.</w:t>
      </w:r>
      <w:r w:rsidRPr="00C15CFF">
        <w:rPr>
          <w:rStyle w:val="FootnoteReference"/>
        </w:rPr>
        <w:footnoteReference w:id="4"/>
      </w:r>
    </w:p>
    <w:p w14:paraId="3679CD00" w14:textId="781C2F7B" w:rsidR="00982F52" w:rsidRPr="00C15CFF" w:rsidRDefault="00982F52" w:rsidP="00305BA9">
      <w:pPr>
        <w:pStyle w:val="Caption"/>
        <w:spacing w:after="100"/>
      </w:pPr>
      <w:bookmarkStart w:id="66" w:name="_Toc506827942"/>
      <w:bookmarkStart w:id="67" w:name="_Toc522026546"/>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1</w:t>
      </w:r>
      <w:r w:rsidRPr="00C15CFF">
        <w:fldChar w:fldCharType="end"/>
      </w:r>
      <w:r w:rsidRPr="00C15CFF">
        <w:t xml:space="preserve">. </w:t>
      </w:r>
      <w:r w:rsidR="00A71061" w:rsidRPr="00C15CFF">
        <w:t>City s</w:t>
      </w:r>
      <w:r w:rsidRPr="00C15CFF">
        <w:t xml:space="preserve">ize </w:t>
      </w:r>
      <w:r w:rsidR="00A71061" w:rsidRPr="00C15CFF">
        <w:t>a</w:t>
      </w:r>
      <w:r w:rsidRPr="00C15CFF">
        <w:t xml:space="preserve">ccording to </w:t>
      </w:r>
      <w:r w:rsidR="00A71061" w:rsidRPr="00C15CFF">
        <w:t>p</w:t>
      </w:r>
      <w:r w:rsidRPr="00C15CFF">
        <w:t>opulation (2016)</w:t>
      </w:r>
      <w:bookmarkEnd w:id="66"/>
      <w:bookmarkEnd w:id="67"/>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51"/>
        <w:gridCol w:w="1330"/>
        <w:gridCol w:w="1343"/>
        <w:gridCol w:w="1520"/>
        <w:gridCol w:w="1756"/>
      </w:tblGrid>
      <w:tr w:rsidR="000E5BFB" w:rsidRPr="00C15CFF" w14:paraId="41129B59" w14:textId="77777777" w:rsidTr="007D3FA7">
        <w:trPr>
          <w:tblHeader/>
          <w:jc w:val="center"/>
        </w:trPr>
        <w:tc>
          <w:tcPr>
            <w:tcW w:w="1802" w:type="pct"/>
            <w:vMerge w:val="restart"/>
            <w:shd w:val="clear" w:color="auto" w:fill="365F91"/>
            <w:vAlign w:val="center"/>
          </w:tcPr>
          <w:p w14:paraId="79BA566F" w14:textId="77777777" w:rsidR="000E5BFB" w:rsidRPr="00C15CFF" w:rsidRDefault="00982F52" w:rsidP="00AE0CC6">
            <w:pPr>
              <w:spacing w:after="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Groups of C</w:t>
            </w:r>
            <w:r w:rsidR="000E5BFB" w:rsidRPr="00C15CFF">
              <w:rPr>
                <w:rFonts w:asciiTheme="minorHAnsi" w:hAnsiTheme="minorHAnsi" w:cstheme="minorHAnsi"/>
                <w:b/>
                <w:color w:val="FFFFFF"/>
                <w:sz w:val="22"/>
                <w:lang w:val="en-US"/>
              </w:rPr>
              <w:t xml:space="preserve">ities by </w:t>
            </w:r>
            <w:r w:rsidRPr="00C15CFF">
              <w:rPr>
                <w:rFonts w:asciiTheme="minorHAnsi" w:hAnsiTheme="minorHAnsi" w:cstheme="minorHAnsi"/>
                <w:b/>
                <w:color w:val="FFFFFF"/>
                <w:sz w:val="22"/>
                <w:lang w:val="en-US"/>
              </w:rPr>
              <w:t>P</w:t>
            </w:r>
            <w:r w:rsidR="000E5BFB" w:rsidRPr="00C15CFF">
              <w:rPr>
                <w:rFonts w:asciiTheme="minorHAnsi" w:hAnsiTheme="minorHAnsi" w:cstheme="minorHAnsi"/>
                <w:b/>
                <w:color w:val="FFFFFF"/>
                <w:sz w:val="22"/>
                <w:lang w:val="en-US"/>
              </w:rPr>
              <w:t>opulation</w:t>
            </w:r>
          </w:p>
        </w:tc>
        <w:tc>
          <w:tcPr>
            <w:tcW w:w="1437" w:type="pct"/>
            <w:gridSpan w:val="2"/>
            <w:shd w:val="clear" w:color="auto" w:fill="365F91"/>
            <w:vAlign w:val="center"/>
          </w:tcPr>
          <w:p w14:paraId="7C92CD91" w14:textId="77777777" w:rsidR="000E5BFB" w:rsidRPr="00C15CFF" w:rsidRDefault="000E5BFB" w:rsidP="00AE0CC6">
            <w:pPr>
              <w:spacing w:after="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Cities</w:t>
            </w:r>
          </w:p>
        </w:tc>
        <w:tc>
          <w:tcPr>
            <w:tcW w:w="1761" w:type="pct"/>
            <w:gridSpan w:val="2"/>
            <w:shd w:val="clear" w:color="auto" w:fill="365F91"/>
            <w:vAlign w:val="center"/>
          </w:tcPr>
          <w:p w14:paraId="26E52D96" w14:textId="77777777" w:rsidR="000E5BFB" w:rsidRPr="00C15CFF" w:rsidRDefault="000E5BFB" w:rsidP="00AE0CC6">
            <w:pPr>
              <w:spacing w:after="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Population</w:t>
            </w:r>
          </w:p>
        </w:tc>
      </w:tr>
      <w:tr w:rsidR="000E5BFB" w:rsidRPr="00C15CFF" w14:paraId="57A69CA7" w14:textId="77777777" w:rsidTr="007D3FA7">
        <w:trPr>
          <w:trHeight w:val="75"/>
          <w:tblHeader/>
          <w:jc w:val="center"/>
        </w:trPr>
        <w:tc>
          <w:tcPr>
            <w:tcW w:w="1802" w:type="pct"/>
            <w:vMerge/>
            <w:shd w:val="clear" w:color="auto" w:fill="365F91"/>
            <w:vAlign w:val="center"/>
          </w:tcPr>
          <w:p w14:paraId="01DE8698" w14:textId="77777777" w:rsidR="000E5BFB" w:rsidRPr="00C15CFF" w:rsidRDefault="000E5BFB" w:rsidP="00AE0CC6">
            <w:pPr>
              <w:spacing w:after="0"/>
              <w:jc w:val="center"/>
              <w:rPr>
                <w:rFonts w:asciiTheme="minorHAnsi" w:hAnsiTheme="minorHAnsi" w:cstheme="minorHAnsi"/>
                <w:b/>
                <w:color w:val="FFFFFF"/>
                <w:sz w:val="22"/>
                <w:lang w:val="en-US"/>
              </w:rPr>
            </w:pPr>
          </w:p>
        </w:tc>
        <w:tc>
          <w:tcPr>
            <w:tcW w:w="715" w:type="pct"/>
            <w:shd w:val="clear" w:color="auto" w:fill="D9D9D9" w:themeFill="background1" w:themeFillShade="D9"/>
            <w:vAlign w:val="center"/>
          </w:tcPr>
          <w:p w14:paraId="50DE1FDA" w14:textId="77777777" w:rsidR="000E5BFB" w:rsidRPr="00C15CFF" w:rsidRDefault="00982F52"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N</w:t>
            </w:r>
            <w:r w:rsidR="000E5BFB" w:rsidRPr="00C15CFF">
              <w:rPr>
                <w:rFonts w:asciiTheme="minorHAnsi" w:hAnsiTheme="minorHAnsi" w:cstheme="minorHAnsi"/>
                <w:b/>
                <w:color w:val="000000" w:themeColor="text1"/>
                <w:sz w:val="22"/>
                <w:lang w:val="en-US"/>
              </w:rPr>
              <w:t>umber</w:t>
            </w:r>
          </w:p>
        </w:tc>
        <w:tc>
          <w:tcPr>
            <w:tcW w:w="722" w:type="pct"/>
            <w:shd w:val="clear" w:color="auto" w:fill="D9D9D9" w:themeFill="background1" w:themeFillShade="D9"/>
            <w:vAlign w:val="center"/>
          </w:tcPr>
          <w:p w14:paraId="7478D599" w14:textId="2A0A4C31" w:rsidR="000E5BFB" w:rsidRPr="00C15CFF" w:rsidRDefault="00E22A89"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Percentage</w:t>
            </w:r>
          </w:p>
        </w:tc>
        <w:tc>
          <w:tcPr>
            <w:tcW w:w="817" w:type="pct"/>
            <w:shd w:val="clear" w:color="auto" w:fill="D9D9D9" w:themeFill="background1" w:themeFillShade="D9"/>
            <w:vAlign w:val="center"/>
          </w:tcPr>
          <w:p w14:paraId="5AA73289" w14:textId="77777777" w:rsidR="000E5BFB" w:rsidRPr="00C15CFF" w:rsidRDefault="00982F52"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I</w:t>
            </w:r>
            <w:r w:rsidR="000E5BFB" w:rsidRPr="00C15CFF">
              <w:rPr>
                <w:rFonts w:asciiTheme="minorHAnsi" w:hAnsiTheme="minorHAnsi" w:cstheme="minorHAnsi"/>
                <w:b/>
                <w:color w:val="000000" w:themeColor="text1"/>
                <w:sz w:val="22"/>
                <w:lang w:val="en-US"/>
              </w:rPr>
              <w:t>nhabitants</w:t>
            </w:r>
          </w:p>
        </w:tc>
        <w:tc>
          <w:tcPr>
            <w:tcW w:w="944" w:type="pct"/>
            <w:shd w:val="clear" w:color="auto" w:fill="D9D9D9" w:themeFill="background1" w:themeFillShade="D9"/>
            <w:vAlign w:val="center"/>
          </w:tcPr>
          <w:p w14:paraId="5B4A9799" w14:textId="6D762C11" w:rsidR="000E5BFB" w:rsidRPr="00C15CFF" w:rsidRDefault="00E22A89"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Percentage</w:t>
            </w:r>
          </w:p>
        </w:tc>
      </w:tr>
      <w:tr w:rsidR="000E5BFB" w:rsidRPr="00C15CFF" w14:paraId="0BEED8E7" w14:textId="77777777" w:rsidTr="008D46F8">
        <w:trPr>
          <w:jc w:val="center"/>
        </w:trPr>
        <w:tc>
          <w:tcPr>
            <w:tcW w:w="1802" w:type="pct"/>
            <w:shd w:val="clear" w:color="auto" w:fill="B8CCE4"/>
            <w:vAlign w:val="center"/>
          </w:tcPr>
          <w:p w14:paraId="2DD484DE" w14:textId="77777777" w:rsidR="000E5BFB" w:rsidRPr="00C15CFF" w:rsidRDefault="000E5BFB" w:rsidP="00AE0CC6">
            <w:pPr>
              <w:spacing w:after="20"/>
              <w:rPr>
                <w:rFonts w:asciiTheme="minorHAnsi" w:hAnsiTheme="minorHAnsi" w:cstheme="minorHAnsi"/>
                <w:b/>
                <w:sz w:val="22"/>
                <w:lang w:val="en-US"/>
              </w:rPr>
            </w:pPr>
            <w:r w:rsidRPr="00C15CFF">
              <w:rPr>
                <w:rFonts w:asciiTheme="minorHAnsi" w:hAnsiTheme="minorHAnsi" w:cstheme="minorHAnsi"/>
                <w:b/>
                <w:sz w:val="22"/>
                <w:lang w:val="en-US"/>
              </w:rPr>
              <w:t>Total</w:t>
            </w:r>
          </w:p>
        </w:tc>
        <w:tc>
          <w:tcPr>
            <w:tcW w:w="715" w:type="pct"/>
            <w:vAlign w:val="center"/>
          </w:tcPr>
          <w:p w14:paraId="4CF9F617" w14:textId="77777777" w:rsidR="000E5BFB" w:rsidRPr="00C15CFF" w:rsidRDefault="000E5BFB" w:rsidP="00AE0CC6">
            <w:pPr>
              <w:spacing w:after="20"/>
              <w:jc w:val="center"/>
              <w:rPr>
                <w:rFonts w:asciiTheme="minorHAnsi" w:hAnsiTheme="minorHAnsi" w:cstheme="minorHAnsi"/>
                <w:b/>
                <w:sz w:val="22"/>
                <w:lang w:val="en-US"/>
              </w:rPr>
            </w:pPr>
            <w:r w:rsidRPr="00C15CFF">
              <w:rPr>
                <w:rFonts w:asciiTheme="minorHAnsi" w:hAnsiTheme="minorHAnsi" w:cstheme="minorHAnsi"/>
                <w:b/>
                <w:sz w:val="22"/>
                <w:lang w:val="en-US"/>
              </w:rPr>
              <w:t>257</w:t>
            </w:r>
          </w:p>
        </w:tc>
        <w:tc>
          <w:tcPr>
            <w:tcW w:w="722" w:type="pct"/>
            <w:vAlign w:val="center"/>
          </w:tcPr>
          <w:p w14:paraId="2C62A819" w14:textId="77777777" w:rsidR="000E5BFB" w:rsidRPr="00C15CFF" w:rsidRDefault="000E5BFB" w:rsidP="00AE0CC6">
            <w:pPr>
              <w:spacing w:after="20"/>
              <w:jc w:val="center"/>
              <w:rPr>
                <w:rFonts w:asciiTheme="minorHAnsi" w:hAnsiTheme="minorHAnsi" w:cstheme="minorHAnsi"/>
                <w:b/>
                <w:sz w:val="22"/>
                <w:lang w:val="en-US"/>
              </w:rPr>
            </w:pPr>
            <w:r w:rsidRPr="00C15CFF">
              <w:rPr>
                <w:rFonts w:asciiTheme="minorHAnsi" w:hAnsiTheme="minorHAnsi" w:cstheme="minorHAnsi"/>
                <w:b/>
                <w:sz w:val="22"/>
                <w:lang w:val="en-US"/>
              </w:rPr>
              <w:t>100</w:t>
            </w:r>
          </w:p>
        </w:tc>
        <w:tc>
          <w:tcPr>
            <w:tcW w:w="817" w:type="pct"/>
            <w:vAlign w:val="center"/>
          </w:tcPr>
          <w:p w14:paraId="5FD79575" w14:textId="77777777" w:rsidR="000E5BFB" w:rsidRPr="00C15CFF" w:rsidRDefault="000E5BFB" w:rsidP="00AE0CC6">
            <w:pPr>
              <w:spacing w:after="20"/>
              <w:jc w:val="center"/>
              <w:rPr>
                <w:rFonts w:asciiTheme="minorHAnsi" w:hAnsiTheme="minorHAnsi" w:cstheme="minorHAnsi"/>
                <w:b/>
                <w:sz w:val="22"/>
                <w:lang w:val="en-US"/>
              </w:rPr>
            </w:pPr>
            <w:r w:rsidRPr="00C15CFF">
              <w:rPr>
                <w:rFonts w:asciiTheme="minorHAnsi" w:hAnsiTheme="minorHAnsi" w:cstheme="minorHAnsi"/>
                <w:b/>
                <w:sz w:val="22"/>
                <w:lang w:val="en-US"/>
              </w:rPr>
              <w:t>5</w:t>
            </w:r>
            <w:r w:rsidR="003C4150" w:rsidRPr="00C15CFF">
              <w:rPr>
                <w:rFonts w:asciiTheme="minorHAnsi" w:hAnsiTheme="minorHAnsi" w:cstheme="minorHAnsi"/>
                <w:b/>
                <w:sz w:val="22"/>
                <w:lang w:val="en-US"/>
              </w:rPr>
              <w:t>,</w:t>
            </w:r>
            <w:r w:rsidRPr="00C15CFF">
              <w:rPr>
                <w:rFonts w:asciiTheme="minorHAnsi" w:hAnsiTheme="minorHAnsi" w:cstheme="minorHAnsi"/>
                <w:b/>
                <w:sz w:val="22"/>
                <w:lang w:val="en-US"/>
              </w:rPr>
              <w:t>204</w:t>
            </w:r>
            <w:r w:rsidR="003C4150" w:rsidRPr="00C15CFF">
              <w:rPr>
                <w:rFonts w:asciiTheme="minorHAnsi" w:hAnsiTheme="minorHAnsi" w:cstheme="minorHAnsi"/>
                <w:b/>
                <w:sz w:val="22"/>
                <w:lang w:val="en-US"/>
              </w:rPr>
              <w:t>,</w:t>
            </w:r>
            <w:r w:rsidRPr="00C15CFF">
              <w:rPr>
                <w:rFonts w:asciiTheme="minorHAnsi" w:hAnsiTheme="minorHAnsi" w:cstheme="minorHAnsi"/>
                <w:b/>
                <w:sz w:val="22"/>
                <w:lang w:val="en-US"/>
              </w:rPr>
              <w:t>385</w:t>
            </w:r>
          </w:p>
        </w:tc>
        <w:tc>
          <w:tcPr>
            <w:tcW w:w="944" w:type="pct"/>
            <w:vAlign w:val="center"/>
          </w:tcPr>
          <w:p w14:paraId="6C8D8331" w14:textId="77777777" w:rsidR="000E5BFB" w:rsidRPr="00C15CFF" w:rsidRDefault="000E5BFB" w:rsidP="00AE0CC6">
            <w:pPr>
              <w:spacing w:after="20"/>
              <w:jc w:val="center"/>
              <w:rPr>
                <w:rFonts w:asciiTheme="minorHAnsi" w:hAnsiTheme="minorHAnsi" w:cstheme="minorHAnsi"/>
                <w:b/>
                <w:sz w:val="22"/>
                <w:lang w:val="en-US"/>
              </w:rPr>
            </w:pPr>
            <w:r w:rsidRPr="00C15CFF">
              <w:rPr>
                <w:rFonts w:asciiTheme="minorHAnsi" w:hAnsiTheme="minorHAnsi" w:cstheme="minorHAnsi"/>
                <w:b/>
                <w:sz w:val="22"/>
                <w:lang w:val="en-US"/>
              </w:rPr>
              <w:t>100</w:t>
            </w:r>
          </w:p>
        </w:tc>
      </w:tr>
      <w:tr w:rsidR="000E5BFB" w:rsidRPr="00C15CFF" w14:paraId="1AF4C1C8" w14:textId="77777777" w:rsidTr="008D46F8">
        <w:trPr>
          <w:jc w:val="center"/>
        </w:trPr>
        <w:tc>
          <w:tcPr>
            <w:tcW w:w="1802" w:type="pct"/>
            <w:shd w:val="clear" w:color="auto" w:fill="B8CCE4"/>
            <w:vAlign w:val="center"/>
          </w:tcPr>
          <w:p w14:paraId="6503D12F" w14:textId="3312A14C" w:rsidR="000E5BFB" w:rsidRPr="00C15CFF" w:rsidRDefault="000E5BFB" w:rsidP="00AE0CC6">
            <w:pPr>
              <w:spacing w:after="20"/>
              <w:rPr>
                <w:rFonts w:asciiTheme="minorHAnsi" w:hAnsiTheme="minorHAnsi" w:cstheme="minorHAnsi"/>
                <w:sz w:val="22"/>
                <w:lang w:val="en-US"/>
              </w:rPr>
            </w:pPr>
            <w:r w:rsidRPr="00C15CFF">
              <w:rPr>
                <w:rFonts w:asciiTheme="minorHAnsi" w:hAnsiTheme="minorHAnsi" w:cstheme="minorHAnsi"/>
                <w:sz w:val="22"/>
                <w:lang w:val="en-US"/>
              </w:rPr>
              <w:t xml:space="preserve">Big </w:t>
            </w:r>
            <w:r w:rsidR="00392023" w:rsidRPr="00C15CFF">
              <w:rPr>
                <w:rFonts w:asciiTheme="minorHAnsi" w:hAnsiTheme="minorHAnsi" w:cstheme="minorHAnsi"/>
                <w:sz w:val="22"/>
                <w:lang w:val="en-US"/>
              </w:rPr>
              <w:t>-</w:t>
            </w:r>
            <w:r w:rsidRPr="00C15CFF">
              <w:rPr>
                <w:rFonts w:asciiTheme="minorHAnsi" w:hAnsiTheme="minorHAnsi" w:cstheme="minorHAnsi"/>
                <w:sz w:val="22"/>
                <w:lang w:val="en-US"/>
              </w:rPr>
              <w:t xml:space="preserve"> over 100,000</w:t>
            </w:r>
          </w:p>
        </w:tc>
        <w:tc>
          <w:tcPr>
            <w:tcW w:w="715" w:type="pct"/>
            <w:vAlign w:val="center"/>
          </w:tcPr>
          <w:p w14:paraId="5E7CEBE9" w14:textId="77777777" w:rsidR="000E5BFB" w:rsidRPr="00C15CFF" w:rsidRDefault="000E5BFB"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6</w:t>
            </w:r>
          </w:p>
        </w:tc>
        <w:tc>
          <w:tcPr>
            <w:tcW w:w="722" w:type="pct"/>
            <w:vAlign w:val="center"/>
          </w:tcPr>
          <w:p w14:paraId="797342CD" w14:textId="77777777" w:rsidR="000E5BFB" w:rsidRPr="00C15CFF" w:rsidRDefault="00816BED"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2</w:t>
            </w:r>
          </w:p>
        </w:tc>
        <w:tc>
          <w:tcPr>
            <w:tcW w:w="817" w:type="pct"/>
            <w:vAlign w:val="center"/>
          </w:tcPr>
          <w:p w14:paraId="55D6A7A9" w14:textId="77777777" w:rsidR="000E5BFB" w:rsidRPr="00C15CFF" w:rsidRDefault="000E5BFB"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2</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399</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131</w:t>
            </w:r>
          </w:p>
        </w:tc>
        <w:tc>
          <w:tcPr>
            <w:tcW w:w="944" w:type="pct"/>
            <w:vAlign w:val="center"/>
          </w:tcPr>
          <w:p w14:paraId="26EADB88" w14:textId="77777777" w:rsidR="000E5BFB" w:rsidRPr="00C15CFF" w:rsidRDefault="004065A7"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46</w:t>
            </w:r>
          </w:p>
        </w:tc>
      </w:tr>
      <w:tr w:rsidR="000E5BFB" w:rsidRPr="00C15CFF" w14:paraId="24A026F3" w14:textId="77777777" w:rsidTr="008D46F8">
        <w:trPr>
          <w:jc w:val="center"/>
        </w:trPr>
        <w:tc>
          <w:tcPr>
            <w:tcW w:w="1802" w:type="pct"/>
            <w:shd w:val="clear" w:color="auto" w:fill="B8CCE4"/>
            <w:vAlign w:val="center"/>
          </w:tcPr>
          <w:p w14:paraId="3ABAD32C" w14:textId="08479723" w:rsidR="000E5BFB" w:rsidRPr="00C15CFF" w:rsidRDefault="000E5BFB" w:rsidP="00AE0CC6">
            <w:pPr>
              <w:spacing w:after="20"/>
              <w:rPr>
                <w:rFonts w:asciiTheme="minorHAnsi" w:hAnsiTheme="minorHAnsi" w:cstheme="minorHAnsi"/>
                <w:sz w:val="22"/>
                <w:lang w:val="en-US"/>
              </w:rPr>
            </w:pPr>
            <w:r w:rsidRPr="00C15CFF">
              <w:rPr>
                <w:rFonts w:asciiTheme="minorHAnsi" w:hAnsiTheme="minorHAnsi" w:cstheme="minorHAnsi"/>
                <w:sz w:val="22"/>
                <w:lang w:val="en-US"/>
              </w:rPr>
              <w:t xml:space="preserve">Medium </w:t>
            </w:r>
            <w:r w:rsidR="00392023" w:rsidRPr="00C15CFF">
              <w:rPr>
                <w:rFonts w:asciiTheme="minorHAnsi" w:hAnsiTheme="minorHAnsi" w:cstheme="minorHAnsi"/>
                <w:sz w:val="22"/>
                <w:lang w:val="en-US"/>
              </w:rPr>
              <w:t>-</w:t>
            </w:r>
            <w:r w:rsidR="008C7641" w:rsidRPr="00C15CFF">
              <w:rPr>
                <w:rFonts w:asciiTheme="minorHAnsi" w:hAnsiTheme="minorHAnsi" w:cstheme="minorHAnsi"/>
                <w:sz w:val="22"/>
                <w:lang w:val="en-US"/>
              </w:rPr>
              <w:t xml:space="preserve"> </w:t>
            </w:r>
            <w:r w:rsidRPr="00C15CFF">
              <w:rPr>
                <w:rFonts w:asciiTheme="minorHAnsi" w:hAnsiTheme="minorHAnsi" w:cstheme="minorHAnsi"/>
                <w:sz w:val="22"/>
                <w:lang w:val="en-US"/>
              </w:rPr>
              <w:t xml:space="preserve">30,000 </w:t>
            </w:r>
            <w:r w:rsidR="00392023" w:rsidRPr="00C15CFF">
              <w:rPr>
                <w:rFonts w:asciiTheme="minorHAnsi" w:hAnsiTheme="minorHAnsi" w:cstheme="minorHAnsi"/>
                <w:sz w:val="22"/>
                <w:lang w:val="en-US"/>
              </w:rPr>
              <w:t xml:space="preserve">to </w:t>
            </w:r>
            <w:r w:rsidRPr="00C15CFF">
              <w:rPr>
                <w:rFonts w:asciiTheme="minorHAnsi" w:hAnsiTheme="minorHAnsi" w:cstheme="minorHAnsi"/>
                <w:sz w:val="22"/>
                <w:lang w:val="en-US"/>
              </w:rPr>
              <w:t>100,000</w:t>
            </w:r>
          </w:p>
        </w:tc>
        <w:tc>
          <w:tcPr>
            <w:tcW w:w="715" w:type="pct"/>
            <w:vAlign w:val="center"/>
          </w:tcPr>
          <w:p w14:paraId="2C441DB2" w14:textId="77777777" w:rsidR="000E5BFB" w:rsidRPr="00C15CFF" w:rsidRDefault="000E5BFB"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24</w:t>
            </w:r>
          </w:p>
        </w:tc>
        <w:tc>
          <w:tcPr>
            <w:tcW w:w="722" w:type="pct"/>
            <w:vAlign w:val="center"/>
          </w:tcPr>
          <w:p w14:paraId="4C33FFEB" w14:textId="77777777" w:rsidR="000E5BFB" w:rsidRPr="00C15CFF" w:rsidRDefault="00816BED"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9</w:t>
            </w:r>
          </w:p>
        </w:tc>
        <w:tc>
          <w:tcPr>
            <w:tcW w:w="817" w:type="pct"/>
            <w:vAlign w:val="center"/>
          </w:tcPr>
          <w:p w14:paraId="01EDB470" w14:textId="77777777" w:rsidR="000E5BFB" w:rsidRPr="00C15CFF" w:rsidRDefault="000E5BFB"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337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111</w:t>
            </w:r>
          </w:p>
        </w:tc>
        <w:tc>
          <w:tcPr>
            <w:tcW w:w="944" w:type="pct"/>
            <w:vAlign w:val="center"/>
          </w:tcPr>
          <w:p w14:paraId="172FECE7" w14:textId="77777777" w:rsidR="000E5BFB" w:rsidRPr="00C15CFF" w:rsidRDefault="004065A7"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26</w:t>
            </w:r>
          </w:p>
        </w:tc>
      </w:tr>
      <w:tr w:rsidR="000E5BFB" w:rsidRPr="00C15CFF" w14:paraId="0115A390" w14:textId="77777777" w:rsidTr="008D46F8">
        <w:trPr>
          <w:jc w:val="center"/>
        </w:trPr>
        <w:tc>
          <w:tcPr>
            <w:tcW w:w="1802" w:type="pct"/>
            <w:shd w:val="clear" w:color="auto" w:fill="B8CCE4"/>
            <w:vAlign w:val="center"/>
          </w:tcPr>
          <w:p w14:paraId="2F02F844" w14:textId="3D7DC89F" w:rsidR="000E5BFB" w:rsidRPr="00C15CFF" w:rsidRDefault="000E5BFB" w:rsidP="00AE0CC6">
            <w:pPr>
              <w:spacing w:after="20"/>
              <w:rPr>
                <w:rFonts w:asciiTheme="minorHAnsi" w:hAnsiTheme="minorHAnsi" w:cstheme="minorHAnsi"/>
                <w:sz w:val="22"/>
                <w:lang w:val="en-US"/>
              </w:rPr>
            </w:pPr>
            <w:r w:rsidRPr="00C15CFF">
              <w:rPr>
                <w:rFonts w:asciiTheme="minorHAnsi" w:hAnsiTheme="minorHAnsi" w:cstheme="minorHAnsi"/>
                <w:sz w:val="22"/>
                <w:lang w:val="en-US"/>
              </w:rPr>
              <w:t xml:space="preserve">Small </w:t>
            </w:r>
            <w:r w:rsidR="00392023" w:rsidRPr="00C15CFF">
              <w:rPr>
                <w:rFonts w:asciiTheme="minorHAnsi" w:hAnsiTheme="minorHAnsi" w:cstheme="minorHAnsi"/>
                <w:sz w:val="22"/>
                <w:lang w:val="en-US"/>
              </w:rPr>
              <w:t>-</w:t>
            </w:r>
            <w:r w:rsidRPr="00C15CFF">
              <w:rPr>
                <w:rFonts w:asciiTheme="minorHAnsi" w:hAnsiTheme="minorHAnsi" w:cstheme="minorHAnsi"/>
                <w:sz w:val="22"/>
                <w:lang w:val="en-US"/>
              </w:rPr>
              <w:t xml:space="preserve"> below 30,000</w:t>
            </w:r>
          </w:p>
        </w:tc>
        <w:tc>
          <w:tcPr>
            <w:tcW w:w="715" w:type="pct"/>
            <w:vAlign w:val="center"/>
          </w:tcPr>
          <w:p w14:paraId="1FFB2731" w14:textId="77777777" w:rsidR="000E5BFB" w:rsidRPr="00C15CFF" w:rsidRDefault="000E5BFB"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227</w:t>
            </w:r>
          </w:p>
        </w:tc>
        <w:tc>
          <w:tcPr>
            <w:tcW w:w="722" w:type="pct"/>
            <w:vAlign w:val="center"/>
          </w:tcPr>
          <w:p w14:paraId="011B3827" w14:textId="77777777" w:rsidR="000E5BFB" w:rsidRPr="00C15CFF" w:rsidRDefault="00816BED"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88</w:t>
            </w:r>
          </w:p>
        </w:tc>
        <w:tc>
          <w:tcPr>
            <w:tcW w:w="817" w:type="pct"/>
            <w:vAlign w:val="center"/>
          </w:tcPr>
          <w:p w14:paraId="0C45F03C" w14:textId="77777777" w:rsidR="000E5BFB" w:rsidRPr="00C15CFF" w:rsidRDefault="000E5BFB"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468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143</w:t>
            </w:r>
          </w:p>
        </w:tc>
        <w:tc>
          <w:tcPr>
            <w:tcW w:w="944" w:type="pct"/>
            <w:vAlign w:val="center"/>
          </w:tcPr>
          <w:p w14:paraId="721DECE3" w14:textId="77777777" w:rsidR="000E5BFB" w:rsidRPr="00C15CFF" w:rsidRDefault="000E5BFB" w:rsidP="00AE0CC6">
            <w:pPr>
              <w:spacing w:after="20"/>
              <w:jc w:val="center"/>
              <w:rPr>
                <w:rFonts w:asciiTheme="minorHAnsi" w:hAnsiTheme="minorHAnsi" w:cstheme="minorHAnsi"/>
                <w:sz w:val="22"/>
                <w:lang w:val="en-US"/>
              </w:rPr>
            </w:pPr>
            <w:r w:rsidRPr="00C15CFF">
              <w:rPr>
                <w:rFonts w:asciiTheme="minorHAnsi" w:hAnsiTheme="minorHAnsi" w:cstheme="minorHAnsi"/>
                <w:sz w:val="22"/>
                <w:lang w:val="en-US"/>
              </w:rPr>
              <w:t>28</w:t>
            </w:r>
          </w:p>
        </w:tc>
      </w:tr>
    </w:tbl>
    <w:p w14:paraId="36307426" w14:textId="0B11AC3B" w:rsidR="004107EE" w:rsidRPr="00C15CFF" w:rsidRDefault="004C0A2C" w:rsidP="00305BA9">
      <w:pPr>
        <w:pStyle w:val="Source"/>
      </w:pPr>
      <w:r w:rsidRPr="00C15CFF">
        <w:t>S</w:t>
      </w:r>
      <w:r w:rsidR="000E5BFB" w:rsidRPr="00C15CFF">
        <w:t xml:space="preserve">ource: </w:t>
      </w:r>
      <w:r w:rsidR="009F1A27" w:rsidRPr="00C15CFF">
        <w:t>NSI</w:t>
      </w:r>
      <w:r w:rsidR="000E5BFB" w:rsidRPr="00C15CFF">
        <w:t>.</w:t>
      </w:r>
      <w:r w:rsidR="003C4150" w:rsidRPr="00C15CFF">
        <w:t xml:space="preserve"> </w:t>
      </w:r>
      <w:r w:rsidR="000E5BFB" w:rsidRPr="00C15CFF">
        <w:t xml:space="preserve">Compiled by </w:t>
      </w:r>
      <w:r w:rsidR="00642070" w:rsidRPr="00C15CFF">
        <w:t xml:space="preserve">the </w:t>
      </w:r>
      <w:r w:rsidR="0010072A" w:rsidRPr="00C15CFF">
        <w:t>National Center for Regional Development (</w:t>
      </w:r>
      <w:r w:rsidR="000E5BFB" w:rsidRPr="00C15CFF">
        <w:t>NCRD</w:t>
      </w:r>
      <w:r w:rsidR="0010072A" w:rsidRPr="00C15CFF">
        <w:t>).</w:t>
      </w:r>
    </w:p>
    <w:p w14:paraId="7BE4AF6B" w14:textId="04D508AE" w:rsidR="0000317F" w:rsidRPr="00C15CFF" w:rsidRDefault="0000317F" w:rsidP="00253770">
      <w:pPr>
        <w:pStyle w:val="BodyText"/>
      </w:pPr>
      <w:r w:rsidRPr="00C15CFF">
        <w:t>About 46</w:t>
      </w:r>
      <w:r w:rsidR="005746BF" w:rsidRPr="00C15CFF">
        <w:t xml:space="preserve"> percent</w:t>
      </w:r>
      <w:r w:rsidRPr="00C15CFF">
        <w:t xml:space="preserve"> of </w:t>
      </w:r>
      <w:r w:rsidRPr="00C15CFF">
        <w:rPr>
          <w:color w:val="000000" w:themeColor="text1"/>
        </w:rPr>
        <w:t>the</w:t>
      </w:r>
      <w:r w:rsidRPr="00C15CFF">
        <w:rPr>
          <w:color w:val="548DD4" w:themeColor="text2" w:themeTint="99"/>
        </w:rPr>
        <w:t xml:space="preserve"> </w:t>
      </w:r>
      <w:r w:rsidRPr="00C15CFF">
        <w:t xml:space="preserve">urban population is concentrated in </w:t>
      </w:r>
      <w:r w:rsidR="001E1A21" w:rsidRPr="00C15CFF">
        <w:t xml:space="preserve">six </w:t>
      </w:r>
      <w:r w:rsidRPr="00C15CFF">
        <w:t xml:space="preserve">big cities, attracted there by the larger number and greater diversity of jobs, higher quality of services, </w:t>
      </w:r>
      <w:r w:rsidR="00CC36AF" w:rsidRPr="00C15CFF">
        <w:t xml:space="preserve">and </w:t>
      </w:r>
      <w:r w:rsidRPr="00C15CFF">
        <w:t xml:space="preserve">better accessibility and mobility. The population in this group of cities increased slightly </w:t>
      </w:r>
      <w:r w:rsidR="00AE0CC6" w:rsidRPr="00C15CFF">
        <w:t>in</w:t>
      </w:r>
      <w:r w:rsidRPr="00C15CFF">
        <w:t xml:space="preserve"> 2016.</w:t>
      </w:r>
    </w:p>
    <w:p w14:paraId="0F2A8A78" w14:textId="0082EC7B" w:rsidR="00565E9A" w:rsidRPr="00C15CFF" w:rsidRDefault="00565E9A" w:rsidP="00AE0CC6">
      <w:pPr>
        <w:pStyle w:val="Caption"/>
        <w:spacing w:before="180" w:after="100"/>
      </w:pPr>
      <w:bookmarkStart w:id="68" w:name="_Toc506827943"/>
      <w:bookmarkStart w:id="69" w:name="_Toc522026547"/>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2</w:t>
      </w:r>
      <w:r w:rsidRPr="00C15CFF">
        <w:fldChar w:fldCharType="end"/>
      </w:r>
      <w:r w:rsidRPr="00C15CFF">
        <w:t xml:space="preserve">. Population </w:t>
      </w:r>
      <w:r w:rsidR="00A71061" w:rsidRPr="00C15CFF">
        <w:t>c</w:t>
      </w:r>
      <w:r w:rsidRPr="00C15CFF">
        <w:t xml:space="preserve">hange in the </w:t>
      </w:r>
      <w:r w:rsidR="00A71061" w:rsidRPr="00C15CFF">
        <w:t>s</w:t>
      </w:r>
      <w:r w:rsidRPr="00C15CFF">
        <w:t xml:space="preserve">ix </w:t>
      </w:r>
      <w:r w:rsidR="00A71061" w:rsidRPr="00C15CFF">
        <w:t>b</w:t>
      </w:r>
      <w:r w:rsidRPr="00C15CFF">
        <w:t xml:space="preserve">ig </w:t>
      </w:r>
      <w:r w:rsidR="00A71061" w:rsidRPr="00C15CFF">
        <w:t>c</w:t>
      </w:r>
      <w:r w:rsidRPr="00C15CFF">
        <w:t>ities (</w:t>
      </w:r>
      <w:r w:rsidR="00AE0CC6" w:rsidRPr="00C15CFF">
        <w:t>2001—</w:t>
      </w:r>
      <w:r w:rsidRPr="00C15CFF">
        <w:t>2016)</w:t>
      </w:r>
      <w:bookmarkEnd w:id="68"/>
      <w:bookmarkEnd w:id="69"/>
    </w:p>
    <w:tbl>
      <w:tblPr>
        <w:tblStyle w:val="TableGrid"/>
        <w:tblW w:w="918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345"/>
        <w:gridCol w:w="1066"/>
        <w:gridCol w:w="1134"/>
        <w:gridCol w:w="1134"/>
        <w:gridCol w:w="1134"/>
        <w:gridCol w:w="1134"/>
        <w:gridCol w:w="1134"/>
        <w:gridCol w:w="1099"/>
      </w:tblGrid>
      <w:tr w:rsidR="002342C8" w:rsidRPr="00C15CFF" w14:paraId="6C8C8078" w14:textId="77777777" w:rsidTr="008D46F8">
        <w:trPr>
          <w:tblHeader/>
          <w:jc w:val="center"/>
        </w:trPr>
        <w:tc>
          <w:tcPr>
            <w:tcW w:w="1345" w:type="dxa"/>
            <w:vMerge w:val="restart"/>
            <w:shd w:val="clear" w:color="auto" w:fill="365F91" w:themeFill="accent1" w:themeFillShade="BF"/>
            <w:tcMar>
              <w:left w:w="72" w:type="dxa"/>
              <w:right w:w="72" w:type="dxa"/>
            </w:tcMar>
            <w:vAlign w:val="center"/>
          </w:tcPr>
          <w:p w14:paraId="6E0ED4F7" w14:textId="77777777" w:rsidR="002342C8" w:rsidRPr="00C15CFF" w:rsidRDefault="002342C8" w:rsidP="00AE0CC6">
            <w:pPr>
              <w:spacing w:after="0"/>
              <w:jc w:val="center"/>
              <w:rPr>
                <w:rFonts w:asciiTheme="minorHAnsi" w:hAnsiTheme="minorHAnsi" w:cstheme="minorHAnsi"/>
                <w:b/>
                <w:color w:val="FFFFFF" w:themeColor="background1"/>
                <w:sz w:val="22"/>
                <w:lang w:val="en-US"/>
              </w:rPr>
            </w:pPr>
            <w:r w:rsidRPr="00C15CFF">
              <w:rPr>
                <w:rFonts w:asciiTheme="minorHAnsi" w:hAnsiTheme="minorHAnsi" w:cstheme="minorHAnsi"/>
                <w:b/>
                <w:color w:val="FFFFFF" w:themeColor="background1"/>
                <w:sz w:val="22"/>
                <w:lang w:val="en-US"/>
              </w:rPr>
              <w:t>City</w:t>
            </w:r>
          </w:p>
        </w:tc>
        <w:tc>
          <w:tcPr>
            <w:tcW w:w="7835" w:type="dxa"/>
            <w:gridSpan w:val="7"/>
            <w:shd w:val="clear" w:color="auto" w:fill="365F91" w:themeFill="accent1" w:themeFillShade="BF"/>
            <w:tcMar>
              <w:left w:w="72" w:type="dxa"/>
              <w:right w:w="72" w:type="dxa"/>
            </w:tcMar>
          </w:tcPr>
          <w:p w14:paraId="4A0CEA7C" w14:textId="5DF4E9C7" w:rsidR="002342C8" w:rsidRPr="00C15CFF" w:rsidRDefault="00AE0CC6" w:rsidP="00AE0CC6">
            <w:pPr>
              <w:spacing w:after="20"/>
              <w:jc w:val="center"/>
              <w:rPr>
                <w:rFonts w:asciiTheme="minorHAnsi" w:hAnsiTheme="minorHAnsi" w:cstheme="minorHAnsi"/>
                <w:b/>
                <w:color w:val="FFFFFF" w:themeColor="background1"/>
                <w:sz w:val="22"/>
                <w:lang w:val="en-US"/>
              </w:rPr>
            </w:pPr>
            <w:r w:rsidRPr="00C15CFF">
              <w:rPr>
                <w:rFonts w:asciiTheme="minorHAnsi" w:hAnsiTheme="minorHAnsi" w:cstheme="minorHAnsi"/>
                <w:b/>
                <w:color w:val="FFFFFF" w:themeColor="background1"/>
                <w:sz w:val="22"/>
                <w:lang w:val="en-US"/>
              </w:rPr>
              <w:t>Population</w:t>
            </w:r>
          </w:p>
        </w:tc>
      </w:tr>
      <w:tr w:rsidR="002342C8" w:rsidRPr="00C15CFF" w14:paraId="113C9329" w14:textId="77777777" w:rsidTr="008D46F8">
        <w:trPr>
          <w:tblHeader/>
          <w:jc w:val="center"/>
        </w:trPr>
        <w:tc>
          <w:tcPr>
            <w:tcW w:w="1345" w:type="dxa"/>
            <w:vMerge/>
            <w:shd w:val="clear" w:color="auto" w:fill="365F91" w:themeFill="accent1" w:themeFillShade="BF"/>
            <w:tcMar>
              <w:left w:w="72" w:type="dxa"/>
              <w:right w:w="72" w:type="dxa"/>
            </w:tcMar>
          </w:tcPr>
          <w:p w14:paraId="65296B3C" w14:textId="77777777" w:rsidR="002342C8" w:rsidRPr="00C15CFF" w:rsidRDefault="002342C8" w:rsidP="00AE0CC6">
            <w:pPr>
              <w:spacing w:after="0"/>
              <w:rPr>
                <w:rFonts w:asciiTheme="minorHAnsi" w:hAnsiTheme="minorHAnsi" w:cstheme="minorHAnsi"/>
                <w:b/>
                <w:color w:val="FFFFFF" w:themeColor="background1"/>
                <w:sz w:val="22"/>
                <w:lang w:val="en-US"/>
              </w:rPr>
            </w:pPr>
          </w:p>
        </w:tc>
        <w:tc>
          <w:tcPr>
            <w:tcW w:w="1066" w:type="dxa"/>
            <w:shd w:val="clear" w:color="auto" w:fill="D9D9D9" w:themeFill="background1" w:themeFillShade="D9"/>
            <w:tcMar>
              <w:left w:w="72" w:type="dxa"/>
              <w:right w:w="72" w:type="dxa"/>
            </w:tcMar>
          </w:tcPr>
          <w:p w14:paraId="0103CF84" w14:textId="77777777" w:rsidR="002342C8" w:rsidRPr="00C15CFF" w:rsidRDefault="002342C8"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2001</w:t>
            </w:r>
          </w:p>
        </w:tc>
        <w:tc>
          <w:tcPr>
            <w:tcW w:w="1134" w:type="dxa"/>
            <w:shd w:val="clear" w:color="auto" w:fill="D9D9D9" w:themeFill="background1" w:themeFillShade="D9"/>
            <w:tcMar>
              <w:left w:w="72" w:type="dxa"/>
              <w:right w:w="72" w:type="dxa"/>
            </w:tcMar>
          </w:tcPr>
          <w:p w14:paraId="0A3CB1F4" w14:textId="77777777" w:rsidR="002342C8" w:rsidRPr="00C15CFF" w:rsidRDefault="002342C8"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2011</w:t>
            </w:r>
          </w:p>
        </w:tc>
        <w:tc>
          <w:tcPr>
            <w:tcW w:w="1134" w:type="dxa"/>
            <w:shd w:val="clear" w:color="auto" w:fill="D9D9D9" w:themeFill="background1" w:themeFillShade="D9"/>
            <w:tcMar>
              <w:left w:w="72" w:type="dxa"/>
              <w:right w:w="72" w:type="dxa"/>
            </w:tcMar>
          </w:tcPr>
          <w:p w14:paraId="55839D8E" w14:textId="77777777" w:rsidR="002342C8" w:rsidRPr="00C15CFF" w:rsidRDefault="002342C8"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2012</w:t>
            </w:r>
          </w:p>
        </w:tc>
        <w:tc>
          <w:tcPr>
            <w:tcW w:w="1134" w:type="dxa"/>
            <w:shd w:val="clear" w:color="auto" w:fill="D9D9D9" w:themeFill="background1" w:themeFillShade="D9"/>
            <w:tcMar>
              <w:left w:w="72" w:type="dxa"/>
              <w:right w:w="72" w:type="dxa"/>
            </w:tcMar>
          </w:tcPr>
          <w:p w14:paraId="3540339B" w14:textId="77777777" w:rsidR="002342C8" w:rsidRPr="00C15CFF" w:rsidRDefault="002342C8"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2013</w:t>
            </w:r>
          </w:p>
        </w:tc>
        <w:tc>
          <w:tcPr>
            <w:tcW w:w="1134" w:type="dxa"/>
            <w:shd w:val="clear" w:color="auto" w:fill="D9D9D9" w:themeFill="background1" w:themeFillShade="D9"/>
            <w:tcMar>
              <w:left w:w="72" w:type="dxa"/>
              <w:right w:w="72" w:type="dxa"/>
            </w:tcMar>
          </w:tcPr>
          <w:p w14:paraId="7B088963" w14:textId="77777777" w:rsidR="002342C8" w:rsidRPr="00C15CFF" w:rsidRDefault="002342C8"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2014</w:t>
            </w:r>
          </w:p>
        </w:tc>
        <w:tc>
          <w:tcPr>
            <w:tcW w:w="1134" w:type="dxa"/>
            <w:shd w:val="clear" w:color="auto" w:fill="D9D9D9" w:themeFill="background1" w:themeFillShade="D9"/>
            <w:tcMar>
              <w:left w:w="72" w:type="dxa"/>
              <w:right w:w="72" w:type="dxa"/>
            </w:tcMar>
          </w:tcPr>
          <w:p w14:paraId="118B9121" w14:textId="77777777" w:rsidR="002342C8" w:rsidRPr="00C15CFF" w:rsidRDefault="002342C8"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2015</w:t>
            </w:r>
          </w:p>
        </w:tc>
        <w:tc>
          <w:tcPr>
            <w:tcW w:w="1099" w:type="dxa"/>
            <w:shd w:val="clear" w:color="auto" w:fill="D9D9D9" w:themeFill="background1" w:themeFillShade="D9"/>
            <w:tcMar>
              <w:left w:w="72" w:type="dxa"/>
              <w:right w:w="72" w:type="dxa"/>
            </w:tcMar>
          </w:tcPr>
          <w:p w14:paraId="324B63B3" w14:textId="77777777" w:rsidR="002342C8" w:rsidRPr="00C15CFF" w:rsidRDefault="002342C8" w:rsidP="00AE0CC6">
            <w:pPr>
              <w:spacing w:after="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2016</w:t>
            </w:r>
          </w:p>
        </w:tc>
      </w:tr>
      <w:tr w:rsidR="002342C8" w:rsidRPr="00C15CFF" w14:paraId="3C9BE9EE" w14:textId="77777777" w:rsidTr="008D46F8">
        <w:trPr>
          <w:jc w:val="center"/>
        </w:trPr>
        <w:tc>
          <w:tcPr>
            <w:tcW w:w="1345" w:type="dxa"/>
            <w:shd w:val="clear" w:color="auto" w:fill="B8CCE4"/>
            <w:tcMar>
              <w:left w:w="72" w:type="dxa"/>
              <w:right w:w="72" w:type="dxa"/>
            </w:tcMar>
          </w:tcPr>
          <w:p w14:paraId="5BE64A29" w14:textId="77777777" w:rsidR="002342C8" w:rsidRPr="00C15CFF" w:rsidRDefault="002342C8" w:rsidP="00AE0CC6">
            <w:pPr>
              <w:spacing w:after="20"/>
              <w:rPr>
                <w:rFonts w:asciiTheme="minorHAnsi" w:hAnsiTheme="minorHAnsi" w:cstheme="minorHAnsi"/>
                <w:b/>
                <w:sz w:val="22"/>
                <w:lang w:val="en-US"/>
              </w:rPr>
            </w:pPr>
            <w:r w:rsidRPr="00C15CFF">
              <w:rPr>
                <w:rFonts w:asciiTheme="minorHAnsi" w:hAnsiTheme="minorHAnsi" w:cstheme="minorHAnsi"/>
                <w:b/>
                <w:sz w:val="22"/>
                <w:lang w:val="en-US"/>
              </w:rPr>
              <w:t>Sofia</w:t>
            </w:r>
          </w:p>
        </w:tc>
        <w:tc>
          <w:tcPr>
            <w:tcW w:w="1066" w:type="dxa"/>
            <w:tcMar>
              <w:left w:w="72" w:type="dxa"/>
              <w:right w:w="72" w:type="dxa"/>
            </w:tcMar>
          </w:tcPr>
          <w:p w14:paraId="2CB7DE90"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113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742</w:t>
            </w:r>
          </w:p>
        </w:tc>
        <w:tc>
          <w:tcPr>
            <w:tcW w:w="1134" w:type="dxa"/>
            <w:tcMar>
              <w:left w:w="72" w:type="dxa"/>
              <w:right w:w="72" w:type="dxa"/>
            </w:tcMar>
          </w:tcPr>
          <w:p w14:paraId="24E201B9"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208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097</w:t>
            </w:r>
          </w:p>
        </w:tc>
        <w:tc>
          <w:tcPr>
            <w:tcW w:w="1134" w:type="dxa"/>
            <w:tcMar>
              <w:left w:w="72" w:type="dxa"/>
              <w:right w:w="72" w:type="dxa"/>
            </w:tcMar>
          </w:tcPr>
          <w:p w14:paraId="0D68CDA8"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213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542</w:t>
            </w:r>
          </w:p>
        </w:tc>
        <w:tc>
          <w:tcPr>
            <w:tcW w:w="1134" w:type="dxa"/>
            <w:tcMar>
              <w:left w:w="72" w:type="dxa"/>
              <w:right w:w="72" w:type="dxa"/>
            </w:tcMar>
          </w:tcPr>
          <w:p w14:paraId="08A66965"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221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292</w:t>
            </w:r>
          </w:p>
        </w:tc>
        <w:tc>
          <w:tcPr>
            <w:tcW w:w="1134" w:type="dxa"/>
            <w:tcMar>
              <w:left w:w="72" w:type="dxa"/>
              <w:right w:w="72" w:type="dxa"/>
            </w:tcMar>
          </w:tcPr>
          <w:p w14:paraId="7326067B"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228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282</w:t>
            </w:r>
          </w:p>
        </w:tc>
        <w:tc>
          <w:tcPr>
            <w:tcW w:w="1134" w:type="dxa"/>
            <w:tcMar>
              <w:left w:w="72" w:type="dxa"/>
              <w:right w:w="72" w:type="dxa"/>
            </w:tcMar>
          </w:tcPr>
          <w:p w14:paraId="14D37EC5"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231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981</w:t>
            </w:r>
          </w:p>
        </w:tc>
        <w:tc>
          <w:tcPr>
            <w:tcW w:w="1099" w:type="dxa"/>
            <w:tcMar>
              <w:left w:w="72" w:type="dxa"/>
              <w:right w:w="72" w:type="dxa"/>
            </w:tcMar>
          </w:tcPr>
          <w:p w14:paraId="10B2F634"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236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047</w:t>
            </w:r>
          </w:p>
        </w:tc>
      </w:tr>
      <w:tr w:rsidR="002342C8" w:rsidRPr="00C15CFF" w14:paraId="5802509F" w14:textId="77777777" w:rsidTr="008D46F8">
        <w:trPr>
          <w:jc w:val="center"/>
        </w:trPr>
        <w:tc>
          <w:tcPr>
            <w:tcW w:w="1345" w:type="dxa"/>
            <w:shd w:val="clear" w:color="auto" w:fill="B8CCE4"/>
            <w:tcMar>
              <w:left w:w="72" w:type="dxa"/>
              <w:right w:w="72" w:type="dxa"/>
            </w:tcMar>
          </w:tcPr>
          <w:p w14:paraId="446A1C6A" w14:textId="77777777" w:rsidR="002342C8" w:rsidRPr="00C15CFF" w:rsidRDefault="002342C8" w:rsidP="00AE0CC6">
            <w:pPr>
              <w:spacing w:after="20"/>
              <w:rPr>
                <w:rFonts w:asciiTheme="minorHAnsi" w:hAnsiTheme="minorHAnsi" w:cstheme="minorHAnsi"/>
                <w:b/>
                <w:sz w:val="22"/>
                <w:lang w:val="en-US"/>
              </w:rPr>
            </w:pPr>
            <w:r w:rsidRPr="00C15CFF">
              <w:rPr>
                <w:rFonts w:asciiTheme="minorHAnsi" w:hAnsiTheme="minorHAnsi" w:cstheme="minorHAnsi"/>
                <w:b/>
                <w:sz w:val="22"/>
                <w:lang w:val="en-US"/>
              </w:rPr>
              <w:t>Plovdiv</w:t>
            </w:r>
          </w:p>
        </w:tc>
        <w:tc>
          <w:tcPr>
            <w:tcW w:w="1066" w:type="dxa"/>
            <w:tcMar>
              <w:left w:w="72" w:type="dxa"/>
              <w:right w:w="72" w:type="dxa"/>
            </w:tcMar>
          </w:tcPr>
          <w:p w14:paraId="35D0D6E4"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340</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475</w:t>
            </w:r>
          </w:p>
        </w:tc>
        <w:tc>
          <w:tcPr>
            <w:tcW w:w="1134" w:type="dxa"/>
            <w:tcMar>
              <w:left w:w="72" w:type="dxa"/>
              <w:right w:w="72" w:type="dxa"/>
            </w:tcMar>
          </w:tcPr>
          <w:p w14:paraId="27D0AE23"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338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184</w:t>
            </w:r>
          </w:p>
        </w:tc>
        <w:tc>
          <w:tcPr>
            <w:tcW w:w="1134" w:type="dxa"/>
            <w:tcMar>
              <w:left w:w="72" w:type="dxa"/>
              <w:right w:w="72" w:type="dxa"/>
            </w:tcMar>
          </w:tcPr>
          <w:p w14:paraId="0BB54F3B"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339</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129</w:t>
            </w:r>
          </w:p>
        </w:tc>
        <w:tc>
          <w:tcPr>
            <w:tcW w:w="1134" w:type="dxa"/>
            <w:tcMar>
              <w:left w:w="72" w:type="dxa"/>
              <w:right w:w="72" w:type="dxa"/>
            </w:tcMar>
          </w:tcPr>
          <w:p w14:paraId="45AD4E18"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341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041</w:t>
            </w:r>
          </w:p>
        </w:tc>
        <w:tc>
          <w:tcPr>
            <w:tcW w:w="1134" w:type="dxa"/>
            <w:tcMar>
              <w:left w:w="72" w:type="dxa"/>
              <w:right w:w="72" w:type="dxa"/>
            </w:tcMar>
          </w:tcPr>
          <w:p w14:paraId="2499C962"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341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567</w:t>
            </w:r>
          </w:p>
        </w:tc>
        <w:tc>
          <w:tcPr>
            <w:tcW w:w="1134" w:type="dxa"/>
            <w:tcMar>
              <w:left w:w="72" w:type="dxa"/>
              <w:right w:w="72" w:type="dxa"/>
            </w:tcMar>
          </w:tcPr>
          <w:p w14:paraId="3ACF8633"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341</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625</w:t>
            </w:r>
          </w:p>
        </w:tc>
        <w:tc>
          <w:tcPr>
            <w:tcW w:w="1099" w:type="dxa"/>
            <w:tcMar>
              <w:left w:w="72" w:type="dxa"/>
              <w:right w:w="72" w:type="dxa"/>
            </w:tcMar>
          </w:tcPr>
          <w:p w14:paraId="465C24F3"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343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424</w:t>
            </w:r>
          </w:p>
        </w:tc>
      </w:tr>
      <w:tr w:rsidR="002342C8" w:rsidRPr="00C15CFF" w14:paraId="5AFE4ED8" w14:textId="77777777" w:rsidTr="008D46F8">
        <w:trPr>
          <w:jc w:val="center"/>
        </w:trPr>
        <w:tc>
          <w:tcPr>
            <w:tcW w:w="1345" w:type="dxa"/>
            <w:shd w:val="clear" w:color="auto" w:fill="B8CCE4"/>
            <w:tcMar>
              <w:left w:w="72" w:type="dxa"/>
              <w:right w:w="72" w:type="dxa"/>
            </w:tcMar>
          </w:tcPr>
          <w:p w14:paraId="6BDBD580" w14:textId="77777777" w:rsidR="002342C8" w:rsidRPr="00C15CFF" w:rsidRDefault="002342C8" w:rsidP="00AE0CC6">
            <w:pPr>
              <w:spacing w:after="20"/>
              <w:rPr>
                <w:rFonts w:asciiTheme="minorHAnsi" w:hAnsiTheme="minorHAnsi" w:cstheme="minorHAnsi"/>
                <w:b/>
                <w:sz w:val="22"/>
                <w:lang w:val="en-US"/>
              </w:rPr>
            </w:pPr>
            <w:r w:rsidRPr="00C15CFF">
              <w:rPr>
                <w:rFonts w:asciiTheme="minorHAnsi" w:hAnsiTheme="minorHAnsi" w:cstheme="minorHAnsi"/>
                <w:b/>
                <w:sz w:val="22"/>
                <w:lang w:val="en-US"/>
              </w:rPr>
              <w:t>Varna</w:t>
            </w:r>
          </w:p>
        </w:tc>
        <w:tc>
          <w:tcPr>
            <w:tcW w:w="1066" w:type="dxa"/>
            <w:tcMar>
              <w:left w:w="72" w:type="dxa"/>
              <w:right w:w="72" w:type="dxa"/>
            </w:tcMar>
          </w:tcPr>
          <w:p w14:paraId="6B9A855C"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313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408</w:t>
            </w:r>
          </w:p>
        </w:tc>
        <w:tc>
          <w:tcPr>
            <w:tcW w:w="1134" w:type="dxa"/>
            <w:tcMar>
              <w:left w:w="72" w:type="dxa"/>
              <w:right w:w="72" w:type="dxa"/>
            </w:tcMar>
          </w:tcPr>
          <w:p w14:paraId="21FB0FFD"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334</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781</w:t>
            </w:r>
          </w:p>
        </w:tc>
        <w:tc>
          <w:tcPr>
            <w:tcW w:w="1134" w:type="dxa"/>
            <w:tcMar>
              <w:left w:w="72" w:type="dxa"/>
              <w:right w:w="72" w:type="dxa"/>
            </w:tcMar>
          </w:tcPr>
          <w:p w14:paraId="37A1103D"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334</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744</w:t>
            </w:r>
          </w:p>
        </w:tc>
        <w:tc>
          <w:tcPr>
            <w:tcW w:w="1134" w:type="dxa"/>
            <w:tcMar>
              <w:left w:w="72" w:type="dxa"/>
              <w:right w:w="72" w:type="dxa"/>
            </w:tcMar>
          </w:tcPr>
          <w:p w14:paraId="38F8B7E5"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335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819</w:t>
            </w:r>
          </w:p>
        </w:tc>
        <w:tc>
          <w:tcPr>
            <w:tcW w:w="1134" w:type="dxa"/>
            <w:tcMar>
              <w:left w:w="72" w:type="dxa"/>
              <w:right w:w="72" w:type="dxa"/>
            </w:tcMar>
          </w:tcPr>
          <w:p w14:paraId="38B3ADD3"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335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949</w:t>
            </w:r>
          </w:p>
        </w:tc>
        <w:tc>
          <w:tcPr>
            <w:tcW w:w="1134" w:type="dxa"/>
            <w:tcMar>
              <w:left w:w="72" w:type="dxa"/>
              <w:right w:w="72" w:type="dxa"/>
            </w:tcMar>
          </w:tcPr>
          <w:p w14:paraId="60204520"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334</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466</w:t>
            </w:r>
          </w:p>
        </w:tc>
        <w:tc>
          <w:tcPr>
            <w:tcW w:w="1099" w:type="dxa"/>
            <w:tcMar>
              <w:left w:w="72" w:type="dxa"/>
              <w:right w:w="72" w:type="dxa"/>
            </w:tcMar>
          </w:tcPr>
          <w:p w14:paraId="5108D5C9"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335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177</w:t>
            </w:r>
          </w:p>
        </w:tc>
      </w:tr>
      <w:tr w:rsidR="002342C8" w:rsidRPr="00C15CFF" w14:paraId="47E86B36" w14:textId="77777777" w:rsidTr="008D46F8">
        <w:trPr>
          <w:jc w:val="center"/>
        </w:trPr>
        <w:tc>
          <w:tcPr>
            <w:tcW w:w="1345" w:type="dxa"/>
            <w:shd w:val="clear" w:color="auto" w:fill="B8CCE4"/>
            <w:tcMar>
              <w:left w:w="72" w:type="dxa"/>
              <w:right w:w="72" w:type="dxa"/>
            </w:tcMar>
          </w:tcPr>
          <w:p w14:paraId="6923919A" w14:textId="77777777" w:rsidR="002342C8" w:rsidRPr="00C15CFF" w:rsidRDefault="002342C8" w:rsidP="00AE0CC6">
            <w:pPr>
              <w:spacing w:after="20"/>
              <w:rPr>
                <w:rFonts w:asciiTheme="minorHAnsi" w:hAnsiTheme="minorHAnsi" w:cstheme="minorHAnsi"/>
                <w:b/>
                <w:sz w:val="22"/>
                <w:lang w:val="en-US"/>
              </w:rPr>
            </w:pPr>
            <w:r w:rsidRPr="00C15CFF">
              <w:rPr>
                <w:rFonts w:asciiTheme="minorHAnsi" w:hAnsiTheme="minorHAnsi" w:cstheme="minorHAnsi"/>
                <w:b/>
                <w:sz w:val="22"/>
                <w:lang w:val="en-US"/>
              </w:rPr>
              <w:t>Burgas</w:t>
            </w:r>
          </w:p>
        </w:tc>
        <w:tc>
          <w:tcPr>
            <w:tcW w:w="1066" w:type="dxa"/>
            <w:tcMar>
              <w:left w:w="72" w:type="dxa"/>
              <w:right w:w="72" w:type="dxa"/>
            </w:tcMar>
          </w:tcPr>
          <w:p w14:paraId="1495B8AF"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192</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566</w:t>
            </w:r>
          </w:p>
        </w:tc>
        <w:tc>
          <w:tcPr>
            <w:tcW w:w="1134" w:type="dxa"/>
            <w:tcMar>
              <w:left w:w="72" w:type="dxa"/>
              <w:right w:w="72" w:type="dxa"/>
            </w:tcMar>
          </w:tcPr>
          <w:p w14:paraId="4EDACF17"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199</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484</w:t>
            </w:r>
          </w:p>
        </w:tc>
        <w:tc>
          <w:tcPr>
            <w:tcW w:w="1134" w:type="dxa"/>
            <w:tcMar>
              <w:left w:w="72" w:type="dxa"/>
              <w:right w:w="72" w:type="dxa"/>
            </w:tcMar>
          </w:tcPr>
          <w:p w14:paraId="3B478411"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199</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083</w:t>
            </w:r>
          </w:p>
        </w:tc>
        <w:tc>
          <w:tcPr>
            <w:tcW w:w="1134" w:type="dxa"/>
            <w:tcMar>
              <w:left w:w="72" w:type="dxa"/>
              <w:right w:w="72" w:type="dxa"/>
            </w:tcMar>
          </w:tcPr>
          <w:p w14:paraId="41A24A6E"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199</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364</w:t>
            </w:r>
          </w:p>
        </w:tc>
        <w:tc>
          <w:tcPr>
            <w:tcW w:w="1134" w:type="dxa"/>
            <w:tcMar>
              <w:left w:w="72" w:type="dxa"/>
              <w:right w:w="72" w:type="dxa"/>
            </w:tcMar>
          </w:tcPr>
          <w:p w14:paraId="0A0E3807"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198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725</w:t>
            </w:r>
          </w:p>
        </w:tc>
        <w:tc>
          <w:tcPr>
            <w:tcW w:w="1134" w:type="dxa"/>
            <w:tcMar>
              <w:left w:w="72" w:type="dxa"/>
              <w:right w:w="72" w:type="dxa"/>
            </w:tcMar>
          </w:tcPr>
          <w:p w14:paraId="5E8824C1"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203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017</w:t>
            </w:r>
          </w:p>
        </w:tc>
        <w:tc>
          <w:tcPr>
            <w:tcW w:w="1099" w:type="dxa"/>
            <w:tcMar>
              <w:left w:w="72" w:type="dxa"/>
              <w:right w:w="72" w:type="dxa"/>
            </w:tcMar>
          </w:tcPr>
          <w:p w14:paraId="27F6F381"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202</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766</w:t>
            </w:r>
          </w:p>
        </w:tc>
      </w:tr>
      <w:tr w:rsidR="002342C8" w:rsidRPr="00C15CFF" w14:paraId="24ABB261" w14:textId="77777777" w:rsidTr="008D46F8">
        <w:trPr>
          <w:jc w:val="center"/>
        </w:trPr>
        <w:tc>
          <w:tcPr>
            <w:tcW w:w="1345" w:type="dxa"/>
            <w:shd w:val="clear" w:color="auto" w:fill="B8CCE4"/>
            <w:tcMar>
              <w:left w:w="72" w:type="dxa"/>
              <w:right w:w="72" w:type="dxa"/>
            </w:tcMar>
          </w:tcPr>
          <w:p w14:paraId="3A65DE2B" w14:textId="77777777" w:rsidR="002342C8" w:rsidRPr="00C15CFF" w:rsidRDefault="002342C8" w:rsidP="00AE0CC6">
            <w:pPr>
              <w:spacing w:after="20"/>
              <w:rPr>
                <w:rFonts w:asciiTheme="minorHAnsi" w:hAnsiTheme="minorHAnsi" w:cstheme="minorHAnsi"/>
                <w:b/>
                <w:sz w:val="22"/>
                <w:lang w:val="en-US"/>
              </w:rPr>
            </w:pPr>
            <w:r w:rsidRPr="00C15CFF">
              <w:rPr>
                <w:rFonts w:asciiTheme="minorHAnsi" w:hAnsiTheme="minorHAnsi" w:cstheme="minorHAnsi"/>
                <w:b/>
                <w:sz w:val="22"/>
                <w:lang w:val="en-US"/>
              </w:rPr>
              <w:t>Ruse</w:t>
            </w:r>
          </w:p>
        </w:tc>
        <w:tc>
          <w:tcPr>
            <w:tcW w:w="1066" w:type="dxa"/>
            <w:tcMar>
              <w:left w:w="72" w:type="dxa"/>
              <w:right w:w="72" w:type="dxa"/>
            </w:tcMar>
          </w:tcPr>
          <w:p w14:paraId="7108F282"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160</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006</w:t>
            </w:r>
          </w:p>
        </w:tc>
        <w:tc>
          <w:tcPr>
            <w:tcW w:w="1134" w:type="dxa"/>
            <w:tcMar>
              <w:left w:w="72" w:type="dxa"/>
              <w:right w:w="72" w:type="dxa"/>
            </w:tcMar>
          </w:tcPr>
          <w:p w14:paraId="7F4C4BBA"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149</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134</w:t>
            </w:r>
          </w:p>
        </w:tc>
        <w:tc>
          <w:tcPr>
            <w:tcW w:w="1134" w:type="dxa"/>
            <w:tcMar>
              <w:left w:w="72" w:type="dxa"/>
              <w:right w:w="72" w:type="dxa"/>
            </w:tcMar>
          </w:tcPr>
          <w:p w14:paraId="2D020AFE"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148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350</w:t>
            </w:r>
          </w:p>
        </w:tc>
        <w:tc>
          <w:tcPr>
            <w:tcW w:w="1134" w:type="dxa"/>
            <w:tcMar>
              <w:left w:w="72" w:type="dxa"/>
              <w:right w:w="72" w:type="dxa"/>
            </w:tcMar>
          </w:tcPr>
          <w:p w14:paraId="426C85D2"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147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817</w:t>
            </w:r>
          </w:p>
        </w:tc>
        <w:tc>
          <w:tcPr>
            <w:tcW w:w="1134" w:type="dxa"/>
            <w:tcMar>
              <w:left w:w="72" w:type="dxa"/>
              <w:right w:w="72" w:type="dxa"/>
            </w:tcMar>
          </w:tcPr>
          <w:p w14:paraId="58569112"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147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055</w:t>
            </w:r>
          </w:p>
        </w:tc>
        <w:tc>
          <w:tcPr>
            <w:tcW w:w="1134" w:type="dxa"/>
            <w:tcMar>
              <w:left w:w="72" w:type="dxa"/>
              <w:right w:w="72" w:type="dxa"/>
            </w:tcMar>
          </w:tcPr>
          <w:p w14:paraId="0C0839D5"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145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765</w:t>
            </w:r>
          </w:p>
        </w:tc>
        <w:tc>
          <w:tcPr>
            <w:tcW w:w="1099" w:type="dxa"/>
            <w:tcMar>
              <w:left w:w="72" w:type="dxa"/>
              <w:right w:w="72" w:type="dxa"/>
            </w:tcMar>
          </w:tcPr>
          <w:p w14:paraId="329F4F23"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144</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936</w:t>
            </w:r>
          </w:p>
        </w:tc>
      </w:tr>
      <w:tr w:rsidR="002342C8" w:rsidRPr="00C15CFF" w14:paraId="0DFAA947" w14:textId="77777777" w:rsidTr="008D46F8">
        <w:trPr>
          <w:jc w:val="center"/>
        </w:trPr>
        <w:tc>
          <w:tcPr>
            <w:tcW w:w="1345" w:type="dxa"/>
            <w:shd w:val="clear" w:color="auto" w:fill="B8CCE4"/>
            <w:tcMar>
              <w:left w:w="72" w:type="dxa"/>
              <w:right w:w="72" w:type="dxa"/>
            </w:tcMar>
          </w:tcPr>
          <w:p w14:paraId="69E703B6" w14:textId="77777777" w:rsidR="002342C8" w:rsidRPr="00C15CFF" w:rsidRDefault="002342C8" w:rsidP="00AE0CC6">
            <w:pPr>
              <w:spacing w:after="20"/>
              <w:rPr>
                <w:rFonts w:asciiTheme="minorHAnsi" w:hAnsiTheme="minorHAnsi" w:cstheme="minorHAnsi"/>
                <w:b/>
                <w:sz w:val="22"/>
                <w:lang w:val="en-US"/>
              </w:rPr>
            </w:pPr>
            <w:r w:rsidRPr="00C15CFF">
              <w:rPr>
                <w:rFonts w:asciiTheme="minorHAnsi" w:hAnsiTheme="minorHAnsi" w:cstheme="minorHAnsi"/>
                <w:b/>
                <w:sz w:val="22"/>
                <w:lang w:val="en-US"/>
              </w:rPr>
              <w:t>Stara Zagora</w:t>
            </w:r>
          </w:p>
        </w:tc>
        <w:tc>
          <w:tcPr>
            <w:tcW w:w="1066" w:type="dxa"/>
            <w:tcMar>
              <w:left w:w="72" w:type="dxa"/>
              <w:right w:w="72" w:type="dxa"/>
            </w:tcMar>
          </w:tcPr>
          <w:p w14:paraId="5E863A1A"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143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871</w:t>
            </w:r>
          </w:p>
        </w:tc>
        <w:tc>
          <w:tcPr>
            <w:tcW w:w="1134" w:type="dxa"/>
            <w:tcMar>
              <w:left w:w="72" w:type="dxa"/>
              <w:right w:w="72" w:type="dxa"/>
            </w:tcMar>
          </w:tcPr>
          <w:p w14:paraId="5E6FE13E"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137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416</w:t>
            </w:r>
          </w:p>
        </w:tc>
        <w:tc>
          <w:tcPr>
            <w:tcW w:w="1134" w:type="dxa"/>
            <w:tcMar>
              <w:left w:w="72" w:type="dxa"/>
              <w:right w:w="72" w:type="dxa"/>
            </w:tcMar>
          </w:tcPr>
          <w:p w14:paraId="0520F3A6"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137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881</w:t>
            </w:r>
          </w:p>
        </w:tc>
        <w:tc>
          <w:tcPr>
            <w:tcW w:w="1134" w:type="dxa"/>
            <w:tcMar>
              <w:left w:w="72" w:type="dxa"/>
              <w:right w:w="72" w:type="dxa"/>
            </w:tcMar>
          </w:tcPr>
          <w:p w14:paraId="5C2FDEE6"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137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834</w:t>
            </w:r>
          </w:p>
        </w:tc>
        <w:tc>
          <w:tcPr>
            <w:tcW w:w="1134" w:type="dxa"/>
            <w:tcMar>
              <w:left w:w="72" w:type="dxa"/>
              <w:right w:w="72" w:type="dxa"/>
            </w:tcMar>
          </w:tcPr>
          <w:p w14:paraId="33871537"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137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729</w:t>
            </w:r>
          </w:p>
        </w:tc>
        <w:tc>
          <w:tcPr>
            <w:tcW w:w="1134" w:type="dxa"/>
            <w:tcMar>
              <w:left w:w="72" w:type="dxa"/>
              <w:right w:w="72" w:type="dxa"/>
            </w:tcMar>
          </w:tcPr>
          <w:p w14:paraId="6045BBE4"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136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807</w:t>
            </w:r>
          </w:p>
        </w:tc>
        <w:tc>
          <w:tcPr>
            <w:tcW w:w="1099" w:type="dxa"/>
            <w:tcMar>
              <w:left w:w="72" w:type="dxa"/>
              <w:right w:w="72" w:type="dxa"/>
            </w:tcMar>
          </w:tcPr>
          <w:p w14:paraId="6E45FCA8" w14:textId="77777777" w:rsidR="002342C8" w:rsidRPr="00C15CFF" w:rsidRDefault="002342C8" w:rsidP="00AE0CC6">
            <w:pPr>
              <w:spacing w:after="20"/>
              <w:jc w:val="right"/>
              <w:rPr>
                <w:rFonts w:asciiTheme="minorHAnsi" w:hAnsiTheme="minorHAnsi" w:cstheme="minorHAnsi"/>
                <w:sz w:val="22"/>
                <w:lang w:val="en-US"/>
              </w:rPr>
            </w:pPr>
            <w:r w:rsidRPr="00C15CFF">
              <w:rPr>
                <w:rFonts w:asciiTheme="minorHAnsi" w:hAnsiTheme="minorHAnsi" w:cstheme="minorHAnsi"/>
                <w:sz w:val="22"/>
                <w:lang w:val="en-US"/>
              </w:rPr>
              <w:t>136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781</w:t>
            </w:r>
          </w:p>
        </w:tc>
      </w:tr>
    </w:tbl>
    <w:p w14:paraId="643CC02A" w14:textId="5572F639" w:rsidR="00213716" w:rsidRPr="00C15CFF" w:rsidRDefault="00213716" w:rsidP="00305BA9">
      <w:pPr>
        <w:pStyle w:val="Source"/>
        <w:spacing w:after="0"/>
      </w:pPr>
      <w:r w:rsidRPr="00C15CFF">
        <w:lastRenderedPageBreak/>
        <w:t xml:space="preserve">Source: </w:t>
      </w:r>
      <w:r w:rsidR="009F1A27" w:rsidRPr="00C15CFF">
        <w:t>NSI</w:t>
      </w:r>
      <w:r w:rsidRPr="00C15CFF">
        <w:t>.</w:t>
      </w:r>
    </w:p>
    <w:p w14:paraId="09A4EE04" w14:textId="3CC906FB" w:rsidR="0000317F" w:rsidRPr="00C15CFF" w:rsidRDefault="0000317F" w:rsidP="00253770">
      <w:pPr>
        <w:pStyle w:val="BodyText"/>
      </w:pPr>
      <w:r w:rsidRPr="00C15CFF">
        <w:t>The smallest towns are Melnik with a population of 199 and Madjarovo with 587. By the end of 2016</w:t>
      </w:r>
      <w:r w:rsidR="004A32E2" w:rsidRPr="00C15CFF">
        <w:t>,</w:t>
      </w:r>
      <w:r w:rsidRPr="00C15CFF">
        <w:t xml:space="preserve"> only 23 cities </w:t>
      </w:r>
      <w:r w:rsidR="00816BED" w:rsidRPr="00C15CFF">
        <w:t>saw population increase</w:t>
      </w:r>
      <w:r w:rsidRPr="00C15CFF">
        <w:t>, including 4 district cent</w:t>
      </w:r>
      <w:r w:rsidR="00E15F69" w:rsidRPr="00C15CFF">
        <w:t>er</w:t>
      </w:r>
      <w:r w:rsidRPr="00C15CFF">
        <w:t>s (Sofia, Varna, Plovdiv</w:t>
      </w:r>
      <w:r w:rsidR="00285520" w:rsidRPr="00C15CFF">
        <w:t>,</w:t>
      </w:r>
      <w:r w:rsidRPr="00C15CFF">
        <w:t xml:space="preserve"> and Veliko Tarnovo), and 5 cities along the Black </w:t>
      </w:r>
      <w:r w:rsidR="00285520" w:rsidRPr="00C15CFF">
        <w:t>S</w:t>
      </w:r>
      <w:r w:rsidRPr="00C15CFF">
        <w:t xml:space="preserve">ea coast. The remaining 234 cities shrunk, and the peripheral ones became gradually depopulated. </w:t>
      </w:r>
    </w:p>
    <w:p w14:paraId="174BD25E" w14:textId="5931EBBC" w:rsidR="00E000BE" w:rsidRPr="00C15CFF" w:rsidRDefault="0036173E" w:rsidP="00A33399">
      <w:pPr>
        <w:pStyle w:val="Caption"/>
      </w:pPr>
      <w:bookmarkStart w:id="70" w:name="_Toc504470073"/>
      <w:bookmarkStart w:id="71" w:name="_Toc506827909"/>
      <w:bookmarkStart w:id="72" w:name="_Toc506898667"/>
      <w:bookmarkStart w:id="73" w:name="_Toc522026511"/>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7</w:t>
      </w:r>
      <w:r w:rsidRPr="00C15CFF">
        <w:fldChar w:fldCharType="end"/>
      </w:r>
      <w:r w:rsidRPr="00C15CFF">
        <w:t>.</w:t>
      </w:r>
      <w:r w:rsidR="00E000BE" w:rsidRPr="00C15CFF">
        <w:t xml:space="preserve"> Cities by </w:t>
      </w:r>
      <w:r w:rsidR="00F84EF6" w:rsidRPr="00C15CFF">
        <w:t>s</w:t>
      </w:r>
      <w:r w:rsidR="00E000BE" w:rsidRPr="00C15CFF">
        <w:t xml:space="preserve">ize and </w:t>
      </w:r>
      <w:r w:rsidR="00F84EF6" w:rsidRPr="00C15CFF">
        <w:t>l</w:t>
      </w:r>
      <w:r w:rsidR="00E000BE" w:rsidRPr="00C15CFF">
        <w:t>ocation</w:t>
      </w:r>
      <w:bookmarkEnd w:id="70"/>
      <w:bookmarkEnd w:id="71"/>
      <w:bookmarkEnd w:id="72"/>
      <w:bookmarkEnd w:id="73"/>
    </w:p>
    <w:p w14:paraId="52D21B7E" w14:textId="10AFCB9B" w:rsidR="00213716" w:rsidRPr="00C15CFF" w:rsidRDefault="006F2BFF" w:rsidP="00B8550A">
      <w:pPr>
        <w:spacing w:after="0"/>
        <w:jc w:val="center"/>
        <w:rPr>
          <w:rFonts w:cs="Arial"/>
          <w:color w:val="000000" w:themeColor="text1"/>
          <w:szCs w:val="20"/>
          <w:lang w:val="en-US"/>
        </w:rPr>
      </w:pPr>
      <w:r w:rsidRPr="00C15CFF">
        <w:rPr>
          <w:rFonts w:cs="Arial"/>
          <w:noProof/>
          <w:color w:val="000000" w:themeColor="text1"/>
          <w:szCs w:val="20"/>
          <w:lang w:val="en-US"/>
        </w:rPr>
        <w:drawing>
          <wp:inline distT="0" distB="0" distL="0" distR="0" wp14:anchorId="4322A3B8" wp14:editId="7690C611">
            <wp:extent cx="5642217" cy="3952832"/>
            <wp:effectExtent l="19050" t="19050" r="15875" b="1016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_BasicMap_CCWB_TownsTypes_2016_Color_sm.jpg"/>
                    <pic:cNvPicPr/>
                  </pic:nvPicPr>
                  <pic:blipFill rotWithShape="1">
                    <a:blip r:embed="rId36" cstate="print">
                      <a:extLst>
                        <a:ext uri="{28A0092B-C50C-407E-A947-70E740481C1C}">
                          <a14:useLocalDpi xmlns:a14="http://schemas.microsoft.com/office/drawing/2010/main" val="0"/>
                        </a:ext>
                      </a:extLst>
                    </a:blip>
                    <a:srcRect l="787" t="1213" r="760" b="1314"/>
                    <a:stretch/>
                  </pic:blipFill>
                  <pic:spPr bwMode="auto">
                    <a:xfrm>
                      <a:off x="0" y="0"/>
                      <a:ext cx="5642827" cy="3953260"/>
                    </a:xfrm>
                    <a:prstGeom prst="rect">
                      <a:avLst/>
                    </a:prstGeom>
                    <a:ln w="6350">
                      <a:solidFill>
                        <a:srgbClr val="5B9BD5"/>
                      </a:solidFill>
                    </a:ln>
                    <a:extLst>
                      <a:ext uri="{53640926-AAD7-44D8-BBD7-CCE9431645EC}">
                        <a14:shadowObscured xmlns:a14="http://schemas.microsoft.com/office/drawing/2010/main"/>
                      </a:ext>
                    </a:extLst>
                  </pic:spPr>
                </pic:pic>
              </a:graphicData>
            </a:graphic>
          </wp:inline>
        </w:drawing>
      </w:r>
    </w:p>
    <w:p w14:paraId="61758537" w14:textId="198E4EEA" w:rsidR="00213716" w:rsidRPr="00C15CFF" w:rsidRDefault="00CF674E" w:rsidP="004C0A2C">
      <w:pPr>
        <w:pStyle w:val="Source"/>
      </w:pPr>
      <w:r w:rsidRPr="00C15CFF">
        <w:t xml:space="preserve"> </w:t>
      </w:r>
      <w:r w:rsidR="005F5C85" w:rsidRPr="00C15CFF">
        <w:t xml:space="preserve">Source: </w:t>
      </w:r>
      <w:r w:rsidR="009F1A27" w:rsidRPr="00C15CFF">
        <w:t>NSI</w:t>
      </w:r>
      <w:r w:rsidR="004C0A2C" w:rsidRPr="00C15CFF">
        <w:t>,</w:t>
      </w:r>
      <w:r w:rsidR="005F5C85" w:rsidRPr="00C15CFF">
        <w:t xml:space="preserve"> 2017. Compiled by </w:t>
      </w:r>
      <w:r w:rsidR="00285520" w:rsidRPr="00C15CFF">
        <w:t xml:space="preserve">the </w:t>
      </w:r>
      <w:r w:rsidR="005F5C85" w:rsidRPr="00C15CFF">
        <w:t>NCRD</w:t>
      </w:r>
      <w:r w:rsidR="008A5610" w:rsidRPr="00C15CFF">
        <w:t>.</w:t>
      </w:r>
    </w:p>
    <w:p w14:paraId="74848404" w14:textId="1D82D3BC" w:rsidR="000E5BFB" w:rsidRPr="00C15CFF" w:rsidRDefault="000E5BFB" w:rsidP="00253770">
      <w:pPr>
        <w:pStyle w:val="BodyText"/>
      </w:pPr>
      <w:r w:rsidRPr="00C15CFF">
        <w:t xml:space="preserve">The population projection of the NSI till 2070 shows </w:t>
      </w:r>
      <w:r w:rsidR="00285520" w:rsidRPr="00C15CFF">
        <w:t xml:space="preserve">certain </w:t>
      </w:r>
      <w:r w:rsidR="00FB302C" w:rsidRPr="00C15CFF">
        <w:t>trends in Bulgaria’s total population continuing</w:t>
      </w:r>
      <w:r w:rsidRPr="00C15CFF">
        <w:t xml:space="preserve"> as well as disparities among different regions and districts</w:t>
      </w:r>
      <w:r w:rsidR="00F66947" w:rsidRPr="00C15CFF">
        <w:t xml:space="preserve"> (</w:t>
      </w:r>
      <w:r w:rsidR="006B0064" w:rsidRPr="00C15CFF">
        <w:rPr>
          <w:b/>
          <w:i/>
        </w:rPr>
        <w:t>Table 3</w:t>
      </w:r>
      <w:r w:rsidRPr="00C15CFF">
        <w:t>)</w:t>
      </w:r>
      <w:r w:rsidR="003C4150" w:rsidRPr="00C15CFF">
        <w:t>.</w:t>
      </w:r>
    </w:p>
    <w:p w14:paraId="1AC98305" w14:textId="6F618297" w:rsidR="008A5610" w:rsidRPr="00C15CFF" w:rsidRDefault="008A5610" w:rsidP="004C0A2C">
      <w:pPr>
        <w:pStyle w:val="TableHeading"/>
        <w:keepNext/>
        <w:spacing w:before="200" w:after="120"/>
        <w:rPr>
          <w:rFonts w:ascii="Times New Roman" w:hAnsi="Times New Roman" w:cs="Times New Roman"/>
          <w:sz w:val="20"/>
          <w:szCs w:val="20"/>
          <w:lang w:val="en-US"/>
        </w:rPr>
      </w:pPr>
      <w:bookmarkStart w:id="74" w:name="_Ref500012850"/>
      <w:bookmarkStart w:id="75" w:name="_Toc506827944"/>
      <w:bookmarkStart w:id="76" w:name="_Toc522026548"/>
      <w:r w:rsidRPr="00C15CFF">
        <w:rPr>
          <w:rFonts w:ascii="Calibri" w:hAnsi="Calibri" w:cs="Times New Roman"/>
          <w:i/>
          <w:iCs/>
          <w:color w:val="44546A"/>
          <w:szCs w:val="18"/>
          <w:lang w:val="en-US" w:eastAsia="bg-BG"/>
        </w:rPr>
        <w:t xml:space="preserve">Table </w:t>
      </w:r>
      <w:r w:rsidRPr="00C15CFF">
        <w:rPr>
          <w:rFonts w:ascii="Calibri" w:hAnsi="Calibri" w:cs="Times New Roman"/>
          <w:i/>
          <w:iCs/>
          <w:color w:val="44546A"/>
          <w:szCs w:val="18"/>
          <w:lang w:val="en-US" w:eastAsia="bg-BG"/>
        </w:rPr>
        <w:fldChar w:fldCharType="begin" w:fldLock="1"/>
      </w:r>
      <w:r w:rsidRPr="00C15CFF">
        <w:rPr>
          <w:rFonts w:ascii="Calibri" w:hAnsi="Calibri" w:cs="Times New Roman"/>
          <w:i/>
          <w:iCs/>
          <w:color w:val="44546A"/>
          <w:szCs w:val="18"/>
          <w:lang w:val="en-US" w:eastAsia="bg-BG"/>
        </w:rPr>
        <w:instrText xml:space="preserve"> SEQ Table \* ARABIC </w:instrText>
      </w:r>
      <w:r w:rsidRPr="00C15CFF">
        <w:rPr>
          <w:rFonts w:ascii="Calibri" w:hAnsi="Calibri" w:cs="Times New Roman"/>
          <w:i/>
          <w:iCs/>
          <w:color w:val="44546A"/>
          <w:szCs w:val="18"/>
          <w:lang w:val="en-US" w:eastAsia="bg-BG"/>
        </w:rPr>
        <w:fldChar w:fldCharType="separate"/>
      </w:r>
      <w:r w:rsidR="001B0A60" w:rsidRPr="00C15CFF">
        <w:rPr>
          <w:rFonts w:ascii="Calibri" w:hAnsi="Calibri" w:cs="Times New Roman"/>
          <w:i/>
          <w:iCs/>
          <w:noProof/>
          <w:color w:val="44546A"/>
          <w:szCs w:val="18"/>
          <w:lang w:val="en-US" w:eastAsia="bg-BG"/>
        </w:rPr>
        <w:t>3</w:t>
      </w:r>
      <w:r w:rsidRPr="00C15CFF">
        <w:rPr>
          <w:rFonts w:ascii="Calibri" w:hAnsi="Calibri" w:cs="Times New Roman"/>
          <w:i/>
          <w:iCs/>
          <w:color w:val="44546A"/>
          <w:szCs w:val="18"/>
          <w:lang w:val="en-US" w:eastAsia="bg-BG"/>
        </w:rPr>
        <w:fldChar w:fldCharType="end"/>
      </w:r>
      <w:bookmarkEnd w:id="74"/>
      <w:r w:rsidRPr="00C15CFF">
        <w:rPr>
          <w:rFonts w:ascii="Calibri" w:hAnsi="Calibri" w:cs="Times New Roman"/>
          <w:i/>
          <w:iCs/>
          <w:color w:val="44546A"/>
          <w:szCs w:val="18"/>
          <w:lang w:val="en-US" w:eastAsia="bg-BG"/>
        </w:rPr>
        <w:t xml:space="preserve">. Population </w:t>
      </w:r>
      <w:r w:rsidR="00F84EF6" w:rsidRPr="00C15CFF">
        <w:rPr>
          <w:rFonts w:ascii="Calibri" w:hAnsi="Calibri" w:cs="Times New Roman"/>
          <w:i/>
          <w:iCs/>
          <w:color w:val="44546A"/>
          <w:szCs w:val="18"/>
          <w:lang w:val="en-US" w:eastAsia="bg-BG"/>
        </w:rPr>
        <w:t>p</w:t>
      </w:r>
      <w:r w:rsidRPr="00C15CFF">
        <w:rPr>
          <w:rFonts w:ascii="Calibri" w:hAnsi="Calibri" w:cs="Times New Roman"/>
          <w:i/>
          <w:iCs/>
          <w:color w:val="44546A"/>
          <w:szCs w:val="18"/>
          <w:lang w:val="en-US" w:eastAsia="bg-BG"/>
        </w:rPr>
        <w:t>rojections</w:t>
      </w:r>
      <w:r w:rsidRPr="00C15CFF">
        <w:rPr>
          <w:rStyle w:val="FootnoteReference"/>
          <w:rFonts w:ascii="Times New Roman" w:hAnsi="Times New Roman" w:cs="Times New Roman"/>
          <w:b w:val="0"/>
          <w:sz w:val="20"/>
          <w:szCs w:val="20"/>
          <w:lang w:val="en-US"/>
        </w:rPr>
        <w:footnoteReference w:id="5"/>
      </w:r>
      <w:bookmarkEnd w:id="75"/>
      <w:bookmarkEnd w:id="76"/>
    </w:p>
    <w:tbl>
      <w:tblPr>
        <w:tblStyle w:val="TableGrid"/>
        <w:tblW w:w="9356"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442"/>
        <w:gridCol w:w="1164"/>
        <w:gridCol w:w="1118"/>
        <w:gridCol w:w="1118"/>
        <w:gridCol w:w="1118"/>
        <w:gridCol w:w="1124"/>
        <w:gridCol w:w="1112"/>
        <w:gridCol w:w="1160"/>
      </w:tblGrid>
      <w:tr w:rsidR="000E5BFB" w:rsidRPr="00C15CFF" w14:paraId="35F466BC" w14:textId="77777777" w:rsidTr="007D3FA7">
        <w:trPr>
          <w:trHeight w:val="320"/>
          <w:tblHeader/>
          <w:jc w:val="center"/>
        </w:trPr>
        <w:tc>
          <w:tcPr>
            <w:tcW w:w="1442" w:type="dxa"/>
            <w:vMerge w:val="restart"/>
            <w:shd w:val="clear" w:color="auto" w:fill="365F91" w:themeFill="accent1" w:themeFillShade="BF"/>
            <w:vAlign w:val="center"/>
          </w:tcPr>
          <w:p w14:paraId="3FB40A25" w14:textId="77777777" w:rsidR="000E5BFB" w:rsidRPr="00C15CFF" w:rsidRDefault="000E5BFB" w:rsidP="00AE0CC6">
            <w:pPr>
              <w:keepNext/>
              <w:spacing w:before="40" w:after="40"/>
              <w:jc w:val="center"/>
              <w:rPr>
                <w:rFonts w:asciiTheme="minorHAnsi" w:hAnsiTheme="minorHAnsi" w:cstheme="minorHAnsi"/>
                <w:b/>
                <w:color w:val="FFFFFF" w:themeColor="background1"/>
                <w:sz w:val="22"/>
                <w:lang w:val="en-US"/>
              </w:rPr>
            </w:pPr>
            <w:r w:rsidRPr="00C15CFF">
              <w:rPr>
                <w:rFonts w:asciiTheme="minorHAnsi" w:hAnsiTheme="minorHAnsi" w:cstheme="minorHAnsi"/>
                <w:b/>
                <w:color w:val="FFFFFF" w:themeColor="background1"/>
                <w:sz w:val="22"/>
                <w:lang w:val="en-US"/>
              </w:rPr>
              <w:t>Scenario</w:t>
            </w:r>
          </w:p>
          <w:p w14:paraId="78F5F12C" w14:textId="77777777" w:rsidR="000E5BFB" w:rsidRPr="00C15CFF" w:rsidRDefault="000E5BFB" w:rsidP="00AE0CC6">
            <w:pPr>
              <w:keepNext/>
              <w:spacing w:before="40" w:after="40"/>
              <w:jc w:val="center"/>
              <w:rPr>
                <w:rFonts w:asciiTheme="minorHAnsi" w:hAnsiTheme="minorHAnsi" w:cstheme="minorHAnsi"/>
                <w:b/>
                <w:color w:val="FFFFFF" w:themeColor="background1"/>
                <w:sz w:val="22"/>
                <w:lang w:val="en-US"/>
              </w:rPr>
            </w:pPr>
            <w:r w:rsidRPr="00C15CFF">
              <w:rPr>
                <w:rFonts w:asciiTheme="minorHAnsi" w:hAnsiTheme="minorHAnsi" w:cstheme="minorHAnsi"/>
                <w:b/>
                <w:color w:val="FFFFFF" w:themeColor="background1"/>
                <w:sz w:val="22"/>
                <w:lang w:val="en-US"/>
              </w:rPr>
              <w:t>(Variant)</w:t>
            </w:r>
          </w:p>
        </w:tc>
        <w:tc>
          <w:tcPr>
            <w:tcW w:w="7914" w:type="dxa"/>
            <w:gridSpan w:val="7"/>
            <w:shd w:val="clear" w:color="auto" w:fill="365F91" w:themeFill="accent1" w:themeFillShade="BF"/>
          </w:tcPr>
          <w:p w14:paraId="0E322CFC" w14:textId="77777777" w:rsidR="000E5BFB" w:rsidRPr="00C15CFF" w:rsidRDefault="000E5BFB" w:rsidP="00AE0CC6">
            <w:pPr>
              <w:keepNext/>
              <w:spacing w:before="40" w:after="40"/>
              <w:jc w:val="center"/>
              <w:rPr>
                <w:rFonts w:asciiTheme="minorHAnsi" w:hAnsiTheme="minorHAnsi" w:cstheme="minorHAnsi"/>
                <w:color w:val="FFFFFF" w:themeColor="background1"/>
                <w:sz w:val="22"/>
                <w:lang w:val="en-US"/>
              </w:rPr>
            </w:pPr>
            <w:r w:rsidRPr="00C15CFF">
              <w:rPr>
                <w:rFonts w:asciiTheme="minorHAnsi" w:hAnsiTheme="minorHAnsi" w:cstheme="minorHAnsi"/>
                <w:b/>
                <w:color w:val="FFFFFF" w:themeColor="background1"/>
                <w:sz w:val="22"/>
                <w:lang w:val="en-US"/>
              </w:rPr>
              <w:t xml:space="preserve">Total </w:t>
            </w:r>
            <w:r w:rsidR="00F84EF6" w:rsidRPr="00C15CFF">
              <w:rPr>
                <w:rFonts w:asciiTheme="minorHAnsi" w:hAnsiTheme="minorHAnsi" w:cstheme="minorHAnsi"/>
                <w:b/>
                <w:color w:val="FFFFFF" w:themeColor="background1"/>
                <w:sz w:val="22"/>
                <w:lang w:val="en-US"/>
              </w:rPr>
              <w:t>P</w:t>
            </w:r>
            <w:r w:rsidRPr="00C15CFF">
              <w:rPr>
                <w:rFonts w:asciiTheme="minorHAnsi" w:hAnsiTheme="minorHAnsi" w:cstheme="minorHAnsi"/>
                <w:b/>
                <w:color w:val="FFFFFF" w:themeColor="background1"/>
                <w:sz w:val="22"/>
                <w:lang w:val="en-US"/>
              </w:rPr>
              <w:t>opulation</w:t>
            </w:r>
          </w:p>
        </w:tc>
      </w:tr>
      <w:tr w:rsidR="000E5BFB" w:rsidRPr="00C15CFF" w14:paraId="013413B4" w14:textId="77777777" w:rsidTr="007D3FA7">
        <w:trPr>
          <w:tblHeader/>
          <w:jc w:val="center"/>
        </w:trPr>
        <w:tc>
          <w:tcPr>
            <w:tcW w:w="1442" w:type="dxa"/>
            <w:vMerge/>
            <w:shd w:val="clear" w:color="auto" w:fill="365F91"/>
          </w:tcPr>
          <w:p w14:paraId="7C16140F" w14:textId="77777777" w:rsidR="000E5BFB" w:rsidRPr="00C15CFF" w:rsidRDefault="000E5BFB" w:rsidP="00AE0CC6">
            <w:pPr>
              <w:spacing w:before="40" w:after="40"/>
              <w:jc w:val="center"/>
              <w:rPr>
                <w:rFonts w:asciiTheme="minorHAnsi" w:hAnsiTheme="minorHAnsi" w:cstheme="minorHAnsi"/>
                <w:color w:val="FFFFFF" w:themeColor="background1"/>
                <w:sz w:val="22"/>
                <w:lang w:val="en-US"/>
              </w:rPr>
            </w:pPr>
          </w:p>
        </w:tc>
        <w:tc>
          <w:tcPr>
            <w:tcW w:w="1164" w:type="dxa"/>
            <w:shd w:val="clear" w:color="auto" w:fill="F2F2F2" w:themeFill="background1" w:themeFillShade="F2"/>
          </w:tcPr>
          <w:p w14:paraId="760C7483" w14:textId="77777777" w:rsidR="000E5BFB" w:rsidRPr="00C15CFF" w:rsidRDefault="000E5BFB"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2015</w:t>
            </w:r>
          </w:p>
        </w:tc>
        <w:tc>
          <w:tcPr>
            <w:tcW w:w="1118" w:type="dxa"/>
            <w:shd w:val="clear" w:color="auto" w:fill="F2F2F2" w:themeFill="background1" w:themeFillShade="F2"/>
          </w:tcPr>
          <w:p w14:paraId="56DEC98A" w14:textId="77777777" w:rsidR="000E5BFB" w:rsidRPr="00C15CFF" w:rsidRDefault="000E5BFB"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2020</w:t>
            </w:r>
          </w:p>
        </w:tc>
        <w:tc>
          <w:tcPr>
            <w:tcW w:w="1118" w:type="dxa"/>
            <w:shd w:val="clear" w:color="auto" w:fill="F2F2F2" w:themeFill="background1" w:themeFillShade="F2"/>
          </w:tcPr>
          <w:p w14:paraId="3BE68807" w14:textId="77777777" w:rsidR="000E5BFB" w:rsidRPr="00C15CFF" w:rsidRDefault="000E5BFB"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2030</w:t>
            </w:r>
          </w:p>
        </w:tc>
        <w:tc>
          <w:tcPr>
            <w:tcW w:w="1118" w:type="dxa"/>
            <w:shd w:val="clear" w:color="auto" w:fill="F2F2F2" w:themeFill="background1" w:themeFillShade="F2"/>
          </w:tcPr>
          <w:p w14:paraId="15FD46AB" w14:textId="77777777" w:rsidR="000E5BFB" w:rsidRPr="00C15CFF" w:rsidRDefault="000E5BFB"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2040</w:t>
            </w:r>
          </w:p>
        </w:tc>
        <w:tc>
          <w:tcPr>
            <w:tcW w:w="1124" w:type="dxa"/>
            <w:shd w:val="clear" w:color="auto" w:fill="F2F2F2" w:themeFill="background1" w:themeFillShade="F2"/>
          </w:tcPr>
          <w:p w14:paraId="308CC498" w14:textId="77777777" w:rsidR="000E5BFB" w:rsidRPr="00C15CFF" w:rsidRDefault="000E5BFB"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2050</w:t>
            </w:r>
          </w:p>
        </w:tc>
        <w:tc>
          <w:tcPr>
            <w:tcW w:w="1112" w:type="dxa"/>
            <w:shd w:val="clear" w:color="auto" w:fill="F2F2F2" w:themeFill="background1" w:themeFillShade="F2"/>
          </w:tcPr>
          <w:p w14:paraId="235ED715" w14:textId="77777777" w:rsidR="000E5BFB" w:rsidRPr="00C15CFF" w:rsidRDefault="000E5BFB"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2060</w:t>
            </w:r>
          </w:p>
        </w:tc>
        <w:tc>
          <w:tcPr>
            <w:tcW w:w="1160" w:type="dxa"/>
            <w:shd w:val="clear" w:color="auto" w:fill="F2F2F2" w:themeFill="background1" w:themeFillShade="F2"/>
          </w:tcPr>
          <w:p w14:paraId="086E0EA2" w14:textId="77777777" w:rsidR="000E5BFB" w:rsidRPr="00C15CFF" w:rsidRDefault="000E5BFB"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2070</w:t>
            </w:r>
          </w:p>
        </w:tc>
      </w:tr>
      <w:tr w:rsidR="000E5BFB" w:rsidRPr="00C15CFF" w14:paraId="37358AA7" w14:textId="77777777" w:rsidTr="008D46F8">
        <w:trPr>
          <w:jc w:val="center"/>
        </w:trPr>
        <w:tc>
          <w:tcPr>
            <w:tcW w:w="1442" w:type="dxa"/>
            <w:shd w:val="clear" w:color="auto" w:fill="B8CCE4"/>
            <w:vAlign w:val="center"/>
          </w:tcPr>
          <w:p w14:paraId="45E4925E" w14:textId="77777777" w:rsidR="000E5BFB" w:rsidRPr="00C15CFF" w:rsidRDefault="000E5BFB" w:rsidP="00AE0CC6">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I – Target (Realistic)</w:t>
            </w:r>
          </w:p>
        </w:tc>
        <w:tc>
          <w:tcPr>
            <w:tcW w:w="1164" w:type="dxa"/>
            <w:vAlign w:val="center"/>
          </w:tcPr>
          <w:p w14:paraId="6CCFFFE8"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168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009</w:t>
            </w:r>
          </w:p>
        </w:tc>
        <w:tc>
          <w:tcPr>
            <w:tcW w:w="1118" w:type="dxa"/>
            <w:vAlign w:val="center"/>
          </w:tcPr>
          <w:p w14:paraId="029951D5"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966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607</w:t>
            </w:r>
          </w:p>
        </w:tc>
        <w:tc>
          <w:tcPr>
            <w:tcW w:w="1118" w:type="dxa"/>
            <w:vAlign w:val="center"/>
          </w:tcPr>
          <w:p w14:paraId="4EE5173E"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554</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784</w:t>
            </w:r>
          </w:p>
        </w:tc>
        <w:tc>
          <w:tcPr>
            <w:tcW w:w="1118" w:type="dxa"/>
            <w:vAlign w:val="center"/>
          </w:tcPr>
          <w:p w14:paraId="45B98E93"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167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774</w:t>
            </w:r>
          </w:p>
        </w:tc>
        <w:tc>
          <w:tcPr>
            <w:tcW w:w="1124" w:type="dxa"/>
            <w:vAlign w:val="center"/>
          </w:tcPr>
          <w:p w14:paraId="7A9F8134"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813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550</w:t>
            </w:r>
          </w:p>
        </w:tc>
        <w:tc>
          <w:tcPr>
            <w:tcW w:w="1112" w:type="dxa"/>
            <w:vAlign w:val="center"/>
          </w:tcPr>
          <w:p w14:paraId="542CA5FE"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467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629</w:t>
            </w:r>
          </w:p>
        </w:tc>
        <w:tc>
          <w:tcPr>
            <w:tcW w:w="1160" w:type="dxa"/>
            <w:vAlign w:val="center"/>
          </w:tcPr>
          <w:p w14:paraId="4FE8F616"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132</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023</w:t>
            </w:r>
          </w:p>
        </w:tc>
      </w:tr>
      <w:tr w:rsidR="000E5BFB" w:rsidRPr="00C15CFF" w14:paraId="22DB2B26" w14:textId="77777777" w:rsidTr="008D46F8">
        <w:trPr>
          <w:jc w:val="center"/>
        </w:trPr>
        <w:tc>
          <w:tcPr>
            <w:tcW w:w="1442" w:type="dxa"/>
            <w:shd w:val="clear" w:color="auto" w:fill="B8CCE4"/>
            <w:vAlign w:val="center"/>
          </w:tcPr>
          <w:p w14:paraId="1C14E849" w14:textId="77777777" w:rsidR="000E5BFB" w:rsidRPr="00C15CFF" w:rsidRDefault="000E5BFB" w:rsidP="00AE0CC6">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II – Relative acceleration</w:t>
            </w:r>
          </w:p>
        </w:tc>
        <w:tc>
          <w:tcPr>
            <w:tcW w:w="1164" w:type="dxa"/>
            <w:vAlign w:val="center"/>
          </w:tcPr>
          <w:p w14:paraId="691FF429"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178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343</w:t>
            </w:r>
          </w:p>
        </w:tc>
        <w:tc>
          <w:tcPr>
            <w:tcW w:w="1118" w:type="dxa"/>
            <w:vAlign w:val="center"/>
          </w:tcPr>
          <w:p w14:paraId="09E6B937"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006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278</w:t>
            </w:r>
          </w:p>
        </w:tc>
        <w:tc>
          <w:tcPr>
            <w:tcW w:w="1118" w:type="dxa"/>
            <w:vAlign w:val="center"/>
          </w:tcPr>
          <w:p w14:paraId="735C312B"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677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652</w:t>
            </w:r>
          </w:p>
        </w:tc>
        <w:tc>
          <w:tcPr>
            <w:tcW w:w="1118" w:type="dxa"/>
            <w:vAlign w:val="center"/>
          </w:tcPr>
          <w:p w14:paraId="32D735AF"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377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962</w:t>
            </w:r>
          </w:p>
        </w:tc>
        <w:tc>
          <w:tcPr>
            <w:tcW w:w="1124" w:type="dxa"/>
            <w:vAlign w:val="center"/>
          </w:tcPr>
          <w:p w14:paraId="0533462E"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097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764</w:t>
            </w:r>
          </w:p>
        </w:tc>
        <w:tc>
          <w:tcPr>
            <w:tcW w:w="1112" w:type="dxa"/>
            <w:vAlign w:val="center"/>
          </w:tcPr>
          <w:p w14:paraId="1B1810C1"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810</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092</w:t>
            </w:r>
          </w:p>
        </w:tc>
        <w:tc>
          <w:tcPr>
            <w:tcW w:w="1160" w:type="dxa"/>
            <w:vAlign w:val="center"/>
          </w:tcPr>
          <w:p w14:paraId="05477EE1"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500</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114</w:t>
            </w:r>
          </w:p>
        </w:tc>
      </w:tr>
      <w:tr w:rsidR="000E5BFB" w:rsidRPr="00C15CFF" w14:paraId="0DD594EF" w14:textId="77777777" w:rsidTr="008D46F8">
        <w:trPr>
          <w:jc w:val="center"/>
        </w:trPr>
        <w:tc>
          <w:tcPr>
            <w:tcW w:w="1442" w:type="dxa"/>
            <w:shd w:val="clear" w:color="auto" w:fill="B8CCE4"/>
            <w:vAlign w:val="center"/>
          </w:tcPr>
          <w:p w14:paraId="4D130721" w14:textId="77777777" w:rsidR="000E5BFB" w:rsidRPr="00C15CFF" w:rsidRDefault="000E5BFB" w:rsidP="00AE0CC6">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 xml:space="preserve">III – Relative </w:t>
            </w:r>
            <w:r w:rsidR="003C4150" w:rsidRPr="00C15CFF">
              <w:rPr>
                <w:rFonts w:asciiTheme="minorHAnsi" w:hAnsiTheme="minorHAnsi" w:cstheme="minorHAnsi"/>
                <w:b/>
                <w:color w:val="000000" w:themeColor="text1"/>
                <w:sz w:val="22"/>
                <w:lang w:val="en-US"/>
              </w:rPr>
              <w:t>slowdown</w:t>
            </w:r>
          </w:p>
        </w:tc>
        <w:tc>
          <w:tcPr>
            <w:tcW w:w="1164" w:type="dxa"/>
            <w:vAlign w:val="center"/>
          </w:tcPr>
          <w:p w14:paraId="6E054AE9"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163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065</w:t>
            </w:r>
          </w:p>
        </w:tc>
        <w:tc>
          <w:tcPr>
            <w:tcW w:w="1118" w:type="dxa"/>
            <w:vAlign w:val="center"/>
          </w:tcPr>
          <w:p w14:paraId="5C17C940"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947</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381</w:t>
            </w:r>
          </w:p>
        </w:tc>
        <w:tc>
          <w:tcPr>
            <w:tcW w:w="1118" w:type="dxa"/>
            <w:vAlign w:val="center"/>
          </w:tcPr>
          <w:p w14:paraId="179078CA"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493</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971</w:t>
            </w:r>
          </w:p>
        </w:tc>
        <w:tc>
          <w:tcPr>
            <w:tcW w:w="1118" w:type="dxa"/>
            <w:vAlign w:val="center"/>
          </w:tcPr>
          <w:p w14:paraId="1C769D60"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062</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456</w:t>
            </w:r>
          </w:p>
        </w:tc>
        <w:tc>
          <w:tcPr>
            <w:tcW w:w="1124" w:type="dxa"/>
            <w:vAlign w:val="center"/>
          </w:tcPr>
          <w:p w14:paraId="0D802400"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668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504</w:t>
            </w:r>
          </w:p>
        </w:tc>
        <w:tc>
          <w:tcPr>
            <w:tcW w:w="1112" w:type="dxa"/>
            <w:vAlign w:val="center"/>
          </w:tcPr>
          <w:p w14:paraId="07F1C95A"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5</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289</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923</w:t>
            </w:r>
          </w:p>
        </w:tc>
        <w:tc>
          <w:tcPr>
            <w:tcW w:w="1160" w:type="dxa"/>
            <w:vAlign w:val="center"/>
          </w:tcPr>
          <w:p w14:paraId="61C641C2"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4</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938</w:t>
            </w:r>
            <w:r w:rsidR="003C4150" w:rsidRPr="00C15CFF">
              <w:rPr>
                <w:rFonts w:asciiTheme="minorHAnsi" w:hAnsiTheme="minorHAnsi" w:cstheme="minorHAnsi"/>
                <w:sz w:val="22"/>
                <w:lang w:val="en-US"/>
              </w:rPr>
              <w:t>,</w:t>
            </w:r>
            <w:r w:rsidRPr="00C15CFF">
              <w:rPr>
                <w:rFonts w:asciiTheme="minorHAnsi" w:hAnsiTheme="minorHAnsi" w:cstheme="minorHAnsi"/>
                <w:sz w:val="22"/>
                <w:lang w:val="en-US"/>
              </w:rPr>
              <w:t>709</w:t>
            </w:r>
          </w:p>
        </w:tc>
      </w:tr>
    </w:tbl>
    <w:p w14:paraId="55BF460D" w14:textId="534618C6" w:rsidR="00DA7569" w:rsidRPr="00C15CFF" w:rsidRDefault="000E5BFB" w:rsidP="004C0A2C">
      <w:pPr>
        <w:pStyle w:val="Source"/>
      </w:pPr>
      <w:r w:rsidRPr="00C15CFF">
        <w:t xml:space="preserve">Source: </w:t>
      </w:r>
      <w:r w:rsidR="009F1A27" w:rsidRPr="00C15CFF">
        <w:t>NSI</w:t>
      </w:r>
      <w:r w:rsidR="0027500D" w:rsidRPr="00C15CFF">
        <w:t>.</w:t>
      </w:r>
    </w:p>
    <w:p w14:paraId="25EF4787" w14:textId="77777777" w:rsidR="000E5BFB" w:rsidRPr="00C15CFF" w:rsidRDefault="000E5BFB" w:rsidP="002E1785">
      <w:pPr>
        <w:pStyle w:val="Heading4"/>
      </w:pPr>
      <w:r w:rsidRPr="00C15CFF">
        <w:lastRenderedPageBreak/>
        <w:t>Poverty</w:t>
      </w:r>
    </w:p>
    <w:p w14:paraId="6797C19C" w14:textId="5C54EAF5" w:rsidR="000E5BFB" w:rsidRPr="00C15CFF" w:rsidRDefault="00FB302C" w:rsidP="00253770">
      <w:pPr>
        <w:pStyle w:val="BodyText"/>
      </w:pPr>
      <w:r w:rsidRPr="00C15CFF">
        <w:t>An a</w:t>
      </w:r>
      <w:r w:rsidR="000E5BFB" w:rsidRPr="00C15CFF">
        <w:t>dditional concern</w:t>
      </w:r>
      <w:r w:rsidRPr="00C15CFF">
        <w:t>,</w:t>
      </w:r>
      <w:r w:rsidR="000E5BFB" w:rsidRPr="00C15CFF">
        <w:t xml:space="preserve"> along with population decline and aging</w:t>
      </w:r>
      <w:r w:rsidRPr="00C15CFF">
        <w:t>,</w:t>
      </w:r>
      <w:r w:rsidR="000E5BFB" w:rsidRPr="00C15CFF">
        <w:t xml:space="preserve"> is poverty. The share of the poor during 2015 </w:t>
      </w:r>
      <w:r w:rsidR="00821114" w:rsidRPr="00C15CFF">
        <w:t>wa</w:t>
      </w:r>
      <w:r w:rsidR="000E5BFB" w:rsidRPr="00C15CFF">
        <w:t>s 22</w:t>
      </w:r>
      <w:r w:rsidR="00926B3F" w:rsidRPr="00C15CFF">
        <w:t xml:space="preserve"> percent</w:t>
      </w:r>
      <w:r w:rsidR="000E5BFB" w:rsidRPr="00C15CFF">
        <w:t xml:space="preserve">, </w:t>
      </w:r>
      <w:r w:rsidR="00816BED" w:rsidRPr="00C15CFF">
        <w:t xml:space="preserve">with </w:t>
      </w:r>
      <w:r w:rsidR="000E5BFB" w:rsidRPr="00C15CFF">
        <w:t>25</w:t>
      </w:r>
      <w:r w:rsidR="00926B3F" w:rsidRPr="00C15CFF">
        <w:t xml:space="preserve"> percent</w:t>
      </w:r>
      <w:r w:rsidR="000E5BFB" w:rsidRPr="00C15CFF">
        <w:t xml:space="preserve"> of </w:t>
      </w:r>
      <w:r w:rsidR="00816BED" w:rsidRPr="00C15CFF">
        <w:t>the poor</w:t>
      </w:r>
      <w:r w:rsidR="00926B3F" w:rsidRPr="00C15CFF">
        <w:t xml:space="preserve"> of</w:t>
      </w:r>
      <w:r w:rsidR="00816BED" w:rsidRPr="00C15CFF">
        <w:t xml:space="preserve"> </w:t>
      </w:r>
      <w:r w:rsidR="000E5BFB" w:rsidRPr="00C15CFF">
        <w:t>age</w:t>
      </w:r>
      <w:r w:rsidR="00926B3F" w:rsidRPr="00C15CFF">
        <w:t>s</w:t>
      </w:r>
      <w:r w:rsidR="000E5BFB" w:rsidRPr="00C15CFF">
        <w:t xml:space="preserve"> 0 to 17. Most vulnerable are single</w:t>
      </w:r>
      <w:r w:rsidR="00926B3F" w:rsidRPr="00C15CFF">
        <w:t>-</w:t>
      </w:r>
      <w:r w:rsidR="000E5BFB" w:rsidRPr="00C15CFF">
        <w:t xml:space="preserve">person households </w:t>
      </w:r>
      <w:r w:rsidR="00926B3F" w:rsidRPr="00C15CFF">
        <w:t xml:space="preserve">of </w:t>
      </w:r>
      <w:r w:rsidR="000E5BFB" w:rsidRPr="00C15CFF">
        <w:t>age</w:t>
      </w:r>
      <w:r w:rsidR="00E449AC" w:rsidRPr="00C15CFF">
        <w:t>s</w:t>
      </w:r>
      <w:r w:rsidR="000E5BFB" w:rsidRPr="00C15CFF">
        <w:t xml:space="preserve"> 65+ (53</w:t>
      </w:r>
      <w:r w:rsidR="00926B3F" w:rsidRPr="00C15CFF">
        <w:t xml:space="preserve"> percent</w:t>
      </w:r>
      <w:r w:rsidR="000E5BFB" w:rsidRPr="00C15CFF">
        <w:t>) and adults with three or more dependent children (66</w:t>
      </w:r>
      <w:r w:rsidR="008B6FC3" w:rsidRPr="00C15CFF">
        <w:t xml:space="preserve"> percent</w:t>
      </w:r>
      <w:r w:rsidR="000E5BFB" w:rsidRPr="00C15CFF">
        <w:t>)</w:t>
      </w:r>
      <w:r w:rsidR="00816BED" w:rsidRPr="00C15CFF">
        <w:t>.</w:t>
      </w:r>
      <w:r w:rsidR="000E5BFB" w:rsidRPr="00C15CFF">
        <w:rPr>
          <w:rStyle w:val="FootnoteReference"/>
          <w:color w:val="000000" w:themeColor="text1"/>
        </w:rPr>
        <w:footnoteReference w:id="6"/>
      </w:r>
      <w:r w:rsidR="000E5BFB" w:rsidRPr="00C15CFF">
        <w:t xml:space="preserve"> The highest share of poor </w:t>
      </w:r>
      <w:r w:rsidR="003255FF" w:rsidRPr="00C15CFF">
        <w:t xml:space="preserve">according to </w:t>
      </w:r>
      <w:r w:rsidR="000E5BFB" w:rsidRPr="00C15CFF">
        <w:t xml:space="preserve">their economic activity are </w:t>
      </w:r>
      <w:r w:rsidR="003F0EA4" w:rsidRPr="00C15CFF">
        <w:t xml:space="preserve">the </w:t>
      </w:r>
      <w:r w:rsidR="000E5BFB" w:rsidRPr="00C15CFF">
        <w:t xml:space="preserve">unemployed </w:t>
      </w:r>
      <w:r w:rsidR="003F0EA4" w:rsidRPr="00C15CFF">
        <w:t>(</w:t>
      </w:r>
      <w:r w:rsidR="000E5BFB" w:rsidRPr="00C15CFF">
        <w:t>53</w:t>
      </w:r>
      <w:r w:rsidR="00673CF7" w:rsidRPr="00C15CFF">
        <w:t xml:space="preserve"> percent</w:t>
      </w:r>
      <w:r w:rsidR="003F0EA4" w:rsidRPr="00C15CFF">
        <w:t>),</w:t>
      </w:r>
      <w:r w:rsidR="000E5BFB" w:rsidRPr="00C15CFF">
        <w:t xml:space="preserve"> and </w:t>
      </w:r>
      <w:r w:rsidR="00673CF7" w:rsidRPr="00C15CFF">
        <w:t>according to</w:t>
      </w:r>
      <w:r w:rsidR="000E5BFB" w:rsidRPr="00C15CFF">
        <w:t xml:space="preserve"> their</w:t>
      </w:r>
      <w:r w:rsidR="00183906" w:rsidRPr="00C15CFF">
        <w:t xml:space="preserve"> </w:t>
      </w:r>
      <w:r w:rsidR="000E5BFB" w:rsidRPr="00C15CFF">
        <w:t>declared ethnic group</w:t>
      </w:r>
      <w:r w:rsidR="00673CF7" w:rsidRPr="00C15CFF">
        <w:t xml:space="preserve"> are</w:t>
      </w:r>
      <w:r w:rsidR="000E5BFB" w:rsidRPr="00C15CFF">
        <w:t xml:space="preserve"> </w:t>
      </w:r>
      <w:r w:rsidR="003F0EA4" w:rsidRPr="00C15CFF">
        <w:t xml:space="preserve">the </w:t>
      </w:r>
      <w:r w:rsidR="000E5BFB" w:rsidRPr="00C15CFF">
        <w:t xml:space="preserve">Roma </w:t>
      </w:r>
      <w:r w:rsidR="003F0EA4" w:rsidRPr="00C15CFF">
        <w:t>(</w:t>
      </w:r>
      <w:r w:rsidR="000E5BFB" w:rsidRPr="00C15CFF">
        <w:t>67</w:t>
      </w:r>
      <w:r w:rsidR="00673CF7" w:rsidRPr="00C15CFF">
        <w:t xml:space="preserve"> percent</w:t>
      </w:r>
      <w:r w:rsidR="003F0EA4" w:rsidRPr="00C15CFF">
        <w:t>)</w:t>
      </w:r>
      <w:r w:rsidR="000E5BFB" w:rsidRPr="00C15CFF">
        <w:t>. In 2015</w:t>
      </w:r>
      <w:r w:rsidR="00673CF7" w:rsidRPr="00C15CFF">
        <w:t>,</w:t>
      </w:r>
      <w:r w:rsidR="000E5BFB" w:rsidRPr="00C15CFF">
        <w:t xml:space="preserve"> almost one out of eight (13</w:t>
      </w:r>
      <w:r w:rsidR="00EA38F6" w:rsidRPr="00C15CFF">
        <w:t xml:space="preserve"> percent</w:t>
      </w:r>
      <w:r w:rsidR="000E5BFB" w:rsidRPr="00C15CFF">
        <w:t xml:space="preserve">) retired persons in </w:t>
      </w:r>
      <w:r w:rsidR="00816BED" w:rsidRPr="00C15CFF">
        <w:t xml:space="preserve">the 28 EU member countries </w:t>
      </w:r>
      <w:r w:rsidR="000E5BFB" w:rsidRPr="00C15CFF">
        <w:t>was exposed to poverty risk, while in Bulgaria</w:t>
      </w:r>
      <w:r w:rsidR="00EA38F6" w:rsidRPr="00C15CFF">
        <w:t>,</w:t>
      </w:r>
      <w:r w:rsidR="000E5BFB" w:rsidRPr="00C15CFF">
        <w:t xml:space="preserve"> this figure was more than twice </w:t>
      </w:r>
      <w:r w:rsidR="00816BED" w:rsidRPr="00C15CFF">
        <w:t xml:space="preserve">as </w:t>
      </w:r>
      <w:r w:rsidR="000E5BFB" w:rsidRPr="00C15CFF">
        <w:t>hig</w:t>
      </w:r>
      <w:r w:rsidR="00E7653F" w:rsidRPr="00C15CFF">
        <w:t>h</w:t>
      </w:r>
      <w:r w:rsidR="00816BED" w:rsidRPr="00C15CFF">
        <w:t xml:space="preserve"> at </w:t>
      </w:r>
      <w:r w:rsidR="000E5BFB" w:rsidRPr="00C15CFF">
        <w:t>30</w:t>
      </w:r>
      <w:r w:rsidR="002A7AB9" w:rsidRPr="00C15CFF">
        <w:t xml:space="preserve"> percent.</w:t>
      </w:r>
      <w:r w:rsidR="000E5BFB" w:rsidRPr="00C15CFF">
        <w:rPr>
          <w:rStyle w:val="FootnoteReference"/>
          <w:color w:val="000000" w:themeColor="text1"/>
        </w:rPr>
        <w:footnoteReference w:id="7"/>
      </w:r>
      <w:r w:rsidR="00870324" w:rsidRPr="00C15CFF">
        <w:t xml:space="preserve"> </w:t>
      </w:r>
    </w:p>
    <w:p w14:paraId="43EB6705" w14:textId="5AE6FE44" w:rsidR="000E5BFB" w:rsidRPr="00C15CFF" w:rsidRDefault="000E5BFB" w:rsidP="00253770">
      <w:pPr>
        <w:pStyle w:val="BodyText"/>
      </w:pPr>
      <w:r w:rsidRPr="00C15CFF">
        <w:t>The most significant share of both consumer spending and total household expenditure is on food. There was a process of gradual decrease in the relative share of food costs, amounting to 44</w:t>
      </w:r>
      <w:r w:rsidR="00CA61BE" w:rsidRPr="00C15CFF">
        <w:t xml:space="preserve"> percent</w:t>
      </w:r>
      <w:r w:rsidRPr="00C15CFF">
        <w:t xml:space="preserve"> of the total cost after 1999. </w:t>
      </w:r>
      <w:r w:rsidR="00CF4584" w:rsidRPr="00C15CFF">
        <w:t xml:space="preserve">This share </w:t>
      </w:r>
      <w:r w:rsidRPr="00C15CFF">
        <w:t xml:space="preserve">continued to </w:t>
      </w:r>
      <w:r w:rsidR="00CF4584" w:rsidRPr="00C15CFF">
        <w:t xml:space="preserve">decline </w:t>
      </w:r>
      <w:r w:rsidRPr="00C15CFF">
        <w:t>to 36</w:t>
      </w:r>
      <w:r w:rsidR="00CA61BE" w:rsidRPr="00C15CFF">
        <w:t xml:space="preserve"> percent</w:t>
      </w:r>
      <w:r w:rsidRPr="00C15CFF">
        <w:t xml:space="preserve"> in 2011 and 3</w:t>
      </w:r>
      <w:r w:rsidR="00816BED" w:rsidRPr="00C15CFF">
        <w:t>1</w:t>
      </w:r>
      <w:r w:rsidR="00CA61BE" w:rsidRPr="00C15CFF">
        <w:t xml:space="preserve"> percent</w:t>
      </w:r>
      <w:r w:rsidRPr="00C15CFF">
        <w:t xml:space="preserve"> in 2016. According to Eurostat data, as of 2014</w:t>
      </w:r>
      <w:r w:rsidR="00CA61BE" w:rsidRPr="00C15CFF">
        <w:t>,</w:t>
      </w:r>
      <w:r w:rsidRPr="00C15CFF">
        <w:t xml:space="preserve"> Bulgaria is </w:t>
      </w:r>
      <w:r w:rsidR="00E7653F" w:rsidRPr="00C15CFF">
        <w:t xml:space="preserve">one </w:t>
      </w:r>
      <w:r w:rsidR="00816BED" w:rsidRPr="00C15CFF">
        <w:t>of three countries</w:t>
      </w:r>
      <w:r w:rsidRPr="00C15CFF">
        <w:t xml:space="preserve"> with </w:t>
      </w:r>
      <w:r w:rsidR="00816BED" w:rsidRPr="00C15CFF">
        <w:t xml:space="preserve">the </w:t>
      </w:r>
      <w:r w:rsidRPr="00C15CFF">
        <w:t>highest level of ‘energy poverty’</w:t>
      </w:r>
      <w:r w:rsidR="00816BED" w:rsidRPr="00C15CFF">
        <w:t>,</w:t>
      </w:r>
      <w:r w:rsidRPr="00C15CFF">
        <w:t xml:space="preserve"> together with Greece and Hungary. The share of population below the poverty line that could not cover their household bills is 58</w:t>
      </w:r>
      <w:r w:rsidR="00E250B6" w:rsidRPr="00C15CFF">
        <w:t xml:space="preserve"> percent</w:t>
      </w:r>
      <w:r w:rsidRPr="00C15CFF">
        <w:t>, while 66</w:t>
      </w:r>
      <w:r w:rsidR="00E250B6" w:rsidRPr="00C15CFF">
        <w:t xml:space="preserve"> percent</w:t>
      </w:r>
      <w:r w:rsidRPr="00C15CFF">
        <w:t xml:space="preserve"> c</w:t>
      </w:r>
      <w:r w:rsidR="00CF4584" w:rsidRPr="00C15CFF">
        <w:t>an</w:t>
      </w:r>
      <w:r w:rsidRPr="00C15CFF">
        <w:t>not afford to heat their homes and 2</w:t>
      </w:r>
      <w:r w:rsidR="00621BD5" w:rsidRPr="00C15CFF">
        <w:t>3</w:t>
      </w:r>
      <w:r w:rsidR="00E250B6" w:rsidRPr="00C15CFF">
        <w:t xml:space="preserve"> percent</w:t>
      </w:r>
      <w:r w:rsidRPr="00C15CFF">
        <w:t xml:space="preserve"> live in homes with wet walls. </w:t>
      </w:r>
      <w:r w:rsidR="00870324" w:rsidRPr="00C15CFF">
        <w:t>The electricity costs of a</w:t>
      </w:r>
      <w:r w:rsidRPr="00C15CFF">
        <w:t>bout 25</w:t>
      </w:r>
      <w:r w:rsidR="007006A1" w:rsidRPr="00C15CFF">
        <w:t xml:space="preserve"> percent</w:t>
      </w:r>
      <w:r w:rsidRPr="00C15CFF">
        <w:t xml:space="preserve"> of poor households in Bulgaria </w:t>
      </w:r>
      <w:r w:rsidR="00870324" w:rsidRPr="00C15CFF">
        <w:t>are</w:t>
      </w:r>
      <w:r w:rsidRPr="00C15CFF">
        <w:t xml:space="preserve"> 20</w:t>
      </w:r>
      <w:r w:rsidR="0054414C" w:rsidRPr="00C15CFF">
        <w:t xml:space="preserve"> percent</w:t>
      </w:r>
      <w:r w:rsidRPr="00C15CFF">
        <w:t xml:space="preserve"> and higher </w:t>
      </w:r>
      <w:r w:rsidR="00CF4584" w:rsidRPr="00C15CFF">
        <w:t>than their monthly income</w:t>
      </w:r>
      <w:r w:rsidR="00A87FA3" w:rsidRPr="00C15CFF">
        <w:t xml:space="preserve"> (Zahariev, Grigorova, and Yordanov</w:t>
      </w:r>
      <w:r w:rsidR="004C0A2C" w:rsidRPr="00C15CFF">
        <w:t>,</w:t>
      </w:r>
      <w:r w:rsidR="00A87FA3" w:rsidRPr="00C15CFF">
        <w:t xml:space="preserve"> 2016)</w:t>
      </w:r>
      <w:r w:rsidR="00621BD5" w:rsidRPr="00C15CFF">
        <w:t>.</w:t>
      </w:r>
    </w:p>
    <w:p w14:paraId="38DC137E" w14:textId="17D7E6FC" w:rsidR="000E5BFB" w:rsidRPr="00C15CFF" w:rsidRDefault="000E5BFB" w:rsidP="00253770">
      <w:pPr>
        <w:pStyle w:val="BodyText"/>
        <w:rPr>
          <w:color w:val="000000"/>
        </w:rPr>
      </w:pPr>
      <w:r w:rsidRPr="00C15CFF">
        <w:t>The lowest poverty level is in the capital city</w:t>
      </w:r>
      <w:r w:rsidR="002564E8" w:rsidRPr="00C15CFF">
        <w:t>—</w:t>
      </w:r>
      <w:r w:rsidRPr="00C15CFF">
        <w:t xml:space="preserve">about three times lower than in other district </w:t>
      </w:r>
      <w:r w:rsidR="00870324" w:rsidRPr="00C15CFF">
        <w:t>cente</w:t>
      </w:r>
      <w:r w:rsidR="00BB61A5" w:rsidRPr="00C15CFF">
        <w:t>r</w:t>
      </w:r>
      <w:r w:rsidR="00870324" w:rsidRPr="00C15CFF">
        <w:t>s</w:t>
      </w:r>
      <w:r w:rsidRPr="00C15CFF">
        <w:t xml:space="preserve"> and about </w:t>
      </w:r>
      <w:r w:rsidR="008C5E8A" w:rsidRPr="00C15CFF">
        <w:t>four</w:t>
      </w:r>
      <w:r w:rsidRPr="00C15CFF">
        <w:t xml:space="preserve"> time</w:t>
      </w:r>
      <w:r w:rsidR="00870324" w:rsidRPr="00C15CFF">
        <w:t>s</w:t>
      </w:r>
      <w:r w:rsidRPr="00C15CFF">
        <w:t xml:space="preserve"> lower than in other smaller cities. In the bigger cities</w:t>
      </w:r>
      <w:r w:rsidR="00D042B2" w:rsidRPr="00C15CFF">
        <w:t>,</w:t>
      </w:r>
      <w:r w:rsidRPr="00C15CFF">
        <w:t xml:space="preserve"> poverty is expressed in monetary terms, while in smaller cities and towns</w:t>
      </w:r>
      <w:r w:rsidR="002564E8" w:rsidRPr="00C15CFF">
        <w:t>,</w:t>
      </w:r>
      <w:r w:rsidRPr="00C15CFF">
        <w:t xml:space="preserve"> it is connected to access to </w:t>
      </w:r>
      <w:r w:rsidR="00870324" w:rsidRPr="00C15CFF">
        <w:t>the labor</w:t>
      </w:r>
      <w:r w:rsidRPr="00C15CFF">
        <w:t xml:space="preserve"> market </w:t>
      </w:r>
      <w:r w:rsidR="00621BD5" w:rsidRPr="00C15CFF">
        <w:t xml:space="preserve">and to </w:t>
      </w:r>
      <w:r w:rsidRPr="00C15CFF">
        <w:t>educational, social</w:t>
      </w:r>
      <w:r w:rsidR="00352CDB" w:rsidRPr="00C15CFF">
        <w:t>,</w:t>
      </w:r>
      <w:r w:rsidRPr="00C15CFF">
        <w:t xml:space="preserve"> and health services. The highest share (5</w:t>
      </w:r>
      <w:r w:rsidR="00621BD5" w:rsidRPr="00C15CFF">
        <w:t>4</w:t>
      </w:r>
      <w:r w:rsidR="000F41FE" w:rsidRPr="00C15CFF">
        <w:t xml:space="preserve"> percent</w:t>
      </w:r>
      <w:r w:rsidRPr="00C15CFF">
        <w:t xml:space="preserve">) of </w:t>
      </w:r>
      <w:r w:rsidR="00870324" w:rsidRPr="00C15CFF">
        <w:t xml:space="preserve">the </w:t>
      </w:r>
      <w:r w:rsidRPr="00C15CFF">
        <w:t xml:space="preserve">poor population is </w:t>
      </w:r>
      <w:r w:rsidR="00870324" w:rsidRPr="00C15CFF">
        <w:t xml:space="preserve">observed </w:t>
      </w:r>
      <w:r w:rsidRPr="00C15CFF">
        <w:t xml:space="preserve">in the </w:t>
      </w:r>
      <w:r w:rsidR="00FC22BC" w:rsidRPr="00C15CFF">
        <w:t>m</w:t>
      </w:r>
      <w:r w:rsidR="00F62B68" w:rsidRPr="00C15CFF">
        <w:t>unicipality of Boynitsa (Vidin D</w:t>
      </w:r>
      <w:r w:rsidRPr="00C15CFF">
        <w:t xml:space="preserve">istrict). </w:t>
      </w:r>
      <w:r w:rsidR="00621BD5" w:rsidRPr="00C15CFF">
        <w:t>The o</w:t>
      </w:r>
      <w:r w:rsidRPr="00C15CFF">
        <w:t xml:space="preserve">ther </w:t>
      </w:r>
      <w:r w:rsidR="00D76C84" w:rsidRPr="00C15CFF">
        <w:t>12</w:t>
      </w:r>
      <w:r w:rsidRPr="00C15CFF">
        <w:t xml:space="preserve"> municipalities with more than 30</w:t>
      </w:r>
      <w:r w:rsidR="00D76C84" w:rsidRPr="00C15CFF">
        <w:t xml:space="preserve"> percent</w:t>
      </w:r>
      <w:r w:rsidRPr="00C15CFF">
        <w:t xml:space="preserve"> of </w:t>
      </w:r>
      <w:r w:rsidR="00621BD5" w:rsidRPr="00C15CFF">
        <w:t xml:space="preserve">the </w:t>
      </w:r>
      <w:r w:rsidRPr="00C15CFF">
        <w:t>population</w:t>
      </w:r>
      <w:r w:rsidRPr="00C15CFF">
        <w:rPr>
          <w:rFonts w:cs="Arial"/>
          <w:szCs w:val="20"/>
        </w:rPr>
        <w:t xml:space="preserve"> </w:t>
      </w:r>
      <w:r w:rsidR="003F295B" w:rsidRPr="00C15CFF">
        <w:t>living in poverty—</w:t>
      </w:r>
      <w:r w:rsidRPr="00C15CFF">
        <w:t xml:space="preserve">almost twice higher than the national average </w:t>
      </w:r>
      <w:r w:rsidR="00621BD5" w:rsidRPr="00C15CFF">
        <w:t>o</w:t>
      </w:r>
      <w:r w:rsidR="00E7653F" w:rsidRPr="00C15CFF">
        <w:t>f</w:t>
      </w:r>
      <w:r w:rsidR="00621BD5" w:rsidRPr="00C15CFF">
        <w:t xml:space="preserve"> </w:t>
      </w:r>
      <w:r w:rsidRPr="00C15CFF">
        <w:t>14</w:t>
      </w:r>
      <w:r w:rsidR="003F295B" w:rsidRPr="00C15CFF">
        <w:t xml:space="preserve"> percent—</w:t>
      </w:r>
      <w:r w:rsidRPr="00C15CFF">
        <w:t>are Opaka, Nikola Kozlevo, Kainardzha, Dospat, Kotel, Omurtag, Makresh, Belitsa, Varbitsa, Ya</w:t>
      </w:r>
      <w:r w:rsidR="00870324" w:rsidRPr="00C15CFF">
        <w:t>koruda, Satovcha</w:t>
      </w:r>
      <w:r w:rsidR="0099532C" w:rsidRPr="00C15CFF">
        <w:t>,</w:t>
      </w:r>
      <w:r w:rsidR="00870324" w:rsidRPr="00C15CFF">
        <w:t xml:space="preserve"> and Rakitovo. </w:t>
      </w:r>
      <w:r w:rsidRPr="00C15CFF">
        <w:t>Half of these municipalities are situated in mountainous areas or on the national periphery</w:t>
      </w:r>
      <w:r w:rsidRPr="00C15CFF">
        <w:rPr>
          <w:color w:val="000000"/>
        </w:rPr>
        <w:t>.</w:t>
      </w:r>
    </w:p>
    <w:p w14:paraId="6DE49918" w14:textId="50C508EB" w:rsidR="000E5BFB" w:rsidRPr="00C15CFF" w:rsidRDefault="000E5BFB" w:rsidP="00253770">
      <w:pPr>
        <w:pStyle w:val="BodyText"/>
      </w:pPr>
      <w:r w:rsidRPr="00C15CFF">
        <w:t xml:space="preserve">The high share of population </w:t>
      </w:r>
      <w:r w:rsidR="00870324" w:rsidRPr="00C15CFF">
        <w:t>at</w:t>
      </w:r>
      <w:r w:rsidRPr="00C15CFF">
        <w:t xml:space="preserve"> risk of poverty additionally increases </w:t>
      </w:r>
      <w:r w:rsidR="00870324" w:rsidRPr="00C15CFF">
        <w:t>climate change vulnerability</w:t>
      </w:r>
      <w:r w:rsidRPr="00C15CFF">
        <w:t xml:space="preserve"> due to </w:t>
      </w:r>
      <w:r w:rsidR="00870324" w:rsidRPr="00C15CFF">
        <w:t xml:space="preserve">the </w:t>
      </w:r>
      <w:r w:rsidRPr="00C15CFF">
        <w:t>cumulative effect of several factors, such as poor living conditions, lower employment rate, limited incomes, malnutrition, poor health status</w:t>
      </w:r>
      <w:r w:rsidR="0099532C" w:rsidRPr="00C15CFF">
        <w:t>,</w:t>
      </w:r>
      <w:r w:rsidRPr="00C15CFF">
        <w:t xml:space="preserve"> and aging</w:t>
      </w:r>
      <w:r w:rsidR="00621BD5" w:rsidRPr="00C15CFF">
        <w:t>.</w:t>
      </w:r>
      <w:r w:rsidRPr="00C15CFF">
        <w:rPr>
          <w:rStyle w:val="FootnoteReference"/>
          <w:color w:val="000000"/>
        </w:rPr>
        <w:footnoteReference w:id="8"/>
      </w:r>
    </w:p>
    <w:p w14:paraId="75D22321" w14:textId="77777777" w:rsidR="000E5BFB" w:rsidRPr="00C15CFF" w:rsidRDefault="000E5BFB" w:rsidP="004C0A2C">
      <w:pPr>
        <w:pStyle w:val="Heading3"/>
        <w:spacing w:before="160"/>
      </w:pPr>
      <w:bookmarkStart w:id="77" w:name="_Toc500009523"/>
      <w:bookmarkStart w:id="78" w:name="_Toc500071962"/>
      <w:bookmarkStart w:id="79" w:name="_Toc506833561"/>
      <w:bookmarkStart w:id="80" w:name="_Toc522026419"/>
      <w:r w:rsidRPr="00C15CFF">
        <w:t>Cities location, urban structure</w:t>
      </w:r>
      <w:r w:rsidR="00250CCA" w:rsidRPr="00C15CFF">
        <w:t>,</w:t>
      </w:r>
      <w:r w:rsidRPr="00C15CFF">
        <w:t xml:space="preserve"> and planning</w:t>
      </w:r>
      <w:bookmarkEnd w:id="77"/>
      <w:bookmarkEnd w:id="78"/>
      <w:bookmarkEnd w:id="79"/>
      <w:bookmarkEnd w:id="80"/>
      <w:r w:rsidRPr="00C15CFF">
        <w:t xml:space="preserve"> </w:t>
      </w:r>
    </w:p>
    <w:p w14:paraId="199A9B1B" w14:textId="77777777" w:rsidR="000E5BFB" w:rsidRPr="00C15CFF" w:rsidRDefault="000E5BFB" w:rsidP="002E1785">
      <w:pPr>
        <w:pStyle w:val="Heading4"/>
      </w:pPr>
      <w:r w:rsidRPr="00C15CFF">
        <w:t>Geographical location</w:t>
      </w:r>
    </w:p>
    <w:p w14:paraId="5B3D26DC" w14:textId="50D72EBE" w:rsidR="000E5BFB" w:rsidRPr="00C15CFF" w:rsidRDefault="000E5BFB" w:rsidP="0070162A">
      <w:pPr>
        <w:pStyle w:val="BodyText"/>
      </w:pPr>
      <w:r w:rsidRPr="00C15CFF">
        <w:t xml:space="preserve">The impact of climate change on </w:t>
      </w:r>
      <w:r w:rsidR="00621BD5" w:rsidRPr="00C15CFF">
        <w:t xml:space="preserve">the </w:t>
      </w:r>
      <w:r w:rsidRPr="00C15CFF">
        <w:t xml:space="preserve">urban environment and population will differ according to the cities’ geographical location. Altitude and location affect the urban microclimate, the character of slopes affects surface water drainage, the proximity of rivers </w:t>
      </w:r>
      <w:r w:rsidRPr="00C15CFF">
        <w:rPr>
          <w:color w:val="000000" w:themeColor="text1"/>
        </w:rPr>
        <w:t xml:space="preserve">increases </w:t>
      </w:r>
      <w:r w:rsidR="00830C6A" w:rsidRPr="00C15CFF">
        <w:rPr>
          <w:color w:val="000000" w:themeColor="text1"/>
        </w:rPr>
        <w:t xml:space="preserve">the </w:t>
      </w:r>
      <w:r w:rsidRPr="00C15CFF">
        <w:rPr>
          <w:color w:val="000000" w:themeColor="text1"/>
        </w:rPr>
        <w:t xml:space="preserve">risk </w:t>
      </w:r>
      <w:r w:rsidRPr="00C15CFF">
        <w:t xml:space="preserve">of flooding, while the proximity of forests and agricultural lands brings the </w:t>
      </w:r>
      <w:r w:rsidRPr="00C15CFF">
        <w:lastRenderedPageBreak/>
        <w:t xml:space="preserve">risk of fires. Considering the complex impact of geographical location on </w:t>
      </w:r>
      <w:r w:rsidR="00621BD5" w:rsidRPr="00C15CFF">
        <w:t xml:space="preserve">the </w:t>
      </w:r>
      <w:r w:rsidRPr="00C15CFF">
        <w:t xml:space="preserve">urban environment and vulnerability to climate change, cities are divided into </w:t>
      </w:r>
      <w:r w:rsidR="000A5016" w:rsidRPr="00C15CFF">
        <w:t>four</w:t>
      </w:r>
      <w:r w:rsidRPr="00C15CFF">
        <w:t xml:space="preserve"> groups</w:t>
      </w:r>
      <w:r w:rsidR="00621BD5" w:rsidRPr="00C15CFF">
        <w:t xml:space="preserve"> based on their type of location</w:t>
      </w:r>
      <w:r w:rsidR="00222E3E" w:rsidRPr="00C15CFF">
        <w:t xml:space="preserve"> (</w:t>
      </w:r>
      <w:r w:rsidR="003444BC" w:rsidRPr="00C15CFF">
        <w:t xml:space="preserve">see </w:t>
      </w:r>
      <w:r w:rsidR="0070162A" w:rsidRPr="00C15CFF">
        <w:rPr>
          <w:b/>
          <w:i/>
        </w:rPr>
        <w:t xml:space="preserve">Figure </w:t>
      </w:r>
      <w:r w:rsidR="004634ED" w:rsidRPr="00C15CFF">
        <w:rPr>
          <w:b/>
          <w:i/>
        </w:rPr>
        <w:t>21</w:t>
      </w:r>
      <w:r w:rsidR="0070162A" w:rsidRPr="00C15CFF">
        <w:t xml:space="preserve"> </w:t>
      </w:r>
      <w:r w:rsidR="00920F6D" w:rsidRPr="00C15CFF">
        <w:t xml:space="preserve">in </w:t>
      </w:r>
      <w:r w:rsidR="00920F6D" w:rsidRPr="00C15CFF">
        <w:rPr>
          <w:b/>
          <w:bCs/>
          <w:i/>
          <w:iCs/>
        </w:rPr>
        <w:t xml:space="preserve">Annex </w:t>
      </w:r>
      <w:r w:rsidR="00DE38DB">
        <w:rPr>
          <w:b/>
          <w:bCs/>
          <w:i/>
          <w:iCs/>
        </w:rPr>
        <w:t>4</w:t>
      </w:r>
      <w:r w:rsidR="00222E3E" w:rsidRPr="00C15CFF">
        <w:t>)</w:t>
      </w:r>
      <w:r w:rsidR="003444BC" w:rsidRPr="00C15CFF">
        <w:t>.</w:t>
      </w:r>
    </w:p>
    <w:p w14:paraId="5408ADC6" w14:textId="6BB5394F" w:rsidR="001F1472" w:rsidRPr="00C15CFF" w:rsidRDefault="001F1472" w:rsidP="00A33399">
      <w:pPr>
        <w:pStyle w:val="Caption"/>
      </w:pPr>
      <w:bookmarkStart w:id="81" w:name="_Toc506827945"/>
      <w:bookmarkStart w:id="82" w:name="_Toc522026549"/>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4</w:t>
      </w:r>
      <w:r w:rsidRPr="00C15CFF">
        <w:fldChar w:fldCharType="end"/>
      </w:r>
      <w:r w:rsidRPr="00C15CFF">
        <w:t xml:space="preserve">. Cities by </w:t>
      </w:r>
      <w:r w:rsidR="00F84EF6" w:rsidRPr="00C15CFF">
        <w:t>l</w:t>
      </w:r>
      <w:r w:rsidRPr="00C15CFF">
        <w:t xml:space="preserve">ocation </w:t>
      </w:r>
      <w:r w:rsidR="00F84EF6" w:rsidRPr="00C15CFF">
        <w:t>t</w:t>
      </w:r>
      <w:r w:rsidRPr="00C15CFF">
        <w:t xml:space="preserve">ype and </w:t>
      </w:r>
      <w:r w:rsidR="00F84EF6" w:rsidRPr="00C15CFF">
        <w:t>p</w:t>
      </w:r>
      <w:r w:rsidRPr="00C15CFF">
        <w:t>opulation</w:t>
      </w:r>
      <w:bookmarkEnd w:id="81"/>
      <w:bookmarkEnd w:id="82"/>
    </w:p>
    <w:tbl>
      <w:tblPr>
        <w:tblW w:w="4705"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37"/>
        <w:gridCol w:w="1336"/>
        <w:gridCol w:w="1349"/>
        <w:gridCol w:w="1517"/>
        <w:gridCol w:w="1412"/>
      </w:tblGrid>
      <w:tr w:rsidR="000E5BFB" w:rsidRPr="00C15CFF" w14:paraId="2D0383E7" w14:textId="77777777" w:rsidTr="007D3FA7">
        <w:trPr>
          <w:tblHeader/>
          <w:jc w:val="center"/>
        </w:trPr>
        <w:tc>
          <w:tcPr>
            <w:tcW w:w="1792" w:type="pct"/>
            <w:vMerge w:val="restart"/>
            <w:shd w:val="clear" w:color="auto" w:fill="365F91"/>
            <w:vAlign w:val="center"/>
          </w:tcPr>
          <w:p w14:paraId="6BFF5553" w14:textId="77777777" w:rsidR="000E5BFB" w:rsidRPr="00C15CFF" w:rsidRDefault="000E5BFB" w:rsidP="00AE0CC6">
            <w:pPr>
              <w:spacing w:before="40" w:after="4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Location</w:t>
            </w:r>
          </w:p>
        </w:tc>
        <w:tc>
          <w:tcPr>
            <w:tcW w:w="1534" w:type="pct"/>
            <w:gridSpan w:val="2"/>
            <w:shd w:val="clear" w:color="auto" w:fill="365F91"/>
            <w:vAlign w:val="center"/>
          </w:tcPr>
          <w:p w14:paraId="3D794D89" w14:textId="77777777" w:rsidR="000E5BFB" w:rsidRPr="00C15CFF" w:rsidRDefault="000E5BFB" w:rsidP="00AE0CC6">
            <w:pPr>
              <w:spacing w:before="40" w:after="4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Cities</w:t>
            </w:r>
          </w:p>
        </w:tc>
        <w:tc>
          <w:tcPr>
            <w:tcW w:w="1674" w:type="pct"/>
            <w:gridSpan w:val="2"/>
            <w:shd w:val="clear" w:color="auto" w:fill="365F91"/>
            <w:vAlign w:val="center"/>
          </w:tcPr>
          <w:p w14:paraId="71A04853" w14:textId="77777777" w:rsidR="000E5BFB" w:rsidRPr="00C15CFF" w:rsidRDefault="000E5BFB" w:rsidP="00AE0CC6">
            <w:pPr>
              <w:spacing w:before="40" w:after="4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Population 2016</w:t>
            </w:r>
          </w:p>
        </w:tc>
      </w:tr>
      <w:tr w:rsidR="000E5BFB" w:rsidRPr="00C15CFF" w14:paraId="7E82152E" w14:textId="77777777" w:rsidTr="007D3FA7">
        <w:trPr>
          <w:tblHeader/>
          <w:jc w:val="center"/>
        </w:trPr>
        <w:tc>
          <w:tcPr>
            <w:tcW w:w="1792" w:type="pct"/>
            <w:vMerge/>
            <w:shd w:val="clear" w:color="auto" w:fill="365F91"/>
            <w:vAlign w:val="center"/>
          </w:tcPr>
          <w:p w14:paraId="7AE7F02F" w14:textId="77777777" w:rsidR="000E5BFB" w:rsidRPr="00C15CFF" w:rsidRDefault="000E5BFB" w:rsidP="00AE0CC6">
            <w:pPr>
              <w:spacing w:before="40" w:after="40"/>
              <w:jc w:val="center"/>
              <w:rPr>
                <w:rFonts w:asciiTheme="minorHAnsi" w:hAnsiTheme="minorHAnsi" w:cstheme="minorHAnsi"/>
                <w:b/>
                <w:color w:val="FFFFFF"/>
                <w:sz w:val="22"/>
                <w:lang w:val="en-US"/>
              </w:rPr>
            </w:pPr>
          </w:p>
        </w:tc>
        <w:tc>
          <w:tcPr>
            <w:tcW w:w="763" w:type="pct"/>
            <w:shd w:val="clear" w:color="auto" w:fill="F2F2F2" w:themeFill="background1" w:themeFillShade="F2"/>
            <w:vAlign w:val="center"/>
          </w:tcPr>
          <w:p w14:paraId="2EF62EEA" w14:textId="77777777" w:rsidR="000E5BFB" w:rsidRPr="00C15CFF" w:rsidRDefault="001F1472"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N</w:t>
            </w:r>
            <w:r w:rsidR="000E5BFB" w:rsidRPr="00C15CFF">
              <w:rPr>
                <w:rFonts w:asciiTheme="minorHAnsi" w:hAnsiTheme="minorHAnsi" w:cstheme="minorHAnsi"/>
                <w:b/>
                <w:color w:val="000000" w:themeColor="text1"/>
                <w:sz w:val="22"/>
                <w:lang w:val="en-US"/>
              </w:rPr>
              <w:t>umber</w:t>
            </w:r>
          </w:p>
        </w:tc>
        <w:tc>
          <w:tcPr>
            <w:tcW w:w="771" w:type="pct"/>
            <w:shd w:val="clear" w:color="auto" w:fill="F2F2F2" w:themeFill="background1" w:themeFillShade="F2"/>
            <w:vAlign w:val="center"/>
          </w:tcPr>
          <w:p w14:paraId="357299F4" w14:textId="5917688B" w:rsidR="000E5BFB" w:rsidRPr="00C15CFF" w:rsidRDefault="00D00681"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Percentage</w:t>
            </w:r>
          </w:p>
        </w:tc>
        <w:tc>
          <w:tcPr>
            <w:tcW w:w="867" w:type="pct"/>
            <w:shd w:val="clear" w:color="auto" w:fill="F2F2F2" w:themeFill="background1" w:themeFillShade="F2"/>
            <w:vAlign w:val="center"/>
          </w:tcPr>
          <w:p w14:paraId="08890268" w14:textId="77777777" w:rsidR="000E5BFB" w:rsidRPr="00C15CFF" w:rsidRDefault="001F1472"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N</w:t>
            </w:r>
            <w:r w:rsidR="000E5BFB" w:rsidRPr="00C15CFF">
              <w:rPr>
                <w:rFonts w:asciiTheme="minorHAnsi" w:hAnsiTheme="minorHAnsi" w:cstheme="minorHAnsi"/>
                <w:b/>
                <w:color w:val="000000" w:themeColor="text1"/>
                <w:sz w:val="22"/>
                <w:lang w:val="en-US"/>
              </w:rPr>
              <w:t>umber</w:t>
            </w:r>
          </w:p>
        </w:tc>
        <w:tc>
          <w:tcPr>
            <w:tcW w:w="806" w:type="pct"/>
            <w:shd w:val="clear" w:color="auto" w:fill="F2F2F2" w:themeFill="background1" w:themeFillShade="F2"/>
            <w:vAlign w:val="center"/>
          </w:tcPr>
          <w:p w14:paraId="0B2DFE51" w14:textId="5D3DE8AB" w:rsidR="000E5BFB" w:rsidRPr="00C15CFF" w:rsidRDefault="00D00681" w:rsidP="00AE0CC6">
            <w:pPr>
              <w:spacing w:before="40" w:after="4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Percentage</w:t>
            </w:r>
          </w:p>
        </w:tc>
      </w:tr>
      <w:tr w:rsidR="000E5BFB" w:rsidRPr="00C15CFF" w14:paraId="33DAE60C" w14:textId="77777777" w:rsidTr="00373EA9">
        <w:trPr>
          <w:jc w:val="center"/>
        </w:trPr>
        <w:tc>
          <w:tcPr>
            <w:tcW w:w="1792" w:type="pct"/>
            <w:shd w:val="clear" w:color="auto" w:fill="B8CCE4"/>
          </w:tcPr>
          <w:p w14:paraId="5F7388E9" w14:textId="77777777" w:rsidR="000E5BFB" w:rsidRPr="00C15CFF" w:rsidRDefault="000E5BFB" w:rsidP="00AE0CC6">
            <w:pPr>
              <w:spacing w:before="20" w:after="20"/>
              <w:jc w:val="both"/>
              <w:rPr>
                <w:rFonts w:asciiTheme="minorHAnsi" w:hAnsiTheme="minorHAnsi" w:cstheme="minorHAnsi"/>
                <w:b/>
                <w:sz w:val="22"/>
                <w:lang w:val="en-US"/>
              </w:rPr>
            </w:pPr>
            <w:r w:rsidRPr="00C15CFF">
              <w:rPr>
                <w:rFonts w:asciiTheme="minorHAnsi" w:hAnsiTheme="minorHAnsi" w:cstheme="minorHAnsi"/>
                <w:b/>
                <w:sz w:val="22"/>
                <w:lang w:val="en-US"/>
              </w:rPr>
              <w:t>Total</w:t>
            </w:r>
          </w:p>
        </w:tc>
        <w:tc>
          <w:tcPr>
            <w:tcW w:w="763" w:type="pct"/>
          </w:tcPr>
          <w:p w14:paraId="6E582E94"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257</w:t>
            </w:r>
          </w:p>
        </w:tc>
        <w:tc>
          <w:tcPr>
            <w:tcW w:w="771" w:type="pct"/>
          </w:tcPr>
          <w:p w14:paraId="47FFDF19"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100</w:t>
            </w:r>
          </w:p>
        </w:tc>
        <w:tc>
          <w:tcPr>
            <w:tcW w:w="867" w:type="pct"/>
          </w:tcPr>
          <w:p w14:paraId="3E1E9B52"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5</w:t>
            </w:r>
            <w:r w:rsidR="00830C6A" w:rsidRPr="00C15CFF">
              <w:rPr>
                <w:rFonts w:asciiTheme="minorHAnsi" w:hAnsiTheme="minorHAnsi" w:cstheme="minorHAnsi"/>
                <w:b/>
                <w:sz w:val="22"/>
                <w:lang w:val="en-US"/>
              </w:rPr>
              <w:t>,</w:t>
            </w:r>
            <w:r w:rsidRPr="00C15CFF">
              <w:rPr>
                <w:rFonts w:asciiTheme="minorHAnsi" w:hAnsiTheme="minorHAnsi" w:cstheme="minorHAnsi"/>
                <w:b/>
                <w:sz w:val="22"/>
                <w:lang w:val="en-US"/>
              </w:rPr>
              <w:t>204</w:t>
            </w:r>
            <w:r w:rsidR="00830C6A" w:rsidRPr="00C15CFF">
              <w:rPr>
                <w:rFonts w:asciiTheme="minorHAnsi" w:hAnsiTheme="minorHAnsi" w:cstheme="minorHAnsi"/>
                <w:b/>
                <w:sz w:val="22"/>
                <w:lang w:val="en-US"/>
              </w:rPr>
              <w:t>,</w:t>
            </w:r>
            <w:r w:rsidRPr="00C15CFF">
              <w:rPr>
                <w:rFonts w:asciiTheme="minorHAnsi" w:hAnsiTheme="minorHAnsi" w:cstheme="minorHAnsi"/>
                <w:b/>
                <w:sz w:val="22"/>
                <w:lang w:val="en-US"/>
              </w:rPr>
              <w:t>385</w:t>
            </w:r>
          </w:p>
        </w:tc>
        <w:tc>
          <w:tcPr>
            <w:tcW w:w="806" w:type="pct"/>
          </w:tcPr>
          <w:p w14:paraId="37397F71"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100</w:t>
            </w:r>
          </w:p>
        </w:tc>
      </w:tr>
      <w:tr w:rsidR="000E5BFB" w:rsidRPr="00C15CFF" w14:paraId="5C50D568" w14:textId="77777777" w:rsidTr="00373EA9">
        <w:trPr>
          <w:jc w:val="center"/>
        </w:trPr>
        <w:tc>
          <w:tcPr>
            <w:tcW w:w="1792" w:type="pct"/>
            <w:shd w:val="clear" w:color="auto" w:fill="B8CCE4"/>
          </w:tcPr>
          <w:p w14:paraId="6FB82596" w14:textId="77777777" w:rsidR="000E5BFB" w:rsidRPr="00C15CFF" w:rsidRDefault="000E5BFB" w:rsidP="00AE0CC6">
            <w:pPr>
              <w:spacing w:before="20" w:after="20"/>
              <w:jc w:val="both"/>
              <w:rPr>
                <w:rFonts w:asciiTheme="minorHAnsi" w:hAnsiTheme="minorHAnsi" w:cstheme="minorHAnsi"/>
                <w:b/>
                <w:sz w:val="22"/>
                <w:lang w:val="en-US"/>
              </w:rPr>
            </w:pPr>
            <w:r w:rsidRPr="00C15CFF">
              <w:rPr>
                <w:rFonts w:asciiTheme="minorHAnsi" w:hAnsiTheme="minorHAnsi" w:cstheme="minorHAnsi"/>
                <w:b/>
                <w:sz w:val="22"/>
                <w:lang w:val="en-US"/>
              </w:rPr>
              <w:t>Coastal</w:t>
            </w:r>
          </w:p>
        </w:tc>
        <w:tc>
          <w:tcPr>
            <w:tcW w:w="763" w:type="pct"/>
            <w:vAlign w:val="bottom"/>
          </w:tcPr>
          <w:p w14:paraId="0686D36C"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28</w:t>
            </w:r>
          </w:p>
        </w:tc>
        <w:tc>
          <w:tcPr>
            <w:tcW w:w="771" w:type="pct"/>
            <w:vAlign w:val="bottom"/>
          </w:tcPr>
          <w:p w14:paraId="7D69874F" w14:textId="77777777" w:rsidR="000E5BFB" w:rsidRPr="00C15CFF" w:rsidRDefault="00621BD5"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11</w:t>
            </w:r>
          </w:p>
        </w:tc>
        <w:tc>
          <w:tcPr>
            <w:tcW w:w="867" w:type="pct"/>
            <w:vAlign w:val="bottom"/>
          </w:tcPr>
          <w:p w14:paraId="5478E0ED"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923</w:t>
            </w:r>
            <w:r w:rsidR="00830C6A" w:rsidRPr="00C15CFF">
              <w:rPr>
                <w:rFonts w:asciiTheme="minorHAnsi" w:hAnsiTheme="minorHAnsi" w:cstheme="minorHAnsi"/>
                <w:b/>
                <w:sz w:val="22"/>
                <w:lang w:val="en-US"/>
              </w:rPr>
              <w:t>,</w:t>
            </w:r>
            <w:r w:rsidRPr="00C15CFF">
              <w:rPr>
                <w:rFonts w:asciiTheme="minorHAnsi" w:hAnsiTheme="minorHAnsi" w:cstheme="minorHAnsi"/>
                <w:b/>
                <w:sz w:val="22"/>
                <w:lang w:val="en-US"/>
              </w:rPr>
              <w:t>934</w:t>
            </w:r>
          </w:p>
        </w:tc>
        <w:tc>
          <w:tcPr>
            <w:tcW w:w="806" w:type="pct"/>
            <w:vAlign w:val="bottom"/>
          </w:tcPr>
          <w:p w14:paraId="3C59CE6C" w14:textId="77777777" w:rsidR="000E5BFB" w:rsidRPr="00C15CFF" w:rsidRDefault="00621BD5"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18</w:t>
            </w:r>
          </w:p>
        </w:tc>
      </w:tr>
      <w:tr w:rsidR="000E5BFB" w:rsidRPr="00C15CFF" w14:paraId="68626D2D" w14:textId="77777777" w:rsidTr="00373EA9">
        <w:trPr>
          <w:jc w:val="center"/>
        </w:trPr>
        <w:tc>
          <w:tcPr>
            <w:tcW w:w="1792" w:type="pct"/>
            <w:shd w:val="clear" w:color="auto" w:fill="B8CCE4"/>
          </w:tcPr>
          <w:p w14:paraId="2417DE42" w14:textId="77777777" w:rsidR="000E5BFB" w:rsidRPr="00C15CFF" w:rsidRDefault="000E5BFB" w:rsidP="00AE0CC6">
            <w:pPr>
              <w:pStyle w:val="ListParagraph"/>
              <w:numPr>
                <w:ilvl w:val="0"/>
                <w:numId w:val="5"/>
              </w:numPr>
              <w:spacing w:before="20" w:after="20"/>
              <w:ind w:left="306" w:hanging="142"/>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Incl</w:t>
            </w:r>
            <w:r w:rsidR="00F84EF6" w:rsidRPr="00C15CFF">
              <w:rPr>
                <w:rFonts w:asciiTheme="minorHAnsi" w:hAnsiTheme="minorHAnsi" w:cstheme="minorHAnsi"/>
                <w:sz w:val="22"/>
                <w:lang w:val="en-US"/>
              </w:rPr>
              <w:t>uding</w:t>
            </w:r>
            <w:r w:rsidR="00870324" w:rsidRPr="00C15CFF">
              <w:rPr>
                <w:rFonts w:asciiTheme="minorHAnsi" w:hAnsiTheme="minorHAnsi" w:cstheme="minorHAnsi"/>
                <w:sz w:val="22"/>
                <w:lang w:val="en-US"/>
              </w:rPr>
              <w:t xml:space="preserve"> </w:t>
            </w:r>
            <w:r w:rsidRPr="00C15CFF">
              <w:rPr>
                <w:rFonts w:asciiTheme="minorHAnsi" w:hAnsiTheme="minorHAnsi" w:cstheme="minorHAnsi"/>
                <w:sz w:val="22"/>
                <w:lang w:val="en-US"/>
              </w:rPr>
              <w:t>River Danube</w:t>
            </w:r>
          </w:p>
        </w:tc>
        <w:tc>
          <w:tcPr>
            <w:tcW w:w="763" w:type="pct"/>
            <w:vAlign w:val="bottom"/>
          </w:tcPr>
          <w:p w14:paraId="42B65DE5"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11</w:t>
            </w:r>
          </w:p>
        </w:tc>
        <w:tc>
          <w:tcPr>
            <w:tcW w:w="771" w:type="pct"/>
            <w:vAlign w:val="bottom"/>
          </w:tcPr>
          <w:p w14:paraId="693D04D0" w14:textId="77777777" w:rsidR="000E5BFB" w:rsidRPr="00C15CFF" w:rsidRDefault="00621BD5"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4</w:t>
            </w:r>
          </w:p>
        </w:tc>
        <w:tc>
          <w:tcPr>
            <w:tcW w:w="867" w:type="pct"/>
            <w:vAlign w:val="bottom"/>
          </w:tcPr>
          <w:p w14:paraId="64EE8B9B"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306</w:t>
            </w:r>
            <w:r w:rsidR="00830C6A" w:rsidRPr="00C15CFF">
              <w:rPr>
                <w:rFonts w:asciiTheme="minorHAnsi" w:hAnsiTheme="minorHAnsi" w:cstheme="minorHAnsi"/>
                <w:sz w:val="22"/>
                <w:lang w:val="en-US"/>
              </w:rPr>
              <w:t>,</w:t>
            </w:r>
            <w:r w:rsidRPr="00C15CFF">
              <w:rPr>
                <w:rFonts w:asciiTheme="minorHAnsi" w:hAnsiTheme="minorHAnsi" w:cstheme="minorHAnsi"/>
                <w:sz w:val="22"/>
                <w:lang w:val="en-US"/>
              </w:rPr>
              <w:t>146</w:t>
            </w:r>
          </w:p>
        </w:tc>
        <w:tc>
          <w:tcPr>
            <w:tcW w:w="806" w:type="pct"/>
            <w:vAlign w:val="bottom"/>
          </w:tcPr>
          <w:p w14:paraId="2E6EB6AA" w14:textId="77777777" w:rsidR="000E5BFB" w:rsidRPr="00C15CFF" w:rsidRDefault="00621BD5"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w:t>
            </w:r>
          </w:p>
        </w:tc>
      </w:tr>
      <w:tr w:rsidR="000E5BFB" w:rsidRPr="00C15CFF" w14:paraId="6C712712" w14:textId="77777777" w:rsidTr="00373EA9">
        <w:trPr>
          <w:jc w:val="center"/>
        </w:trPr>
        <w:tc>
          <w:tcPr>
            <w:tcW w:w="1792" w:type="pct"/>
            <w:shd w:val="clear" w:color="auto" w:fill="B8CCE4"/>
          </w:tcPr>
          <w:p w14:paraId="230333E3" w14:textId="77777777" w:rsidR="000E5BFB" w:rsidRPr="00C15CFF" w:rsidRDefault="00F84EF6" w:rsidP="00AE0CC6">
            <w:pPr>
              <w:pStyle w:val="ListParagraph"/>
              <w:numPr>
                <w:ilvl w:val="0"/>
                <w:numId w:val="5"/>
              </w:numPr>
              <w:spacing w:before="20" w:after="20"/>
              <w:ind w:left="306" w:hanging="142"/>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Black S</w:t>
            </w:r>
            <w:r w:rsidR="000E5BFB" w:rsidRPr="00C15CFF">
              <w:rPr>
                <w:rFonts w:asciiTheme="minorHAnsi" w:hAnsiTheme="minorHAnsi" w:cstheme="minorHAnsi"/>
                <w:sz w:val="22"/>
                <w:lang w:val="en-US"/>
              </w:rPr>
              <w:t>ea</w:t>
            </w:r>
          </w:p>
        </w:tc>
        <w:tc>
          <w:tcPr>
            <w:tcW w:w="763" w:type="pct"/>
            <w:vAlign w:val="bottom"/>
          </w:tcPr>
          <w:p w14:paraId="4CEA4B74"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17</w:t>
            </w:r>
          </w:p>
        </w:tc>
        <w:tc>
          <w:tcPr>
            <w:tcW w:w="771" w:type="pct"/>
            <w:vAlign w:val="bottom"/>
          </w:tcPr>
          <w:p w14:paraId="535D7FA0" w14:textId="77777777" w:rsidR="000E5BFB" w:rsidRPr="00C15CFF" w:rsidRDefault="00621BD5"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7</w:t>
            </w:r>
          </w:p>
        </w:tc>
        <w:tc>
          <w:tcPr>
            <w:tcW w:w="867" w:type="pct"/>
            <w:vAlign w:val="bottom"/>
          </w:tcPr>
          <w:p w14:paraId="44F5F8D6" w14:textId="77777777" w:rsidR="000E5BFB" w:rsidRPr="00C15CFF" w:rsidRDefault="000E5BFB"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617</w:t>
            </w:r>
            <w:r w:rsidR="00830C6A" w:rsidRPr="00C15CFF">
              <w:rPr>
                <w:rFonts w:asciiTheme="minorHAnsi" w:hAnsiTheme="minorHAnsi" w:cstheme="minorHAnsi"/>
                <w:sz w:val="22"/>
                <w:lang w:val="en-US"/>
              </w:rPr>
              <w:t>,</w:t>
            </w:r>
            <w:r w:rsidRPr="00C15CFF">
              <w:rPr>
                <w:rFonts w:asciiTheme="minorHAnsi" w:hAnsiTheme="minorHAnsi" w:cstheme="minorHAnsi"/>
                <w:sz w:val="22"/>
                <w:lang w:val="en-US"/>
              </w:rPr>
              <w:t>788</w:t>
            </w:r>
          </w:p>
        </w:tc>
        <w:tc>
          <w:tcPr>
            <w:tcW w:w="806" w:type="pct"/>
            <w:vAlign w:val="bottom"/>
          </w:tcPr>
          <w:p w14:paraId="2B58102C" w14:textId="77777777" w:rsidR="000E5BFB" w:rsidRPr="00C15CFF" w:rsidRDefault="00621BD5" w:rsidP="00AE0CC6">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12</w:t>
            </w:r>
          </w:p>
        </w:tc>
      </w:tr>
      <w:tr w:rsidR="000E5BFB" w:rsidRPr="00C15CFF" w14:paraId="01B0A5F4" w14:textId="77777777" w:rsidTr="00373EA9">
        <w:trPr>
          <w:jc w:val="center"/>
        </w:trPr>
        <w:tc>
          <w:tcPr>
            <w:tcW w:w="1792" w:type="pct"/>
            <w:shd w:val="clear" w:color="auto" w:fill="B8CCE4"/>
          </w:tcPr>
          <w:p w14:paraId="4BF4DB7E" w14:textId="77777777" w:rsidR="000E5BFB" w:rsidRPr="00C15CFF" w:rsidRDefault="000E5BFB" w:rsidP="00AE0CC6">
            <w:pPr>
              <w:spacing w:before="20" w:after="20"/>
              <w:jc w:val="both"/>
              <w:rPr>
                <w:rFonts w:asciiTheme="minorHAnsi" w:hAnsiTheme="minorHAnsi" w:cstheme="minorHAnsi"/>
                <w:b/>
                <w:sz w:val="22"/>
                <w:lang w:val="en-US"/>
              </w:rPr>
            </w:pPr>
            <w:r w:rsidRPr="00C15CFF">
              <w:rPr>
                <w:rFonts w:asciiTheme="minorHAnsi" w:hAnsiTheme="minorHAnsi" w:cstheme="minorHAnsi"/>
                <w:b/>
                <w:sz w:val="22"/>
                <w:lang w:val="en-US"/>
              </w:rPr>
              <w:t>Plain</w:t>
            </w:r>
          </w:p>
        </w:tc>
        <w:tc>
          <w:tcPr>
            <w:tcW w:w="763" w:type="pct"/>
            <w:vAlign w:val="bottom"/>
          </w:tcPr>
          <w:p w14:paraId="0B9557A7"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129</w:t>
            </w:r>
          </w:p>
        </w:tc>
        <w:tc>
          <w:tcPr>
            <w:tcW w:w="771" w:type="pct"/>
            <w:vAlign w:val="bottom"/>
          </w:tcPr>
          <w:p w14:paraId="7B506433" w14:textId="77777777" w:rsidR="000E5BFB" w:rsidRPr="00C15CFF" w:rsidRDefault="00621BD5"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50</w:t>
            </w:r>
          </w:p>
        </w:tc>
        <w:tc>
          <w:tcPr>
            <w:tcW w:w="867" w:type="pct"/>
            <w:vAlign w:val="bottom"/>
          </w:tcPr>
          <w:p w14:paraId="5621041E"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2</w:t>
            </w:r>
            <w:r w:rsidR="00830C6A" w:rsidRPr="00C15CFF">
              <w:rPr>
                <w:rFonts w:asciiTheme="minorHAnsi" w:hAnsiTheme="minorHAnsi" w:cstheme="minorHAnsi"/>
                <w:b/>
                <w:sz w:val="22"/>
                <w:lang w:val="en-US"/>
              </w:rPr>
              <w:t>,</w:t>
            </w:r>
            <w:r w:rsidRPr="00C15CFF">
              <w:rPr>
                <w:rFonts w:asciiTheme="minorHAnsi" w:hAnsiTheme="minorHAnsi" w:cstheme="minorHAnsi"/>
                <w:b/>
                <w:sz w:val="22"/>
                <w:lang w:val="en-US"/>
              </w:rPr>
              <w:t>015</w:t>
            </w:r>
            <w:r w:rsidR="00830C6A" w:rsidRPr="00C15CFF">
              <w:rPr>
                <w:rFonts w:asciiTheme="minorHAnsi" w:hAnsiTheme="minorHAnsi" w:cstheme="minorHAnsi"/>
                <w:b/>
                <w:sz w:val="22"/>
                <w:lang w:val="en-US"/>
              </w:rPr>
              <w:t>,</w:t>
            </w:r>
            <w:r w:rsidRPr="00C15CFF">
              <w:rPr>
                <w:rFonts w:asciiTheme="minorHAnsi" w:hAnsiTheme="minorHAnsi" w:cstheme="minorHAnsi"/>
                <w:b/>
                <w:sz w:val="22"/>
                <w:lang w:val="en-US"/>
              </w:rPr>
              <w:t>005</w:t>
            </w:r>
          </w:p>
        </w:tc>
        <w:tc>
          <w:tcPr>
            <w:tcW w:w="806" w:type="pct"/>
            <w:vAlign w:val="bottom"/>
          </w:tcPr>
          <w:p w14:paraId="4BA7DC06" w14:textId="77777777" w:rsidR="000E5BFB" w:rsidRPr="00C15CFF" w:rsidRDefault="00621BD5"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39</w:t>
            </w:r>
          </w:p>
        </w:tc>
      </w:tr>
      <w:tr w:rsidR="000E5BFB" w:rsidRPr="00C15CFF" w14:paraId="42B096C0" w14:textId="77777777" w:rsidTr="00373EA9">
        <w:trPr>
          <w:jc w:val="center"/>
        </w:trPr>
        <w:tc>
          <w:tcPr>
            <w:tcW w:w="1792" w:type="pct"/>
            <w:shd w:val="clear" w:color="auto" w:fill="B8CCE4"/>
          </w:tcPr>
          <w:p w14:paraId="70DB37F6" w14:textId="46C1C322" w:rsidR="000E5BFB" w:rsidRPr="00C15CFF" w:rsidRDefault="000E5BFB" w:rsidP="00AE0CC6">
            <w:pPr>
              <w:spacing w:before="20" w:after="20"/>
              <w:jc w:val="both"/>
              <w:rPr>
                <w:rFonts w:asciiTheme="minorHAnsi" w:hAnsiTheme="minorHAnsi" w:cstheme="minorHAnsi"/>
                <w:b/>
                <w:sz w:val="22"/>
                <w:lang w:val="en-US"/>
              </w:rPr>
            </w:pPr>
            <w:r w:rsidRPr="00C15CFF">
              <w:rPr>
                <w:rFonts w:asciiTheme="minorHAnsi" w:hAnsiTheme="minorHAnsi" w:cstheme="minorHAnsi"/>
                <w:b/>
                <w:sz w:val="22"/>
                <w:lang w:val="en-US"/>
              </w:rPr>
              <w:t xml:space="preserve">Mountain </w:t>
            </w:r>
            <w:r w:rsidR="00F84EF6" w:rsidRPr="00C15CFF">
              <w:rPr>
                <w:rFonts w:asciiTheme="minorHAnsi" w:hAnsiTheme="minorHAnsi" w:cstheme="minorHAnsi"/>
                <w:b/>
                <w:sz w:val="22"/>
                <w:lang w:val="en-US"/>
              </w:rPr>
              <w:t>and</w:t>
            </w:r>
            <w:r w:rsidRPr="00C15CFF">
              <w:rPr>
                <w:rFonts w:asciiTheme="minorHAnsi" w:hAnsiTheme="minorHAnsi" w:cstheme="minorHAnsi"/>
                <w:b/>
                <w:sz w:val="22"/>
                <w:lang w:val="en-US"/>
              </w:rPr>
              <w:t xml:space="preserve"> semi</w:t>
            </w:r>
            <w:r w:rsidR="003444BC" w:rsidRPr="00C15CFF">
              <w:rPr>
                <w:rFonts w:asciiTheme="minorHAnsi" w:hAnsiTheme="minorHAnsi" w:cstheme="minorHAnsi"/>
                <w:b/>
                <w:sz w:val="22"/>
                <w:lang w:val="en-US"/>
              </w:rPr>
              <w:t>-</w:t>
            </w:r>
            <w:r w:rsidRPr="00C15CFF">
              <w:rPr>
                <w:rFonts w:asciiTheme="minorHAnsi" w:hAnsiTheme="minorHAnsi" w:cstheme="minorHAnsi"/>
                <w:b/>
                <w:sz w:val="22"/>
                <w:lang w:val="en-US"/>
              </w:rPr>
              <w:t>mountain</w:t>
            </w:r>
            <w:r w:rsidRPr="00C15CFF">
              <w:rPr>
                <w:rStyle w:val="FootnoteReference"/>
                <w:rFonts w:asciiTheme="minorHAnsi" w:hAnsiTheme="minorHAnsi" w:cstheme="minorHAnsi"/>
                <w:b/>
                <w:sz w:val="22"/>
                <w:lang w:val="en-US"/>
              </w:rPr>
              <w:footnoteReference w:id="9"/>
            </w:r>
          </w:p>
        </w:tc>
        <w:tc>
          <w:tcPr>
            <w:tcW w:w="763" w:type="pct"/>
            <w:vAlign w:val="bottom"/>
          </w:tcPr>
          <w:p w14:paraId="24FECCA9"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100</w:t>
            </w:r>
          </w:p>
        </w:tc>
        <w:tc>
          <w:tcPr>
            <w:tcW w:w="771" w:type="pct"/>
            <w:vAlign w:val="bottom"/>
          </w:tcPr>
          <w:p w14:paraId="5DFE365A" w14:textId="77777777" w:rsidR="000E5BFB" w:rsidRPr="00C15CFF" w:rsidRDefault="00621BD5"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39</w:t>
            </w:r>
          </w:p>
        </w:tc>
        <w:tc>
          <w:tcPr>
            <w:tcW w:w="867" w:type="pct"/>
            <w:vAlign w:val="bottom"/>
          </w:tcPr>
          <w:p w14:paraId="7C77F50E" w14:textId="77777777" w:rsidR="000E5BFB" w:rsidRPr="00C15CFF" w:rsidRDefault="000E5BFB"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2</w:t>
            </w:r>
            <w:r w:rsidR="00830C6A" w:rsidRPr="00C15CFF">
              <w:rPr>
                <w:rFonts w:asciiTheme="minorHAnsi" w:hAnsiTheme="minorHAnsi" w:cstheme="minorHAnsi"/>
                <w:b/>
                <w:sz w:val="22"/>
                <w:lang w:val="en-US"/>
              </w:rPr>
              <w:t>,</w:t>
            </w:r>
            <w:r w:rsidRPr="00C15CFF">
              <w:rPr>
                <w:rFonts w:asciiTheme="minorHAnsi" w:hAnsiTheme="minorHAnsi" w:cstheme="minorHAnsi"/>
                <w:b/>
                <w:sz w:val="22"/>
                <w:lang w:val="en-US"/>
              </w:rPr>
              <w:t>265</w:t>
            </w:r>
            <w:r w:rsidR="00830C6A" w:rsidRPr="00C15CFF">
              <w:rPr>
                <w:rFonts w:asciiTheme="minorHAnsi" w:hAnsiTheme="minorHAnsi" w:cstheme="minorHAnsi"/>
                <w:b/>
                <w:sz w:val="22"/>
                <w:lang w:val="en-US"/>
              </w:rPr>
              <w:t>,</w:t>
            </w:r>
            <w:r w:rsidRPr="00C15CFF">
              <w:rPr>
                <w:rFonts w:asciiTheme="minorHAnsi" w:hAnsiTheme="minorHAnsi" w:cstheme="minorHAnsi"/>
                <w:b/>
                <w:sz w:val="22"/>
                <w:lang w:val="en-US"/>
              </w:rPr>
              <w:t>446</w:t>
            </w:r>
          </w:p>
        </w:tc>
        <w:tc>
          <w:tcPr>
            <w:tcW w:w="806" w:type="pct"/>
            <w:vAlign w:val="bottom"/>
          </w:tcPr>
          <w:p w14:paraId="21011C8A" w14:textId="77777777" w:rsidR="000E5BFB" w:rsidRPr="00C15CFF" w:rsidRDefault="00621BD5" w:rsidP="00AE0CC6">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44</w:t>
            </w:r>
          </w:p>
        </w:tc>
      </w:tr>
    </w:tbl>
    <w:p w14:paraId="0B941B92" w14:textId="30B2A497" w:rsidR="000E5BFB" w:rsidRPr="00C15CFF" w:rsidRDefault="00CF674E" w:rsidP="004C0A2C">
      <w:pPr>
        <w:pStyle w:val="Source"/>
      </w:pPr>
      <w:r w:rsidRPr="00C15CFF">
        <w:t xml:space="preserve"> </w:t>
      </w:r>
      <w:r w:rsidR="000E5BFB" w:rsidRPr="00C15CFF">
        <w:t>Source: NSI</w:t>
      </w:r>
      <w:r w:rsidR="003444BC" w:rsidRPr="00C15CFF">
        <w:t xml:space="preserve"> and</w:t>
      </w:r>
      <w:r w:rsidR="000E5BFB" w:rsidRPr="00C15CFF">
        <w:t xml:space="preserve"> BAS 2017.</w:t>
      </w:r>
      <w:r w:rsidR="00830C6A" w:rsidRPr="00C15CFF">
        <w:t xml:space="preserve"> </w:t>
      </w:r>
      <w:r w:rsidR="000E5BFB" w:rsidRPr="00C15CFF">
        <w:t>Compiled by</w:t>
      </w:r>
      <w:r w:rsidR="00830C6A" w:rsidRPr="00C15CFF">
        <w:t xml:space="preserve"> </w:t>
      </w:r>
      <w:r w:rsidR="003444BC" w:rsidRPr="00C15CFF">
        <w:t xml:space="preserve">the </w:t>
      </w:r>
      <w:r w:rsidR="000E5BFB" w:rsidRPr="00C15CFF">
        <w:t>NCRD</w:t>
      </w:r>
      <w:r w:rsidR="001F1472" w:rsidRPr="00C15CFF">
        <w:t xml:space="preserve">. </w:t>
      </w:r>
    </w:p>
    <w:p w14:paraId="4BF25F05" w14:textId="67D4E41C" w:rsidR="000E5BFB" w:rsidRPr="00C15CFF" w:rsidRDefault="00C17F44" w:rsidP="00253770">
      <w:pPr>
        <w:pStyle w:val="BodyText"/>
      </w:pPr>
      <w:r w:rsidRPr="00C15CFF">
        <w:t xml:space="preserve">Although the </w:t>
      </w:r>
      <w:r w:rsidR="000E5BFB" w:rsidRPr="00C15CFF">
        <w:t xml:space="preserve">least numerous group is coastal cities along </w:t>
      </w:r>
      <w:r w:rsidR="00830C6A" w:rsidRPr="00C15CFF">
        <w:t xml:space="preserve">the </w:t>
      </w:r>
      <w:r w:rsidR="000E5BFB" w:rsidRPr="00C15CFF">
        <w:t>Danube</w:t>
      </w:r>
      <w:r w:rsidR="003444BC" w:rsidRPr="00C15CFF">
        <w:t xml:space="preserve"> River</w:t>
      </w:r>
      <w:r w:rsidR="000E5BFB" w:rsidRPr="00C15CFF">
        <w:t xml:space="preserve"> and </w:t>
      </w:r>
      <w:r w:rsidR="00830C6A" w:rsidRPr="00C15CFF">
        <w:t xml:space="preserve">the </w:t>
      </w:r>
      <w:r w:rsidR="000E5BFB" w:rsidRPr="00C15CFF">
        <w:t xml:space="preserve">Black </w:t>
      </w:r>
      <w:r w:rsidR="003444BC" w:rsidRPr="00C15CFF">
        <w:t>S</w:t>
      </w:r>
      <w:r w:rsidR="000E5BFB" w:rsidRPr="00C15CFF">
        <w:t xml:space="preserve">ea coast, </w:t>
      </w:r>
      <w:r w:rsidRPr="00C15CFF">
        <w:t xml:space="preserve">accounting </w:t>
      </w:r>
      <w:r w:rsidR="00FC22BC" w:rsidRPr="00C15CFF">
        <w:t xml:space="preserve">for </w:t>
      </w:r>
      <w:r w:rsidR="00562EDF" w:rsidRPr="00C15CFF">
        <w:t>around</w:t>
      </w:r>
      <w:r w:rsidR="000E5BFB" w:rsidRPr="00C15CFF">
        <w:t xml:space="preserve"> 18</w:t>
      </w:r>
      <w:r w:rsidR="003444BC" w:rsidRPr="00C15CFF">
        <w:t xml:space="preserve"> percent</w:t>
      </w:r>
      <w:r w:rsidR="000E5BFB" w:rsidRPr="00C15CFF">
        <w:t xml:space="preserve"> of the urban population</w:t>
      </w:r>
      <w:r w:rsidRPr="00C15CFF">
        <w:t>, f</w:t>
      </w:r>
      <w:r w:rsidR="000E5BFB" w:rsidRPr="00C15CFF">
        <w:t>ive of these cities are district cente</w:t>
      </w:r>
      <w:r w:rsidR="00BB61A5" w:rsidRPr="00C15CFF">
        <w:t>r</w:t>
      </w:r>
      <w:r w:rsidR="000E5BFB" w:rsidRPr="00C15CFF">
        <w:t xml:space="preserve">s </w:t>
      </w:r>
      <w:r w:rsidRPr="00C15CFF">
        <w:t xml:space="preserve">and </w:t>
      </w:r>
      <w:r w:rsidR="000E5BFB" w:rsidRPr="00C15CFF">
        <w:t>three</w:t>
      </w:r>
      <w:r w:rsidRPr="00C15CFF">
        <w:t xml:space="preserve"> (</w:t>
      </w:r>
      <w:r w:rsidR="001D3B14" w:rsidRPr="00C15CFF">
        <w:t>Varna, Burgas, and Ruse</w:t>
      </w:r>
      <w:r w:rsidR="001D3B14" w:rsidRPr="00C15CFF">
        <w:rPr>
          <w:rStyle w:val="CommentReference"/>
          <w:sz w:val="24"/>
          <w:szCs w:val="24"/>
        </w:rPr>
        <w:t>)</w:t>
      </w:r>
      <w:r w:rsidR="000E5BFB" w:rsidRPr="00C15CFF">
        <w:t xml:space="preserve"> </w:t>
      </w:r>
      <w:r w:rsidRPr="00C15CFF">
        <w:t xml:space="preserve">are big cities with </w:t>
      </w:r>
      <w:r w:rsidR="000E5BFB" w:rsidRPr="00C15CFF">
        <w:t>population</w:t>
      </w:r>
      <w:r w:rsidR="00562EDF" w:rsidRPr="00C15CFF">
        <w:t>s</w:t>
      </w:r>
      <w:r w:rsidR="000E5BFB" w:rsidRPr="00C15CFF">
        <w:t xml:space="preserve"> </w:t>
      </w:r>
      <w:r w:rsidR="00830C6A" w:rsidRPr="00C15CFF">
        <w:t>above</w:t>
      </w:r>
      <w:r w:rsidR="000E5BFB" w:rsidRPr="00C15CFF">
        <w:t xml:space="preserve"> 100,000. </w:t>
      </w:r>
      <w:r w:rsidR="00A41B5A" w:rsidRPr="00C15CFF">
        <w:t>Considering</w:t>
      </w:r>
      <w:r w:rsidR="00BA0568" w:rsidRPr="00C15CFF">
        <w:t xml:space="preserve"> the</w:t>
      </w:r>
      <w:r w:rsidR="000E5BFB" w:rsidRPr="00C15CFF">
        <w:t xml:space="preserve"> population increase </w:t>
      </w:r>
      <w:r w:rsidR="00421B8F" w:rsidRPr="00C15CFF">
        <w:t>due to</w:t>
      </w:r>
      <w:r w:rsidR="000E5BFB" w:rsidRPr="00C15CFF">
        <w:t xml:space="preserve"> visitors during the summer tourism season, more than 1</w:t>
      </w:r>
      <w:r w:rsidR="00421B8F" w:rsidRPr="00C15CFF">
        <w:t>.</w:t>
      </w:r>
      <w:r w:rsidR="000E5BFB" w:rsidRPr="00C15CFF">
        <w:t xml:space="preserve">5 </w:t>
      </w:r>
      <w:r w:rsidR="00562EDF" w:rsidRPr="00C15CFF">
        <w:t>million</w:t>
      </w:r>
      <w:r w:rsidR="000E5BFB" w:rsidRPr="00C15CFF">
        <w:t xml:space="preserve"> people on the Black </w:t>
      </w:r>
      <w:r w:rsidR="00281B68" w:rsidRPr="00C15CFF">
        <w:t>S</w:t>
      </w:r>
      <w:r w:rsidR="000E5BFB" w:rsidRPr="00C15CFF">
        <w:t>ea coast</w:t>
      </w:r>
      <w:r w:rsidR="00421B8F" w:rsidRPr="00C15CFF">
        <w:t xml:space="preserve"> are exposed to climate change risk</w:t>
      </w:r>
      <w:r w:rsidRPr="00C15CFF">
        <w:t xml:space="preserve">. </w:t>
      </w:r>
      <w:r w:rsidR="00CA4ABA" w:rsidRPr="00C15CFF">
        <w:t>Two b</w:t>
      </w:r>
      <w:r w:rsidR="001D3B14" w:rsidRPr="00C15CFF">
        <w:t xml:space="preserve">ig cities on the Black </w:t>
      </w:r>
      <w:r w:rsidR="00281B68" w:rsidRPr="00C15CFF">
        <w:t>S</w:t>
      </w:r>
      <w:r w:rsidR="001D3B14" w:rsidRPr="00C15CFF">
        <w:t xml:space="preserve">ea coast are Varna and Burgas. </w:t>
      </w:r>
      <w:r w:rsidRPr="00C15CFF">
        <w:t xml:space="preserve">Cities and towns with </w:t>
      </w:r>
      <w:r w:rsidR="001D3B14" w:rsidRPr="00C15CFF">
        <w:t>the largest</w:t>
      </w:r>
      <w:r w:rsidRPr="00C15CFF">
        <w:t xml:space="preserve"> seasonal increases due to tourism are</w:t>
      </w:r>
      <w:r w:rsidR="0005417E" w:rsidRPr="00C15CFF">
        <w:t xml:space="preserve"> located </w:t>
      </w:r>
      <w:r w:rsidR="00FC22BC" w:rsidRPr="00C15CFF">
        <w:t>on</w:t>
      </w:r>
      <w:r w:rsidR="0005417E" w:rsidRPr="00C15CFF">
        <w:t xml:space="preserve"> the Black Sea coast </w:t>
      </w:r>
      <w:r w:rsidR="00650678" w:rsidRPr="00C15CFF">
        <w:t xml:space="preserve">(Varna, Burgas) </w:t>
      </w:r>
      <w:r w:rsidR="0005417E" w:rsidRPr="00C15CFF">
        <w:t xml:space="preserve">and </w:t>
      </w:r>
      <w:r w:rsidR="00650678" w:rsidRPr="00C15CFF">
        <w:t>in winter sports locations such as Borovets and Bansko</w:t>
      </w:r>
      <w:r w:rsidR="000E5BFB" w:rsidRPr="00C15CFF">
        <w:t>.</w:t>
      </w:r>
      <w:r w:rsidR="005D1878" w:rsidRPr="00C15CFF">
        <w:t xml:space="preserve"> </w:t>
      </w:r>
      <w:r w:rsidRPr="00C15CFF">
        <w:t>The largest number of cities and the greatest proportion of the urban population, accounting for 83</w:t>
      </w:r>
      <w:r w:rsidR="000410C9" w:rsidRPr="00C15CFF">
        <w:t xml:space="preserve"> percent</w:t>
      </w:r>
      <w:r w:rsidRPr="00C15CFF">
        <w:t xml:space="preserve"> of the urban population</w:t>
      </w:r>
      <w:r w:rsidR="00FC22BC" w:rsidRPr="00C15CFF">
        <w:t>,</w:t>
      </w:r>
      <w:r w:rsidRPr="00C15CFF">
        <w:t xml:space="preserve"> live in the 229 cities situated in plain and mountain and semi-mountain areas. </w:t>
      </w:r>
      <w:r w:rsidR="00D12AF8" w:rsidRPr="00C15CFF">
        <w:t>Sofia, the capital city which has the largest population by far</w:t>
      </w:r>
      <w:r w:rsidR="000410C9" w:rsidRPr="00C15CFF">
        <w:t>,</w:t>
      </w:r>
      <w:r w:rsidR="00D12AF8" w:rsidRPr="00C15CFF">
        <w:t xml:space="preserve"> </w:t>
      </w:r>
      <w:r w:rsidR="00A41B5A" w:rsidRPr="00C15CFF">
        <w:t>is in</w:t>
      </w:r>
      <w:r w:rsidR="00D12AF8" w:rsidRPr="00C15CFF">
        <w:t xml:space="preserve"> </w:t>
      </w:r>
      <w:r w:rsidR="00FC22BC" w:rsidRPr="00C15CFF">
        <w:t xml:space="preserve">a </w:t>
      </w:r>
      <w:r w:rsidR="00D12AF8" w:rsidRPr="00C15CFF">
        <w:t>mountain and semi-mountainous area along with Plovdiv and Stara Zagora, which are two key economic cente</w:t>
      </w:r>
      <w:r w:rsidR="00BB61A5" w:rsidRPr="00C15CFF">
        <w:t>r</w:t>
      </w:r>
      <w:r w:rsidR="00D12AF8" w:rsidRPr="00C15CFF">
        <w:t xml:space="preserve">s. </w:t>
      </w:r>
      <w:r w:rsidR="00421B8F" w:rsidRPr="00C15CFF">
        <w:t>Withi</w:t>
      </w:r>
      <w:r w:rsidR="000E5BFB" w:rsidRPr="00C15CFF">
        <w:t xml:space="preserve">n </w:t>
      </w:r>
      <w:r w:rsidRPr="00C15CFF">
        <w:t xml:space="preserve">the group of </w:t>
      </w:r>
      <w:r w:rsidR="000E5BFB" w:rsidRPr="00C15CFF">
        <w:t>cities located in plain areas, the population in cities, located along the</w:t>
      </w:r>
      <w:r w:rsidR="00870324" w:rsidRPr="00C15CFF">
        <w:t xml:space="preserve"> </w:t>
      </w:r>
      <w:r w:rsidR="005D1878" w:rsidRPr="00C15CFF">
        <w:t>rivers Maritza, Tund</w:t>
      </w:r>
      <w:r w:rsidR="00B940AF" w:rsidRPr="00C15CFF">
        <w:t>zh</w:t>
      </w:r>
      <w:r w:rsidR="000E5BFB" w:rsidRPr="00C15CFF">
        <w:t>a, Arda, Struma, Mesta, Iskar, Yantra, Osam</w:t>
      </w:r>
      <w:r w:rsidR="00133E13" w:rsidRPr="00C15CFF">
        <w:t>,</w:t>
      </w:r>
      <w:r w:rsidR="000E5BFB" w:rsidRPr="00C15CFF">
        <w:t xml:space="preserve"> and Kamchia</w:t>
      </w:r>
      <w:r w:rsidR="00421B8F" w:rsidRPr="00C15CFF">
        <w:t xml:space="preserve"> is at higher risk</w:t>
      </w:r>
      <w:r w:rsidR="000E5BFB" w:rsidRPr="00C15CFF">
        <w:t>.</w:t>
      </w:r>
      <w:r w:rsidRPr="00C15CFF">
        <w:t xml:space="preserve"> </w:t>
      </w:r>
    </w:p>
    <w:p w14:paraId="2C341863" w14:textId="77777777" w:rsidR="000E5BFB" w:rsidRPr="00C15CFF" w:rsidRDefault="000E5BFB" w:rsidP="002E1785">
      <w:pPr>
        <w:pStyle w:val="Heading4"/>
      </w:pPr>
      <w:r w:rsidRPr="00C15CFF">
        <w:t>Urbanization pattern</w:t>
      </w:r>
    </w:p>
    <w:p w14:paraId="65985213" w14:textId="1CE46AA4" w:rsidR="000E5BFB" w:rsidRPr="00C15CFF" w:rsidRDefault="000E5BFB" w:rsidP="00253770">
      <w:pPr>
        <w:pStyle w:val="BodyText"/>
      </w:pPr>
      <w:r w:rsidRPr="00C15CFF">
        <w:t xml:space="preserve">The concentration of population in several big cities in the country </w:t>
      </w:r>
      <w:r w:rsidRPr="00C15CFF">
        <w:rPr>
          <w:color w:val="000000" w:themeColor="text1"/>
        </w:rPr>
        <w:t xml:space="preserve">and regional </w:t>
      </w:r>
      <w:r w:rsidR="00562EDF" w:rsidRPr="00C15CFF">
        <w:t xml:space="preserve">disparities </w:t>
      </w:r>
      <w:r w:rsidRPr="00C15CFF">
        <w:t xml:space="preserve">are among the main reasons </w:t>
      </w:r>
      <w:r w:rsidR="00562EDF" w:rsidRPr="00C15CFF">
        <w:t>the country has put in place plans to</w:t>
      </w:r>
      <w:r w:rsidRPr="00C15CFF">
        <w:t xml:space="preserve"> transition from </w:t>
      </w:r>
      <w:r w:rsidR="00562EDF" w:rsidRPr="00C15CFF">
        <w:t xml:space="preserve">a </w:t>
      </w:r>
      <w:r w:rsidRPr="00C15CFF">
        <w:t>monocentric toward a polycentric urban development pattern</w:t>
      </w:r>
      <w:r w:rsidR="00562EDF" w:rsidRPr="00C15CFF">
        <w:t>, which is a</w:t>
      </w:r>
      <w:r w:rsidRPr="00C15CFF">
        <w:t xml:space="preserve"> focus of national regional policy. </w:t>
      </w:r>
    </w:p>
    <w:p w14:paraId="1F918104" w14:textId="4E6CF466" w:rsidR="008D04A8" w:rsidRPr="00C15CFF" w:rsidRDefault="008D04A8" w:rsidP="00253770">
      <w:pPr>
        <w:pStyle w:val="BodyText"/>
        <w:rPr>
          <w:iCs/>
        </w:rPr>
      </w:pPr>
      <w:r w:rsidRPr="00C15CFF">
        <w:t>One of the main aims of the National Concept for Spatial Development</w:t>
      </w:r>
      <w:r w:rsidR="00BB2DAF" w:rsidRPr="00C15CFF">
        <w:t xml:space="preserve"> (NCSD)</w:t>
      </w:r>
      <w:r w:rsidRPr="00C15CFF">
        <w:t xml:space="preserve"> (2013</w:t>
      </w:r>
      <w:r w:rsidR="00F379FB" w:rsidRPr="00C15CFF">
        <w:t>–</w:t>
      </w:r>
      <w:r w:rsidRPr="00C15CFF">
        <w:t>2025)</w:t>
      </w:r>
      <w:r w:rsidRPr="00C15CFF">
        <w:rPr>
          <w:iCs/>
          <w:vertAlign w:val="superscript"/>
        </w:rPr>
        <w:footnoteReference w:id="10"/>
      </w:r>
      <w:r w:rsidRPr="00C15CFF">
        <w:rPr>
          <w:iCs/>
        </w:rPr>
        <w:t xml:space="preserve"> is ‘Polycentric territorial development’</w:t>
      </w:r>
      <w:r w:rsidR="000571B0" w:rsidRPr="00C15CFF">
        <w:rPr>
          <w:iCs/>
        </w:rPr>
        <w:t>—</w:t>
      </w:r>
      <w:r w:rsidR="00FC22BC" w:rsidRPr="00C15CFF">
        <w:t>s</w:t>
      </w:r>
      <w:r w:rsidRPr="00C15CFF">
        <w:t xml:space="preserve">trengthening of a polycentric network of core-cities with improved quality of the urban environment, contributing to </w:t>
      </w:r>
      <w:r w:rsidR="008E6634" w:rsidRPr="00C15CFF">
        <w:t xml:space="preserve">the </w:t>
      </w:r>
      <w:r w:rsidRPr="00C15CFF">
        <w:t>achievement of balanced territorial development</w:t>
      </w:r>
      <w:r w:rsidR="008E6634" w:rsidRPr="00C15CFF">
        <w:t>,</w:t>
      </w:r>
      <w:r w:rsidRPr="00C15CFF">
        <w:t xml:space="preserve"> and diminishing of disparities between central urban and peripheral rural areas</w:t>
      </w:r>
      <w:r w:rsidR="001F6EF2" w:rsidRPr="00C15CFF">
        <w:t>.</w:t>
      </w:r>
    </w:p>
    <w:p w14:paraId="2C0F2F53" w14:textId="32B120A2" w:rsidR="008D04A8" w:rsidRPr="00C15CFF" w:rsidRDefault="008D04A8" w:rsidP="00253770">
      <w:pPr>
        <w:pStyle w:val="BodyText"/>
      </w:pPr>
      <w:r w:rsidRPr="00C15CFF">
        <w:t xml:space="preserve">The adopted ‘moderate polycentric model’ is assumed to be </w:t>
      </w:r>
      <w:r w:rsidR="00ED796A" w:rsidRPr="00C15CFF">
        <w:t>attainable</w:t>
      </w:r>
      <w:r w:rsidR="00ED796A" w:rsidRPr="00C15CFF">
        <w:rPr>
          <w:color w:val="FF0000"/>
        </w:rPr>
        <w:t xml:space="preserve"> </w:t>
      </w:r>
      <w:r w:rsidRPr="00C15CFF">
        <w:t xml:space="preserve">under </w:t>
      </w:r>
      <w:r w:rsidRPr="00C15CFF">
        <w:lastRenderedPageBreak/>
        <w:t xml:space="preserve">conditions of reduced rates of population decline and </w:t>
      </w:r>
      <w:r w:rsidR="00ED796A" w:rsidRPr="00C15CFF">
        <w:t xml:space="preserve">a </w:t>
      </w:r>
      <w:r w:rsidRPr="00C15CFF">
        <w:t xml:space="preserve">successfully implemented regional policy, accompanied by economic growth, moderate technological innovation, </w:t>
      </w:r>
      <w:r w:rsidR="00ED796A" w:rsidRPr="00C15CFF">
        <w:t xml:space="preserve">and </w:t>
      </w:r>
      <w:r w:rsidRPr="00C15CFF">
        <w:t xml:space="preserve">expansion and improvement of technical infrastructure. </w:t>
      </w:r>
    </w:p>
    <w:p w14:paraId="5D9757D2" w14:textId="1E51C08C" w:rsidR="001F6EF2" w:rsidRPr="00C15CFF" w:rsidRDefault="005F5C85" w:rsidP="00253770">
      <w:pPr>
        <w:pStyle w:val="BodyText"/>
      </w:pPr>
      <w:r w:rsidRPr="00C15CFF">
        <w:t xml:space="preserve">Adaptation to climate change is set out as a priority under Strategic aim 5, ‘Promoting the development of specific territories’. The aim here is recovery of damaged areas, including those along the Danube </w:t>
      </w:r>
      <w:r w:rsidR="002B1F22" w:rsidRPr="00C15CFF">
        <w:t xml:space="preserve">River </w:t>
      </w:r>
      <w:r w:rsidRPr="00C15CFF">
        <w:t xml:space="preserve">and Black Sea coast, protection of territories vulnerable to social and ecological risks, preservation of the network of ‘blue’ and ‘green’ corridors, and reduction of natural disasters risk. </w:t>
      </w:r>
    </w:p>
    <w:p w14:paraId="1210F6DF" w14:textId="4FED33ED" w:rsidR="001F1472" w:rsidRPr="00C15CFF" w:rsidRDefault="0036173E" w:rsidP="00A33399">
      <w:pPr>
        <w:pStyle w:val="Caption"/>
      </w:pPr>
      <w:bookmarkStart w:id="83" w:name="_Toc504470074"/>
      <w:bookmarkStart w:id="84" w:name="_Toc506827910"/>
      <w:bookmarkStart w:id="85" w:name="_Toc506898668"/>
      <w:bookmarkStart w:id="86" w:name="_Toc522026512"/>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8</w:t>
      </w:r>
      <w:r w:rsidRPr="00C15CFF">
        <w:fldChar w:fldCharType="end"/>
      </w:r>
      <w:r w:rsidRPr="00C15CFF">
        <w:t>.</w:t>
      </w:r>
      <w:r w:rsidR="001F1472" w:rsidRPr="00C15CFF">
        <w:t xml:space="preserve"> Moderate </w:t>
      </w:r>
      <w:r w:rsidR="00F84EF6" w:rsidRPr="00C15CFF">
        <w:t>p</w:t>
      </w:r>
      <w:r w:rsidR="001F1472" w:rsidRPr="00C15CFF">
        <w:t xml:space="preserve">olycentrism </w:t>
      </w:r>
      <w:r w:rsidR="00F84EF6" w:rsidRPr="00C15CFF">
        <w:t>m</w:t>
      </w:r>
      <w:r w:rsidR="001F1472" w:rsidRPr="00C15CFF">
        <w:t xml:space="preserve">odel, NCSD </w:t>
      </w:r>
      <w:r w:rsidR="00DA064F" w:rsidRPr="00C15CFF">
        <w:t>(</w:t>
      </w:r>
      <w:r w:rsidR="001F1472" w:rsidRPr="00C15CFF">
        <w:t>2013–2025</w:t>
      </w:r>
      <w:r w:rsidR="00DA064F" w:rsidRPr="00C15CFF">
        <w:t>)</w:t>
      </w:r>
      <w:bookmarkEnd w:id="83"/>
      <w:bookmarkEnd w:id="84"/>
      <w:bookmarkEnd w:id="85"/>
      <w:bookmarkEnd w:id="86"/>
    </w:p>
    <w:p w14:paraId="2FDB8BD9" w14:textId="77777777" w:rsidR="000E5BFB" w:rsidRPr="00C15CFF" w:rsidRDefault="000E5BFB" w:rsidP="00DA7569">
      <w:pPr>
        <w:spacing w:after="0"/>
        <w:jc w:val="center"/>
        <w:rPr>
          <w:rFonts w:eastAsia="Times New Roman" w:cs="Arial"/>
          <w:b/>
          <w:bCs/>
          <w:szCs w:val="20"/>
          <w:lang w:val="en-US" w:eastAsia="bg-BG"/>
        </w:rPr>
      </w:pPr>
      <w:r w:rsidRPr="00C15CFF">
        <w:rPr>
          <w:rFonts w:eastAsia="Times New Roman" w:cs="Arial"/>
          <w:b/>
          <w:bCs/>
          <w:noProof/>
          <w:szCs w:val="20"/>
          <w:lang w:val="en-US"/>
        </w:rPr>
        <w:drawing>
          <wp:inline distT="0" distB="0" distL="0" distR="0" wp14:anchorId="064A76AF" wp14:editId="38235F41">
            <wp:extent cx="5602835" cy="3898265"/>
            <wp:effectExtent l="19050" t="19050" r="17145" b="260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l="839" t="1633" r="801" b="1530"/>
                    <a:stretch/>
                  </pic:blipFill>
                  <pic:spPr bwMode="auto">
                    <a:xfrm>
                      <a:off x="0" y="0"/>
                      <a:ext cx="5699053" cy="3965210"/>
                    </a:xfrm>
                    <a:prstGeom prst="rect">
                      <a:avLst/>
                    </a:prstGeom>
                    <a:noFill/>
                    <a:ln>
                      <a:solidFill>
                        <a:srgbClr val="5B9BD5"/>
                      </a:solidFill>
                    </a:ln>
                    <a:effectLst/>
                    <a:extLst>
                      <a:ext uri="{53640926-AAD7-44D8-BBD7-CCE9431645EC}">
                        <a14:shadowObscured xmlns:a14="http://schemas.microsoft.com/office/drawing/2010/main"/>
                      </a:ext>
                    </a:extLst>
                  </pic:spPr>
                </pic:pic>
              </a:graphicData>
            </a:graphic>
          </wp:inline>
        </w:drawing>
      </w:r>
    </w:p>
    <w:p w14:paraId="1490DE93" w14:textId="38C1D57B" w:rsidR="00032E1F" w:rsidRPr="00C15CFF" w:rsidRDefault="00CF674E" w:rsidP="004C0A2C">
      <w:pPr>
        <w:pStyle w:val="Source"/>
        <w:rPr>
          <w:lang w:eastAsia="bg-BG"/>
        </w:rPr>
      </w:pPr>
      <w:r w:rsidRPr="00C15CFF">
        <w:rPr>
          <w:lang w:eastAsia="bg-BG"/>
        </w:rPr>
        <w:t xml:space="preserve"> </w:t>
      </w:r>
      <w:r w:rsidR="00032E1F" w:rsidRPr="00C15CFF">
        <w:rPr>
          <w:lang w:eastAsia="bg-BG"/>
        </w:rPr>
        <w:t>Source: Ministry of Regional Development and Public Works</w:t>
      </w:r>
      <w:r w:rsidR="0064091D" w:rsidRPr="00C15CFF">
        <w:rPr>
          <w:lang w:eastAsia="bg-BG"/>
        </w:rPr>
        <w:t xml:space="preserve"> (MRDPW)</w:t>
      </w:r>
      <w:r w:rsidR="00EB4BEC" w:rsidRPr="00C15CFF">
        <w:rPr>
          <w:lang w:eastAsia="bg-BG"/>
        </w:rPr>
        <w:t>, NCRD</w:t>
      </w:r>
      <w:r w:rsidR="00F84EF6" w:rsidRPr="00C15CFF">
        <w:rPr>
          <w:lang w:eastAsia="bg-BG"/>
        </w:rPr>
        <w:t>.</w:t>
      </w:r>
    </w:p>
    <w:p w14:paraId="14B75F9B" w14:textId="3DC79C16" w:rsidR="000E5BFB" w:rsidRPr="00C15CFF" w:rsidRDefault="000E5BFB" w:rsidP="00253770">
      <w:pPr>
        <w:pStyle w:val="BodyText"/>
      </w:pPr>
      <w:r w:rsidRPr="00C15CFF">
        <w:t>The selected core cities in the document, based on their socioeconomic characteristics and potential for growth, have the primary task to provide links to the European and national networks, systems</w:t>
      </w:r>
      <w:r w:rsidR="00B65885" w:rsidRPr="00C15CFF">
        <w:t>,</w:t>
      </w:r>
      <w:r w:rsidRPr="00C15CFF">
        <w:t xml:space="preserve"> and urban </w:t>
      </w:r>
      <w:r w:rsidR="000C247A" w:rsidRPr="00C15CFF">
        <w:t>centers</w:t>
      </w:r>
      <w:r w:rsidRPr="00C15CFF">
        <w:t>, as well as to provide administrative, educational, health</w:t>
      </w:r>
      <w:r w:rsidR="00DA064F" w:rsidRPr="00C15CFF">
        <w:t xml:space="preserve"> </w:t>
      </w:r>
      <w:r w:rsidRPr="00C15CFF">
        <w:t>care, cultural</w:t>
      </w:r>
      <w:r w:rsidR="00B65885" w:rsidRPr="00C15CFF">
        <w:t>,</w:t>
      </w:r>
      <w:r w:rsidRPr="00C15CFF">
        <w:t xml:space="preserve"> and social services of higher value to </w:t>
      </w:r>
      <w:r w:rsidR="000C247A" w:rsidRPr="00C15CFF">
        <w:t>neighboring</w:t>
      </w:r>
      <w:r w:rsidRPr="00C15CFF">
        <w:t xml:space="preserve"> smaller human settlements. They are major urban </w:t>
      </w:r>
      <w:r w:rsidR="000C247A" w:rsidRPr="00C15CFF">
        <w:t>centers</w:t>
      </w:r>
      <w:r w:rsidRPr="00C15CFF">
        <w:t xml:space="preserve"> for integrated allocation of investments from Operational Programme </w:t>
      </w:r>
      <w:r w:rsidR="003A07BD" w:rsidRPr="00C15CFF">
        <w:t>‘</w:t>
      </w:r>
      <w:r w:rsidRPr="00C15CFF">
        <w:t>Regions in Growth</w:t>
      </w:r>
      <w:r w:rsidR="003A07BD" w:rsidRPr="00C15CFF">
        <w:t>’</w:t>
      </w:r>
      <w:r w:rsidR="001B3678" w:rsidRPr="00C15CFF">
        <w:t xml:space="preserve"> (OPRG)</w:t>
      </w:r>
      <w:r w:rsidRPr="00C15CFF">
        <w:t xml:space="preserve">, which is </w:t>
      </w:r>
      <w:r w:rsidR="00DA064F" w:rsidRPr="00C15CFF">
        <w:t xml:space="preserve">also </w:t>
      </w:r>
      <w:r w:rsidRPr="00C15CFF">
        <w:t>expected to improve the natural disaster risk management</w:t>
      </w:r>
      <w:r w:rsidR="00AF4998" w:rsidRPr="00C15CFF">
        <w:t xml:space="preserve"> (DRM)</w:t>
      </w:r>
      <w:r w:rsidRPr="00C15CFF">
        <w:t xml:space="preserve"> and climate change adaptation </w:t>
      </w:r>
      <w:r w:rsidR="00931514" w:rsidRPr="00C15CFF">
        <w:t xml:space="preserve">(CCA) </w:t>
      </w:r>
      <w:r w:rsidR="001F6EF2" w:rsidRPr="00C15CFF">
        <w:t>capacity.</w:t>
      </w:r>
    </w:p>
    <w:p w14:paraId="59DB8B9B" w14:textId="77777777" w:rsidR="000E5BFB" w:rsidRPr="00C15CFF" w:rsidRDefault="000E5BFB" w:rsidP="00253770">
      <w:pPr>
        <w:pStyle w:val="BodyText"/>
      </w:pPr>
      <w:r w:rsidRPr="00C15CFF">
        <w:t>The implementation of this key national spatial planning document is of crucial importance for coordinat</w:t>
      </w:r>
      <w:r w:rsidR="00E030CC" w:rsidRPr="00C15CFF">
        <w:t>ing</w:t>
      </w:r>
      <w:r w:rsidRPr="00C15CFF">
        <w:t xml:space="preserve"> the sectoral policies and their binding with the national territory, while considering not only their development</w:t>
      </w:r>
      <w:r w:rsidR="00870324" w:rsidRPr="00C15CFF">
        <w:t xml:space="preserve"> </w:t>
      </w:r>
      <w:r w:rsidRPr="00C15CFF">
        <w:t xml:space="preserve">potential, but </w:t>
      </w:r>
      <w:r w:rsidR="00E030CC" w:rsidRPr="00C15CFF">
        <w:t xml:space="preserve">also the </w:t>
      </w:r>
      <w:r w:rsidRPr="00C15CFF">
        <w:t xml:space="preserve">limitations and risks for growth. In addition, the reduction of monocentric urban development trends will preserve the network of active core cities, which provide vital services to the peripheral areas with </w:t>
      </w:r>
      <w:r w:rsidRPr="00C15CFF">
        <w:lastRenderedPageBreak/>
        <w:t>concentration of highly vulnerable population. The distribution of the population, investment activities</w:t>
      </w:r>
      <w:r w:rsidR="00165AD2" w:rsidRPr="00C15CFF">
        <w:t>,</w:t>
      </w:r>
      <w:r w:rsidRPr="00C15CFF">
        <w:t xml:space="preserve"> and services among several core </w:t>
      </w:r>
      <w:r w:rsidR="000C247A" w:rsidRPr="00C15CFF">
        <w:t>centers</w:t>
      </w:r>
      <w:r w:rsidRPr="00C15CFF">
        <w:t xml:space="preserve"> throughout the country will reduce the pressure on the biggest cities, their infrastructure and institutions, responsible for climate change risk management and adaptation. </w:t>
      </w:r>
    </w:p>
    <w:p w14:paraId="5687B264" w14:textId="77777777" w:rsidR="000E5BFB" w:rsidRPr="00C15CFF" w:rsidRDefault="000E5BFB" w:rsidP="002E1785">
      <w:pPr>
        <w:pStyle w:val="Heading4"/>
      </w:pPr>
      <w:r w:rsidRPr="00C15CFF">
        <w:t>Spatial structure</w:t>
      </w:r>
    </w:p>
    <w:p w14:paraId="2ED3948D" w14:textId="7109CF0F" w:rsidR="000E5BFB" w:rsidRPr="00C15CFF" w:rsidRDefault="000E5BFB" w:rsidP="00253770">
      <w:pPr>
        <w:pStyle w:val="BodyText"/>
      </w:pPr>
      <w:r w:rsidRPr="00C15CFF">
        <w:t>Bulgarian cities have traditionally developed as compact structures and seldom as linear ones along mountain valleys or rivers. During the period of fast urbanization in the second half of the 20</w:t>
      </w:r>
      <w:r w:rsidR="00360A42" w:rsidRPr="00C15CFF">
        <w:t>th</w:t>
      </w:r>
      <w:r w:rsidRPr="00C15CFF">
        <w:t xml:space="preserve"> century, the construction of multifamily housing estates has not resulted in significant sprawl, despite the urban population increase. </w:t>
      </w:r>
    </w:p>
    <w:p w14:paraId="05F6A01F" w14:textId="1B9F7A37" w:rsidR="000E5BFB" w:rsidRPr="00C15CFF" w:rsidRDefault="000E5BFB" w:rsidP="00253770">
      <w:pPr>
        <w:pStyle w:val="BodyText"/>
      </w:pPr>
      <w:r w:rsidRPr="00C15CFF">
        <w:t>The last two decades show extensive development of peripheral areas of the big cities, following the construction boom and the demand for modern housing</w:t>
      </w:r>
      <w:r w:rsidR="00DA064F" w:rsidRPr="00C15CFF">
        <w:t xml:space="preserve"> and</w:t>
      </w:r>
      <w:r w:rsidRPr="00C15CFF">
        <w:t xml:space="preserve"> commercial and production complexes. A typical example is Plovdiv, </w:t>
      </w:r>
      <w:r w:rsidR="00AB2834" w:rsidRPr="00C15CFF">
        <w:t xml:space="preserve">a city with a stable number of inhabitants, </w:t>
      </w:r>
      <w:r w:rsidRPr="00C15CFF">
        <w:t xml:space="preserve">where despite the existing potential of the urbanized territories, </w:t>
      </w:r>
      <w:r w:rsidR="001A51EE" w:rsidRPr="00C15CFF">
        <w:t>several</w:t>
      </w:r>
      <w:r w:rsidRPr="00C15CFF">
        <w:t xml:space="preserve"> industrial and logistic complexes have been built on fertile land along the motorways. </w:t>
      </w:r>
    </w:p>
    <w:p w14:paraId="61696FE5" w14:textId="35CDA3E1" w:rsidR="000E5BFB" w:rsidRPr="00C15CFF" w:rsidRDefault="000E5BFB" w:rsidP="00253770">
      <w:pPr>
        <w:pStyle w:val="BodyText"/>
        <w:rPr>
          <w:color w:val="FF0000"/>
        </w:rPr>
      </w:pPr>
      <w:r w:rsidRPr="00C15CFF">
        <w:t xml:space="preserve">Preserving the traditional compact development urban structure is one of the main goals of the new Spatial </w:t>
      </w:r>
      <w:r w:rsidR="001C4AF7" w:rsidRPr="00C15CFF">
        <w:t>D</w:t>
      </w:r>
      <w:r w:rsidRPr="00C15CFF">
        <w:t xml:space="preserve">evelopment </w:t>
      </w:r>
      <w:r w:rsidR="001C4AF7" w:rsidRPr="00C15CFF">
        <w:t>P</w:t>
      </w:r>
      <w:r w:rsidRPr="00C15CFF">
        <w:t xml:space="preserve">lans/Master </w:t>
      </w:r>
      <w:r w:rsidR="001C4AF7" w:rsidRPr="00C15CFF">
        <w:t>P</w:t>
      </w:r>
      <w:r w:rsidRPr="00C15CFF">
        <w:t xml:space="preserve">lans aiming </w:t>
      </w:r>
      <w:r w:rsidR="00DA064F" w:rsidRPr="00C15CFF">
        <w:t xml:space="preserve">not only </w:t>
      </w:r>
      <w:r w:rsidRPr="00C15CFF">
        <w:t>at reduction of municipal</w:t>
      </w:r>
      <w:r w:rsidRPr="00C15CFF">
        <w:rPr>
          <w:color w:val="FF0000"/>
        </w:rPr>
        <w:t xml:space="preserve"> </w:t>
      </w:r>
      <w:r w:rsidRPr="00C15CFF">
        <w:t>costs for technical infrastructure provision and maintenance, but also at more efficient energy supply.</w:t>
      </w:r>
      <w:r w:rsidR="00870324" w:rsidRPr="00C15CFF">
        <w:rPr>
          <w:color w:val="FF0000"/>
        </w:rPr>
        <w:t xml:space="preserve"> </w:t>
      </w:r>
    </w:p>
    <w:p w14:paraId="24F68B98" w14:textId="77777777" w:rsidR="000E5BFB" w:rsidRPr="00C15CFF" w:rsidRDefault="000E5BFB" w:rsidP="002E1785">
      <w:pPr>
        <w:pStyle w:val="Heading4"/>
      </w:pPr>
      <w:r w:rsidRPr="00C15CFF">
        <w:t>Development zoning</w:t>
      </w:r>
    </w:p>
    <w:p w14:paraId="2156132C" w14:textId="1D743124" w:rsidR="000E5BFB" w:rsidRPr="00C15CFF" w:rsidRDefault="000E5BFB" w:rsidP="007A2C9F">
      <w:pPr>
        <w:pStyle w:val="BodyText"/>
      </w:pPr>
      <w:r w:rsidRPr="00C15CFF">
        <w:t xml:space="preserve">The vulnerability of cities to climate change </w:t>
      </w:r>
      <w:r w:rsidR="00B601B6" w:rsidRPr="00C15CFF">
        <w:t xml:space="preserve">also </w:t>
      </w:r>
      <w:r w:rsidRPr="00C15CFF">
        <w:t>depends very much on their land</w:t>
      </w:r>
      <w:r w:rsidR="00491D13" w:rsidRPr="00C15CFF">
        <w:t>-</w:t>
      </w:r>
      <w:r w:rsidRPr="00C15CFF">
        <w:t>use and applied development zoning and planning regulations. Seven categories of territories</w:t>
      </w:r>
      <w:r w:rsidR="00115E1C" w:rsidRPr="00C15CFF">
        <w:t>—</w:t>
      </w:r>
      <w:r w:rsidRPr="00C15CFF">
        <w:t xml:space="preserve"> </w:t>
      </w:r>
      <w:r w:rsidR="007A2C9F" w:rsidRPr="00C15CFF">
        <w:t>‘</w:t>
      </w:r>
      <w:r w:rsidRPr="00C15CFF">
        <w:t>urbanized</w:t>
      </w:r>
      <w:r w:rsidR="0025356F" w:rsidRPr="00C15CFF">
        <w:t xml:space="preserve"> territories (human settlements and settlement formations)</w:t>
      </w:r>
      <w:r w:rsidRPr="00C15CFF">
        <w:t>, agricultural</w:t>
      </w:r>
      <w:r w:rsidR="0025356F" w:rsidRPr="00C15CFF">
        <w:t xml:space="preserve"> </w:t>
      </w:r>
      <w:r w:rsidR="007A2C9F" w:rsidRPr="00C15CFF">
        <w:t>territories</w:t>
      </w:r>
      <w:r w:rsidRPr="00C15CFF">
        <w:t xml:space="preserve">, forest </w:t>
      </w:r>
      <w:r w:rsidR="007A2C9F" w:rsidRPr="00C15CFF">
        <w:t>territories</w:t>
      </w:r>
      <w:r w:rsidRPr="00C15CFF">
        <w:t>, protected</w:t>
      </w:r>
      <w:r w:rsidR="007A2C9F" w:rsidRPr="00C15CFF">
        <w:t xml:space="preserve"> territories</w:t>
      </w:r>
      <w:r w:rsidR="00115E1C" w:rsidRPr="00C15CFF">
        <w:t>,</w:t>
      </w:r>
      <w:r w:rsidRPr="00C15CFF">
        <w:t xml:space="preserve"> damaged territories</w:t>
      </w:r>
      <w:r w:rsidR="007A2C9F" w:rsidRPr="00C15CFF">
        <w:t xml:space="preserve"> for restoration, territories covered by waters and water sites</w:t>
      </w:r>
      <w:r w:rsidR="00F02DC0" w:rsidRPr="00C15CFF">
        <w:t>,</w:t>
      </w:r>
      <w:r w:rsidR="007A2C9F" w:rsidRPr="00C15CFF">
        <w:t xml:space="preserve"> and transport territories’ </w:t>
      </w:r>
      <w:r w:rsidRPr="00C15CFF">
        <w:t>are determined by the Spatial Planning Act</w:t>
      </w:r>
      <w:r w:rsidRPr="00C15CFF">
        <w:rPr>
          <w:rStyle w:val="FootnoteReference"/>
          <w:color w:val="000000" w:themeColor="text1"/>
        </w:rPr>
        <w:footnoteReference w:id="11"/>
      </w:r>
      <w:r w:rsidRPr="00C15CFF">
        <w:t xml:space="preserve"> and planning regulations. By the end of 2015</w:t>
      </w:r>
      <w:r w:rsidR="00115E1C" w:rsidRPr="00C15CFF">
        <w:t>,</w:t>
      </w:r>
      <w:r w:rsidRPr="00C15CFF">
        <w:t xml:space="preserve"> the urbanized territories </w:t>
      </w:r>
      <w:r w:rsidR="00B601B6" w:rsidRPr="00C15CFF">
        <w:t>comprised</w:t>
      </w:r>
      <w:r w:rsidRPr="00C15CFF">
        <w:t xml:space="preserve"> 5</w:t>
      </w:r>
      <w:r w:rsidR="00115E1C" w:rsidRPr="00C15CFF">
        <w:t xml:space="preserve"> percent</w:t>
      </w:r>
      <w:r w:rsidRPr="00C15CFF">
        <w:t xml:space="preserve"> of the total surface area of the country, while agricultural land </w:t>
      </w:r>
      <w:r w:rsidR="00B601B6" w:rsidRPr="00C15CFF">
        <w:t>was</w:t>
      </w:r>
      <w:r w:rsidR="00AB2834" w:rsidRPr="00C15CFF">
        <w:t xml:space="preserve"> 47</w:t>
      </w:r>
      <w:r w:rsidR="00115E1C" w:rsidRPr="00C15CFF">
        <w:t xml:space="preserve"> percent</w:t>
      </w:r>
      <w:r w:rsidRPr="00C15CFF">
        <w:t xml:space="preserve">, forestry </w:t>
      </w:r>
      <w:r w:rsidR="0021670B" w:rsidRPr="00C15CFF">
        <w:t xml:space="preserve">was </w:t>
      </w:r>
      <w:r w:rsidRPr="00C15CFF">
        <w:t>3</w:t>
      </w:r>
      <w:r w:rsidR="00AB2834" w:rsidRPr="00C15CFF">
        <w:t>8</w:t>
      </w:r>
      <w:r w:rsidR="0021670B" w:rsidRPr="00C15CFF">
        <w:t xml:space="preserve"> percent</w:t>
      </w:r>
      <w:r w:rsidR="00B601B6" w:rsidRPr="00C15CFF">
        <w:t>,</w:t>
      </w:r>
      <w:r w:rsidRPr="00C15CFF">
        <w:t xml:space="preserve"> and protected territories </w:t>
      </w:r>
      <w:r w:rsidR="0021670B" w:rsidRPr="00C15CFF">
        <w:t>was</w:t>
      </w:r>
      <w:r w:rsidR="00AB2834" w:rsidRPr="00C15CFF">
        <w:t xml:space="preserve"> 5</w:t>
      </w:r>
      <w:r w:rsidR="0021670B" w:rsidRPr="00C15CFF">
        <w:t xml:space="preserve"> percent</w:t>
      </w:r>
      <w:r w:rsidRPr="00C15CFF">
        <w:t>.</w:t>
      </w:r>
      <w:r w:rsidRPr="00C15CFF">
        <w:rPr>
          <w:rStyle w:val="FootnoteReference"/>
          <w:color w:val="000000" w:themeColor="text1"/>
        </w:rPr>
        <w:footnoteReference w:id="12"/>
      </w:r>
    </w:p>
    <w:p w14:paraId="7E2A475D" w14:textId="069AF6B1" w:rsidR="000E5BFB" w:rsidRPr="00C15CFF" w:rsidRDefault="000E5BFB" w:rsidP="00253770">
      <w:pPr>
        <w:pStyle w:val="BodyText"/>
      </w:pPr>
      <w:r w:rsidRPr="00C15CFF">
        <w:t xml:space="preserve">The specific land use of the different territories is determined by Spatial </w:t>
      </w:r>
      <w:r w:rsidR="004C543C" w:rsidRPr="00C15CFF">
        <w:t>D</w:t>
      </w:r>
      <w:r w:rsidRPr="00C15CFF">
        <w:t xml:space="preserve">evelopment </w:t>
      </w:r>
      <w:r w:rsidR="004C543C" w:rsidRPr="00C15CFF">
        <w:t>P</w:t>
      </w:r>
      <w:r w:rsidRPr="00C15CFF">
        <w:t xml:space="preserve">lans/Master </w:t>
      </w:r>
      <w:r w:rsidR="004C543C" w:rsidRPr="00C15CFF">
        <w:t>P</w:t>
      </w:r>
      <w:r w:rsidRPr="00C15CFF">
        <w:t>lans. The urbanized territories include different types of residential areas, public and business zones,</w:t>
      </w:r>
      <w:r w:rsidRPr="00C15CFF">
        <w:rPr>
          <w:rFonts w:cs="Arial"/>
          <w:szCs w:val="20"/>
        </w:rPr>
        <w:t xml:space="preserve"> </w:t>
      </w:r>
      <w:r w:rsidRPr="00C15CFF">
        <w:t>industrial and production zones, mixed use/multifunctional zones, green and recreational zones, sports and attractions zones, transportation and technical infrastructure zones, social and public services zones</w:t>
      </w:r>
      <w:r w:rsidR="00B601B6" w:rsidRPr="00C15CFF">
        <w:t>,</w:t>
      </w:r>
      <w:r w:rsidRPr="00C15CFF">
        <w:t xml:space="preserve"> </w:t>
      </w:r>
      <w:r w:rsidR="001A46C4" w:rsidRPr="00C15CFF">
        <w:t>and so on</w:t>
      </w:r>
      <w:r w:rsidRPr="00C15CFF">
        <w:t xml:space="preserve">. </w:t>
      </w:r>
      <w:r w:rsidR="00E803BF" w:rsidRPr="00C15CFF">
        <w:t>H</w:t>
      </w:r>
      <w:r w:rsidRPr="00C15CFF">
        <w:t>ousing zones claim the largest territorial share in cities and depending on the population</w:t>
      </w:r>
      <w:r w:rsidR="004A483E" w:rsidRPr="00C15CFF">
        <w:t>,</w:t>
      </w:r>
      <w:r w:rsidRPr="00C15CFF">
        <w:t xml:space="preserve"> vary between 50</w:t>
      </w:r>
      <w:r w:rsidR="004A483E" w:rsidRPr="00C15CFF">
        <w:t xml:space="preserve"> percent</w:t>
      </w:r>
      <w:r w:rsidRPr="00C15CFF">
        <w:t xml:space="preserve"> of the territory in big cities and up to 75</w:t>
      </w:r>
      <w:r w:rsidR="004A483E" w:rsidRPr="00C15CFF">
        <w:t xml:space="preserve"> percent</w:t>
      </w:r>
      <w:r w:rsidRPr="00C15CFF">
        <w:t xml:space="preserve"> </w:t>
      </w:r>
      <w:r w:rsidR="00B601B6" w:rsidRPr="00C15CFF">
        <w:t>in</w:t>
      </w:r>
      <w:r w:rsidRPr="00C15CFF">
        <w:t xml:space="preserve"> smaller ones. Cities above 400,000 inhabitants are subject to special analyses </w:t>
      </w:r>
      <w:r w:rsidRPr="00C15CFF">
        <w:rPr>
          <w:color w:val="000000"/>
        </w:rPr>
        <w:t>in terms of land use and zoning. The green areas are calculated at 20 m</w:t>
      </w:r>
      <w:r w:rsidRPr="00C15CFF">
        <w:rPr>
          <w:color w:val="000000"/>
          <w:vertAlign w:val="superscript"/>
        </w:rPr>
        <w:t>2</w:t>
      </w:r>
      <w:r w:rsidR="004A483E" w:rsidRPr="00C15CFF">
        <w:rPr>
          <w:color w:val="000000"/>
        </w:rPr>
        <w:t xml:space="preserve"> per </w:t>
      </w:r>
      <w:r w:rsidRPr="00C15CFF">
        <w:rPr>
          <w:color w:val="000000"/>
        </w:rPr>
        <w:t>person for the big cities and 8 m</w:t>
      </w:r>
      <w:r w:rsidRPr="00C15CFF">
        <w:rPr>
          <w:color w:val="000000"/>
          <w:vertAlign w:val="superscript"/>
        </w:rPr>
        <w:t>2</w:t>
      </w:r>
      <w:r w:rsidR="004A483E" w:rsidRPr="00C15CFF">
        <w:rPr>
          <w:color w:val="000000"/>
        </w:rPr>
        <w:t xml:space="preserve"> per </w:t>
      </w:r>
      <w:r w:rsidRPr="00C15CFF">
        <w:rPr>
          <w:color w:val="000000"/>
        </w:rPr>
        <w:t>person in the ver</w:t>
      </w:r>
      <w:r w:rsidRPr="00C15CFF">
        <w:t>y small ones</w:t>
      </w:r>
      <w:r w:rsidR="00E803BF" w:rsidRPr="00C15CFF">
        <w:t>.</w:t>
      </w:r>
      <w:r w:rsidRPr="00C15CFF">
        <w:rPr>
          <w:rStyle w:val="FootnoteReference"/>
        </w:rPr>
        <w:footnoteReference w:id="13"/>
      </w:r>
    </w:p>
    <w:p w14:paraId="3700A675" w14:textId="77777777" w:rsidR="000E5BFB" w:rsidRPr="00C15CFF" w:rsidRDefault="000E5BFB" w:rsidP="00253770">
      <w:pPr>
        <w:pStyle w:val="BodyText"/>
      </w:pPr>
      <w:r w:rsidRPr="00C15CFF">
        <w:t xml:space="preserve">Major transformations in land use and zoning in the last two decades, a consequence </w:t>
      </w:r>
      <w:r w:rsidRPr="00C15CFF">
        <w:lastRenderedPageBreak/>
        <w:t xml:space="preserve">of the land reform and restitution, affected overall urban planning and development and contributed to excessive density growth in </w:t>
      </w:r>
      <w:r w:rsidR="00B601B6" w:rsidRPr="00C15CFF">
        <w:t>the most attractive urban built-</w:t>
      </w:r>
      <w:r w:rsidRPr="00C15CFF">
        <w:t xml:space="preserve">up areas. The reduced open and green spaces, mainly in residential areas, compromises the quality </w:t>
      </w:r>
      <w:r w:rsidR="00E803BF" w:rsidRPr="00C15CFF">
        <w:t xml:space="preserve">of the urban environment </w:t>
      </w:r>
      <w:r w:rsidRPr="00C15CFF">
        <w:t>and increases vulnerability</w:t>
      </w:r>
      <w:r w:rsidR="00E803BF" w:rsidRPr="00C15CFF">
        <w:t xml:space="preserve"> of these areas</w:t>
      </w:r>
      <w:r w:rsidRPr="00C15CFF">
        <w:t xml:space="preserve"> to extreme weather events such as high temperatures and intensive precipitation.</w:t>
      </w:r>
      <w:r w:rsidR="00870324" w:rsidRPr="00C15CFF">
        <w:t xml:space="preserve"> </w:t>
      </w:r>
    </w:p>
    <w:p w14:paraId="2EFEB118" w14:textId="77777777" w:rsidR="000E5BFB" w:rsidRPr="00C15CFF" w:rsidRDefault="000E5BFB" w:rsidP="002E1785">
      <w:pPr>
        <w:pStyle w:val="Heading4"/>
      </w:pPr>
      <w:r w:rsidRPr="00C15CFF">
        <w:t>Urban infrastructure</w:t>
      </w:r>
    </w:p>
    <w:p w14:paraId="7BDCB058" w14:textId="197DFABB" w:rsidR="000E5BFB" w:rsidRPr="00C15CFF" w:rsidRDefault="000E5BFB" w:rsidP="00791BC3">
      <w:pPr>
        <w:pStyle w:val="BodyText"/>
      </w:pPr>
      <w:r w:rsidRPr="00C15CFF">
        <w:t xml:space="preserve">The analysis of urban infrastructure location and </w:t>
      </w:r>
      <w:r w:rsidR="00E803BF" w:rsidRPr="00C15CFF">
        <w:t xml:space="preserve">conditions including </w:t>
      </w:r>
      <w:r w:rsidRPr="00C15CFF">
        <w:t>transport, technical</w:t>
      </w:r>
      <w:r w:rsidR="009D7892" w:rsidRPr="00C15CFF">
        <w:t>,</w:t>
      </w:r>
      <w:r w:rsidRPr="00C15CFF">
        <w:t xml:space="preserve"> and social</w:t>
      </w:r>
      <w:r w:rsidR="00E803BF" w:rsidRPr="00C15CFF">
        <w:t xml:space="preserve"> infrastructure</w:t>
      </w:r>
      <w:r w:rsidRPr="00C15CFF">
        <w:t xml:space="preserve">, points to a concentration of sites and facilities and higher quality of services in the big cities, resulting in part by the EU policy for regional and urban development and the concentration of investments in highly </w:t>
      </w:r>
      <w:r w:rsidRPr="00C15CFF">
        <w:rPr>
          <w:color w:val="000000" w:themeColor="text1"/>
        </w:rPr>
        <w:t xml:space="preserve">developed urban </w:t>
      </w:r>
      <w:r w:rsidR="000C247A" w:rsidRPr="00C15CFF">
        <w:rPr>
          <w:color w:val="000000" w:themeColor="text1"/>
        </w:rPr>
        <w:t>centers</w:t>
      </w:r>
      <w:r w:rsidRPr="00C15CFF">
        <w:rPr>
          <w:color w:val="000000" w:themeColor="text1"/>
        </w:rPr>
        <w:t xml:space="preserve">. The location of hospitals, </w:t>
      </w:r>
      <w:r w:rsidR="000C247A" w:rsidRPr="00C15CFF">
        <w:rPr>
          <w:color w:val="000000" w:themeColor="text1"/>
        </w:rPr>
        <w:t>centers</w:t>
      </w:r>
      <w:r w:rsidRPr="00C15CFF">
        <w:rPr>
          <w:color w:val="000000" w:themeColor="text1"/>
        </w:rPr>
        <w:t xml:space="preserve"> for emergency care, educational facilities, regional police stations, courts, fire stations</w:t>
      </w:r>
      <w:r w:rsidR="009D7892" w:rsidRPr="00C15CFF">
        <w:rPr>
          <w:color w:val="000000" w:themeColor="text1"/>
        </w:rPr>
        <w:t>,</w:t>
      </w:r>
      <w:r w:rsidRPr="00C15CFF">
        <w:rPr>
          <w:color w:val="000000" w:themeColor="text1"/>
        </w:rPr>
        <w:t xml:space="preserve"> and other facilities related to safety and accessibility are among the criteria determining the system of urban </w:t>
      </w:r>
      <w:r w:rsidR="000C247A" w:rsidRPr="00C15CFF">
        <w:rPr>
          <w:color w:val="000000" w:themeColor="text1"/>
        </w:rPr>
        <w:t>centers</w:t>
      </w:r>
      <w:r w:rsidRPr="00C15CFF">
        <w:rPr>
          <w:color w:val="000000" w:themeColor="text1"/>
        </w:rPr>
        <w:t xml:space="preserve"> in the polycentric model </w:t>
      </w:r>
      <w:r w:rsidRPr="00C15CFF">
        <w:t>for urban development</w:t>
      </w:r>
      <w:r w:rsidR="00A97980" w:rsidRPr="00C15CFF">
        <w:t xml:space="preserve"> </w:t>
      </w:r>
      <w:r w:rsidRPr="00C15CFF">
        <w:rPr>
          <w:color w:val="000000"/>
        </w:rPr>
        <w:t xml:space="preserve">in the </w:t>
      </w:r>
      <w:r w:rsidR="009F1A27" w:rsidRPr="00C15CFF">
        <w:rPr>
          <w:color w:val="000000"/>
        </w:rPr>
        <w:t>NCSD</w:t>
      </w:r>
      <w:r w:rsidRPr="00C15CFF">
        <w:rPr>
          <w:color w:val="000000"/>
        </w:rPr>
        <w:t xml:space="preserve"> 2013</w:t>
      </w:r>
      <w:r w:rsidR="00BA2A96" w:rsidRPr="00C15CFF">
        <w:rPr>
          <w:color w:val="000000"/>
        </w:rPr>
        <w:t>–</w:t>
      </w:r>
      <w:r w:rsidR="00F948CD" w:rsidRPr="00C15CFF">
        <w:rPr>
          <w:color w:val="000000"/>
        </w:rPr>
        <w:t>2025</w:t>
      </w:r>
      <w:r w:rsidRPr="00C15CFF">
        <w:rPr>
          <w:rStyle w:val="FootnoteReference"/>
          <w:color w:val="000000"/>
        </w:rPr>
        <w:footnoteReference w:id="14"/>
      </w:r>
      <w:r w:rsidR="005B525B" w:rsidRPr="00C15CFF">
        <w:rPr>
          <w:color w:val="000000"/>
        </w:rPr>
        <w:t xml:space="preserve"> </w:t>
      </w:r>
      <w:r w:rsidRPr="00C15CFF">
        <w:rPr>
          <w:color w:val="000000"/>
        </w:rPr>
        <w:t>(</w:t>
      </w:r>
      <w:r w:rsidR="00800483" w:rsidRPr="00C15CFF">
        <w:rPr>
          <w:color w:val="000000"/>
        </w:rPr>
        <w:t>see</w:t>
      </w:r>
      <w:r w:rsidR="009325A7" w:rsidRPr="00C15CFF">
        <w:rPr>
          <w:color w:val="000000"/>
        </w:rPr>
        <w:t xml:space="preserve"> </w:t>
      </w:r>
      <w:r w:rsidR="00B71298" w:rsidRPr="00C15CFF">
        <w:rPr>
          <w:b/>
          <w:bCs/>
          <w:i/>
          <w:iCs/>
          <w:color w:val="000000"/>
        </w:rPr>
        <w:t xml:space="preserve">Figures </w:t>
      </w:r>
      <w:r w:rsidR="00B71298" w:rsidRPr="00C15CFF">
        <w:rPr>
          <w:b/>
          <w:i/>
          <w:color w:val="000000"/>
        </w:rPr>
        <w:t>22</w:t>
      </w:r>
      <w:r w:rsidR="00B71298" w:rsidRPr="00C15CFF">
        <w:rPr>
          <w:color w:val="000000"/>
        </w:rPr>
        <w:t xml:space="preserve">, </w:t>
      </w:r>
      <w:r w:rsidR="00B71298" w:rsidRPr="00C15CFF">
        <w:rPr>
          <w:b/>
          <w:i/>
          <w:color w:val="000000"/>
        </w:rPr>
        <w:t>23</w:t>
      </w:r>
      <w:r w:rsidR="00B71298" w:rsidRPr="00C15CFF">
        <w:rPr>
          <w:color w:val="000000"/>
        </w:rPr>
        <w:t xml:space="preserve">, </w:t>
      </w:r>
      <w:r w:rsidR="00B71298" w:rsidRPr="00C15CFF">
        <w:rPr>
          <w:b/>
          <w:i/>
          <w:color w:val="000000"/>
        </w:rPr>
        <w:t>24</w:t>
      </w:r>
      <w:r w:rsidR="00B71298" w:rsidRPr="00C15CFF">
        <w:rPr>
          <w:bCs/>
          <w:iCs/>
          <w:color w:val="000000"/>
        </w:rPr>
        <w:t>,</w:t>
      </w:r>
      <w:r w:rsidR="00B71298" w:rsidRPr="00C15CFF">
        <w:rPr>
          <w:b/>
          <w:bCs/>
          <w:i/>
          <w:iCs/>
          <w:color w:val="000000"/>
        </w:rPr>
        <w:t xml:space="preserve"> </w:t>
      </w:r>
      <w:r w:rsidR="004634ED" w:rsidRPr="00C15CFF">
        <w:rPr>
          <w:b/>
          <w:bCs/>
          <w:i/>
          <w:iCs/>
          <w:color w:val="000000"/>
        </w:rPr>
        <w:t xml:space="preserve">25, 26 </w:t>
      </w:r>
      <w:r w:rsidR="009325A7" w:rsidRPr="00C15CFF">
        <w:rPr>
          <w:color w:val="000000"/>
        </w:rPr>
        <w:t xml:space="preserve">and </w:t>
      </w:r>
      <w:r w:rsidR="00791BC3" w:rsidRPr="00C15CFF">
        <w:rPr>
          <w:b/>
          <w:bCs/>
          <w:i/>
          <w:iCs/>
          <w:color w:val="000000"/>
        </w:rPr>
        <w:t>Table 2</w:t>
      </w:r>
      <w:r w:rsidR="00A64AA3" w:rsidRPr="00C15CFF">
        <w:rPr>
          <w:b/>
          <w:bCs/>
          <w:i/>
          <w:iCs/>
          <w:color w:val="000000"/>
        </w:rPr>
        <w:t>4</w:t>
      </w:r>
      <w:r w:rsidR="00791BC3" w:rsidRPr="00C15CFF">
        <w:rPr>
          <w:b/>
          <w:bCs/>
          <w:i/>
          <w:iCs/>
          <w:color w:val="000000"/>
        </w:rPr>
        <w:t xml:space="preserve"> </w:t>
      </w:r>
      <w:r w:rsidR="00A4539A" w:rsidRPr="00C15CFF">
        <w:rPr>
          <w:color w:val="000000"/>
        </w:rPr>
        <w:t xml:space="preserve">in </w:t>
      </w:r>
      <w:r w:rsidR="00A4539A" w:rsidRPr="00C15CFF">
        <w:rPr>
          <w:b/>
          <w:bCs/>
          <w:i/>
          <w:iCs/>
          <w:color w:val="000000"/>
        </w:rPr>
        <w:t xml:space="preserve">Annex </w:t>
      </w:r>
      <w:r w:rsidR="00DE38DB">
        <w:rPr>
          <w:b/>
          <w:bCs/>
          <w:i/>
          <w:iCs/>
          <w:color w:val="000000"/>
        </w:rPr>
        <w:t>4</w:t>
      </w:r>
      <w:r w:rsidR="008D04A8" w:rsidRPr="00C15CFF">
        <w:rPr>
          <w:color w:val="000000"/>
        </w:rPr>
        <w:t>)</w:t>
      </w:r>
      <w:r w:rsidRPr="00C15CFF">
        <w:rPr>
          <w:color w:val="000000"/>
        </w:rPr>
        <w:t xml:space="preserve">. </w:t>
      </w:r>
      <w:r w:rsidRPr="00C15CFF">
        <w:t>The</w:t>
      </w:r>
      <w:r w:rsidRPr="00C15CFF">
        <w:rPr>
          <w:color w:val="FF0000"/>
        </w:rPr>
        <w:t xml:space="preserve"> </w:t>
      </w:r>
      <w:r w:rsidRPr="00C15CFF">
        <w:t>3</w:t>
      </w:r>
      <w:r w:rsidR="00992C01" w:rsidRPr="00C15CFF">
        <w:t>9</w:t>
      </w:r>
      <w:r w:rsidRPr="00C15CFF">
        <w:t xml:space="preserve"> </w:t>
      </w:r>
      <w:r w:rsidRPr="00C15CFF">
        <w:rPr>
          <w:color w:val="000000" w:themeColor="text1"/>
        </w:rPr>
        <w:t xml:space="preserve">cities, mainly </w:t>
      </w:r>
      <w:r w:rsidR="00DB64EA" w:rsidRPr="00C15CFF">
        <w:rPr>
          <w:color w:val="000000" w:themeColor="text1"/>
        </w:rPr>
        <w:t>big and medium</w:t>
      </w:r>
      <w:r w:rsidR="00800483" w:rsidRPr="00C15CFF">
        <w:rPr>
          <w:color w:val="000000" w:themeColor="text1"/>
        </w:rPr>
        <w:t>-</w:t>
      </w:r>
      <w:r w:rsidR="00DB64EA" w:rsidRPr="00C15CFF">
        <w:rPr>
          <w:color w:val="000000" w:themeColor="text1"/>
        </w:rPr>
        <w:t xml:space="preserve">size </w:t>
      </w:r>
      <w:r w:rsidRPr="00C15CFF">
        <w:rPr>
          <w:color w:val="000000" w:themeColor="text1"/>
        </w:rPr>
        <w:t xml:space="preserve">municipal </w:t>
      </w:r>
      <w:r w:rsidR="000C247A" w:rsidRPr="00C15CFF">
        <w:rPr>
          <w:color w:val="000000" w:themeColor="text1"/>
        </w:rPr>
        <w:t>centers</w:t>
      </w:r>
      <w:r w:rsidRPr="00C15CFF">
        <w:rPr>
          <w:color w:val="000000" w:themeColor="text1"/>
        </w:rPr>
        <w:t xml:space="preserve"> with </w:t>
      </w:r>
      <w:r w:rsidRPr="00C15CFF">
        <w:t>adopted Integrated Urban Regeneration and Development Plans</w:t>
      </w:r>
      <w:r w:rsidR="00F77AE3" w:rsidRPr="00C15CFF">
        <w:t xml:space="preserve"> (IURDP)</w:t>
      </w:r>
      <w:r w:rsidRPr="00C15CFF">
        <w:t xml:space="preserve">, are beneficiaries of </w:t>
      </w:r>
      <w:r w:rsidR="00800483" w:rsidRPr="00C15CFF">
        <w:t xml:space="preserve">the </w:t>
      </w:r>
      <w:r w:rsidR="001B3678" w:rsidRPr="00C15CFF">
        <w:t>OPRG</w:t>
      </w:r>
      <w:r w:rsidR="00800483" w:rsidRPr="00C15CFF">
        <w:t>,</w:t>
      </w:r>
      <w:r w:rsidRPr="00C15CFF">
        <w:rPr>
          <w:rStyle w:val="FootnoteReference"/>
        </w:rPr>
        <w:footnoteReference w:id="15"/>
      </w:r>
      <w:r w:rsidRPr="00C15CFF">
        <w:t xml:space="preserve"> eligible</w:t>
      </w:r>
      <w:r w:rsidRPr="00C15CFF">
        <w:rPr>
          <w:color w:val="FF0000"/>
        </w:rPr>
        <w:t xml:space="preserve"> </w:t>
      </w:r>
      <w:r w:rsidRPr="00C15CFF">
        <w:t xml:space="preserve">for </w:t>
      </w:r>
      <w:r w:rsidR="00DB64EA" w:rsidRPr="00C15CFF">
        <w:t xml:space="preserve">integrated urban regeneration, including </w:t>
      </w:r>
      <w:r w:rsidRPr="00C15CFF">
        <w:t>infrastructure renovation with co</w:t>
      </w:r>
      <w:r w:rsidR="00A41B5A" w:rsidRPr="00C15CFF">
        <w:t>-</w:t>
      </w:r>
      <w:r w:rsidRPr="00C15CFF">
        <w:t xml:space="preserve">financing </w:t>
      </w:r>
      <w:r w:rsidR="00BA2A96" w:rsidRPr="00C15CFF">
        <w:rPr>
          <w:color w:val="000000" w:themeColor="text1"/>
        </w:rPr>
        <w:t>from</w:t>
      </w:r>
      <w:r w:rsidRPr="00C15CFF">
        <w:rPr>
          <w:color w:val="000000" w:themeColor="text1"/>
        </w:rPr>
        <w:t xml:space="preserve"> t</w:t>
      </w:r>
      <w:r w:rsidRPr="00C15CFF">
        <w:t>he European Regional Development Fund</w:t>
      </w:r>
      <w:r w:rsidR="00C336DD" w:rsidRPr="00C15CFF">
        <w:t xml:space="preserve"> (ERDF)</w:t>
      </w:r>
      <w:r w:rsidRPr="00C15CFF">
        <w:t xml:space="preserve">. </w:t>
      </w:r>
      <w:r w:rsidR="00DB64EA" w:rsidRPr="00C15CFF">
        <w:t>Additionally</w:t>
      </w:r>
      <w:r w:rsidR="00BA37B5" w:rsidRPr="00C15CFF">
        <w:t>,</w:t>
      </w:r>
      <w:r w:rsidR="00DB64EA" w:rsidRPr="00C15CFF">
        <w:t xml:space="preserve"> 28 smaller cities with adopted integrated plans are supported by the operational program for energy efficiency renovation of public buildings and private </w:t>
      </w:r>
      <w:r w:rsidR="004552A2" w:rsidRPr="00C15CFF">
        <w:t>residential</w:t>
      </w:r>
      <w:r w:rsidR="00DB64EA" w:rsidRPr="00C15CFF">
        <w:t xml:space="preserve"> buildings.</w:t>
      </w:r>
    </w:p>
    <w:p w14:paraId="5C661CDF" w14:textId="5D93D089" w:rsidR="000E5BFB" w:rsidRPr="00C15CFF" w:rsidRDefault="000E5BFB" w:rsidP="00253770">
      <w:pPr>
        <w:pStyle w:val="BodyText"/>
        <w:rPr>
          <w:color w:val="000000"/>
        </w:rPr>
      </w:pPr>
      <w:r w:rsidRPr="00C15CFF">
        <w:t>More than 5</w:t>
      </w:r>
      <w:r w:rsidR="00D25B69" w:rsidRPr="00C15CFF">
        <w:t>,</w:t>
      </w:r>
      <w:r w:rsidRPr="00C15CFF">
        <w:t>000 settlements (cities and villages) in Bulgaria have acc</w:t>
      </w:r>
      <w:r w:rsidR="00BA2A96" w:rsidRPr="00C15CFF">
        <w:t xml:space="preserve">ess to piped water and </w:t>
      </w:r>
      <w:r w:rsidR="000C247A" w:rsidRPr="00C15CFF">
        <w:t>centralized</w:t>
      </w:r>
      <w:r w:rsidRPr="00C15CFF">
        <w:t xml:space="preserve"> water supply systems, </w:t>
      </w:r>
      <w:r w:rsidR="00396B74" w:rsidRPr="00C15CFF">
        <w:t>which</w:t>
      </w:r>
      <w:r w:rsidR="00BA2A96" w:rsidRPr="00C15CFF">
        <w:t xml:space="preserve"> cover</w:t>
      </w:r>
      <w:r w:rsidRPr="00C15CFF">
        <w:t xml:space="preserve"> 99</w:t>
      </w:r>
      <w:r w:rsidR="008F6528" w:rsidRPr="00C15CFF">
        <w:t xml:space="preserve"> percent</w:t>
      </w:r>
      <w:r w:rsidRPr="00C15CFF">
        <w:t xml:space="preserve"> of the population of the country. In urban areas</w:t>
      </w:r>
      <w:r w:rsidR="00CC1D9C" w:rsidRPr="00C15CFF">
        <w:t>,</w:t>
      </w:r>
      <w:r w:rsidRPr="00C15CFF">
        <w:t xml:space="preserve"> 98</w:t>
      </w:r>
      <w:r w:rsidR="00CC1D9C" w:rsidRPr="00C15CFF">
        <w:t xml:space="preserve"> percent</w:t>
      </w:r>
      <w:r w:rsidRPr="00C15CFF">
        <w:t xml:space="preserve"> of dwellings have </w:t>
      </w:r>
      <w:r w:rsidR="000C247A" w:rsidRPr="00C15CFF">
        <w:t>centralized</w:t>
      </w:r>
      <w:r w:rsidRPr="00C15CFF">
        <w:t xml:space="preserve"> water supply system</w:t>
      </w:r>
      <w:r w:rsidR="00BA2A96" w:rsidRPr="00C15CFF">
        <w:t>s</w:t>
      </w:r>
      <w:r w:rsidRPr="00C15CFF">
        <w:t>. The quality of drinking water in 95</w:t>
      </w:r>
      <w:r w:rsidR="008755D5" w:rsidRPr="00C15CFF">
        <w:t xml:space="preserve"> percent</w:t>
      </w:r>
      <w:r w:rsidRPr="00C15CFF">
        <w:t xml:space="preserve"> of the cases </w:t>
      </w:r>
      <w:r w:rsidR="00E803BF" w:rsidRPr="00C15CFF">
        <w:t>complies</w:t>
      </w:r>
      <w:r w:rsidRPr="00C15CFF">
        <w:t xml:space="preserve"> with standards</w:t>
      </w:r>
      <w:r w:rsidR="008B32E2" w:rsidRPr="00C15CFF">
        <w:t>.</w:t>
      </w:r>
      <w:r w:rsidRPr="00C15CFF">
        <w:rPr>
          <w:rStyle w:val="FootnoteReference"/>
          <w:color w:val="000000" w:themeColor="text1"/>
        </w:rPr>
        <w:footnoteReference w:id="16"/>
      </w:r>
      <w:r w:rsidRPr="00C15CFF">
        <w:t xml:space="preserve"> There are still problems with water supply networks and facilities in cities and </w:t>
      </w:r>
      <w:r w:rsidR="00DA064F" w:rsidRPr="00C15CFF">
        <w:t xml:space="preserve">a </w:t>
      </w:r>
      <w:r w:rsidRPr="00C15CFF">
        <w:t xml:space="preserve">need </w:t>
      </w:r>
      <w:r w:rsidR="00BA2A96" w:rsidRPr="00C15CFF">
        <w:t>for</w:t>
      </w:r>
      <w:r w:rsidRPr="00C15CFF">
        <w:t xml:space="preserve"> either considerabl</w:t>
      </w:r>
      <w:r w:rsidR="00BA2A96" w:rsidRPr="00C15CFF">
        <w:t>e repair or full reconstruction</w:t>
      </w:r>
      <w:r w:rsidRPr="00C15CFF">
        <w:t xml:space="preserve"> to reduce massive water losses. From the total pipe length of </w:t>
      </w:r>
      <w:r w:rsidR="00BA2A96" w:rsidRPr="00C15CFF">
        <w:t xml:space="preserve">over 75,000 </w:t>
      </w:r>
      <w:r w:rsidR="000C247A" w:rsidRPr="00C15CFF">
        <w:t>kilometers</w:t>
      </w:r>
      <w:r w:rsidR="00BA2A96" w:rsidRPr="00C15CFF">
        <w:t xml:space="preserve">, about 30,000 </w:t>
      </w:r>
      <w:r w:rsidR="000C247A" w:rsidRPr="00C15CFF">
        <w:t>kilometers</w:t>
      </w:r>
      <w:r w:rsidRPr="00C15CFF">
        <w:t xml:space="preserve"> were built before </w:t>
      </w:r>
      <w:r w:rsidR="00BA2A96" w:rsidRPr="00C15CFF">
        <w:t xml:space="preserve">the </w:t>
      </w:r>
      <w:r w:rsidRPr="00C15CFF">
        <w:t>1970s. This</w:t>
      </w:r>
      <w:r w:rsidR="00E803BF" w:rsidRPr="00C15CFF">
        <w:t xml:space="preserve"> aging infrastructure</w:t>
      </w:r>
      <w:r w:rsidRPr="00C15CFF">
        <w:t xml:space="preserve"> is one of the main reasons for water losses </w:t>
      </w:r>
      <w:r w:rsidR="003231C0" w:rsidRPr="00C15CFF">
        <w:t>of over 60</w:t>
      </w:r>
      <w:r w:rsidR="0077032C" w:rsidRPr="00C15CFF">
        <w:t xml:space="preserve"> percent</w:t>
      </w:r>
      <w:r w:rsidR="003231C0" w:rsidRPr="00C15CFF">
        <w:t xml:space="preserve"> </w:t>
      </w:r>
      <w:r w:rsidRPr="00C15CFF">
        <w:t xml:space="preserve">in some cities. During drought periods about </w:t>
      </w:r>
      <w:r w:rsidR="00E803BF" w:rsidRPr="00C15CFF">
        <w:t>one-third</w:t>
      </w:r>
      <w:r w:rsidRPr="00C15CFF">
        <w:t xml:space="preserve"> of settlements are subject to water stress and water </w:t>
      </w:r>
      <w:r w:rsidRPr="00C15CFF">
        <w:rPr>
          <w:color w:val="000000"/>
        </w:rPr>
        <w:t xml:space="preserve">rationing </w:t>
      </w:r>
      <w:r w:rsidR="00222E3E" w:rsidRPr="00C15CFF">
        <w:rPr>
          <w:color w:val="000000"/>
        </w:rPr>
        <w:t>(</w:t>
      </w:r>
      <w:r w:rsidR="00857045" w:rsidRPr="00C15CFF">
        <w:rPr>
          <w:color w:val="000000"/>
        </w:rPr>
        <w:t xml:space="preserve">see </w:t>
      </w:r>
      <w:r w:rsidR="00791BC3" w:rsidRPr="00C15CFF">
        <w:rPr>
          <w:b/>
          <w:bCs/>
          <w:i/>
          <w:iCs/>
          <w:color w:val="000000"/>
        </w:rPr>
        <w:t>Figure 2</w:t>
      </w:r>
      <w:r w:rsidR="004634ED" w:rsidRPr="00C15CFF">
        <w:rPr>
          <w:b/>
          <w:bCs/>
          <w:i/>
          <w:iCs/>
          <w:color w:val="000000"/>
        </w:rPr>
        <w:t>7</w:t>
      </w:r>
      <w:r w:rsidR="00791BC3" w:rsidRPr="00C15CFF">
        <w:rPr>
          <w:b/>
          <w:bCs/>
          <w:i/>
          <w:iCs/>
          <w:color w:val="000000"/>
        </w:rPr>
        <w:t xml:space="preserve"> </w:t>
      </w:r>
      <w:r w:rsidR="00A4539A" w:rsidRPr="00C15CFF">
        <w:rPr>
          <w:color w:val="000000"/>
        </w:rPr>
        <w:t xml:space="preserve">in </w:t>
      </w:r>
      <w:r w:rsidR="00A4539A" w:rsidRPr="00C15CFF">
        <w:rPr>
          <w:b/>
          <w:bCs/>
          <w:i/>
          <w:iCs/>
          <w:color w:val="000000"/>
        </w:rPr>
        <w:t xml:space="preserve">Annex </w:t>
      </w:r>
      <w:r w:rsidR="00DE38DB">
        <w:rPr>
          <w:b/>
          <w:bCs/>
          <w:i/>
          <w:iCs/>
          <w:color w:val="000000"/>
        </w:rPr>
        <w:t>5</w:t>
      </w:r>
      <w:r w:rsidR="00222E3E" w:rsidRPr="00C15CFF">
        <w:rPr>
          <w:color w:val="000000"/>
        </w:rPr>
        <w:t>)</w:t>
      </w:r>
      <w:r w:rsidR="00857045" w:rsidRPr="00C15CFF">
        <w:rPr>
          <w:color w:val="000000"/>
        </w:rPr>
        <w:t>.</w:t>
      </w:r>
    </w:p>
    <w:p w14:paraId="546E8F6C" w14:textId="2735B295" w:rsidR="000E5BFB" w:rsidRPr="00C15CFF" w:rsidRDefault="000E5BFB" w:rsidP="00253770">
      <w:pPr>
        <w:pStyle w:val="BodyText"/>
      </w:pPr>
      <w:r w:rsidRPr="00C15CFF">
        <w:t xml:space="preserve">Bulgaria is </w:t>
      </w:r>
      <w:r w:rsidR="00A41B5A" w:rsidRPr="00C15CFF">
        <w:t>lagging</w:t>
      </w:r>
      <w:r w:rsidRPr="00C15CFF">
        <w:t xml:space="preserve"> EU standards </w:t>
      </w:r>
      <w:r w:rsidR="001860A0" w:rsidRPr="00C15CFF">
        <w:t>in terms of</w:t>
      </w:r>
      <w:r w:rsidRPr="00C15CFF">
        <w:t xml:space="preserve"> wastewater management. On a national level</w:t>
      </w:r>
      <w:r w:rsidR="00850220" w:rsidRPr="00C15CFF">
        <w:t>,</w:t>
      </w:r>
      <w:r w:rsidRPr="00C15CFF">
        <w:t xml:space="preserve"> about 66</w:t>
      </w:r>
      <w:r w:rsidR="00DA5ED9" w:rsidRPr="00C15CFF">
        <w:t xml:space="preserve"> percent</w:t>
      </w:r>
      <w:r w:rsidRPr="00C15CFF">
        <w:t xml:space="preserve"> of the population is connected to the wastewater collection system and 50</w:t>
      </w:r>
      <w:r w:rsidR="00195610" w:rsidRPr="00C15CFF">
        <w:t xml:space="preserve"> percent</w:t>
      </w:r>
      <w:r w:rsidRPr="00C15CFF">
        <w:t xml:space="preserve"> to wastewater treatment plants as indicated in the World Bank assessment of the sector. According to the </w:t>
      </w:r>
      <w:r w:rsidR="009F1A27" w:rsidRPr="00C15CFF">
        <w:t>NSI</w:t>
      </w:r>
      <w:r w:rsidR="001860A0" w:rsidRPr="00C15CFF">
        <w:t>,</w:t>
      </w:r>
      <w:r w:rsidRPr="00C15CFF">
        <w:t xml:space="preserve"> by the end of 2015</w:t>
      </w:r>
      <w:r w:rsidR="00C634DF" w:rsidRPr="00C15CFF">
        <w:t>,</w:t>
      </w:r>
      <w:r w:rsidRPr="00C15CFF">
        <w:t xml:space="preserve"> overall 93</w:t>
      </w:r>
      <w:r w:rsidR="00C634DF" w:rsidRPr="00C15CFF">
        <w:t xml:space="preserve"> percent</w:t>
      </w:r>
      <w:r w:rsidRPr="00C15CFF">
        <w:t xml:space="preserve"> of dwellings </w:t>
      </w:r>
      <w:r w:rsidR="001860A0" w:rsidRPr="00C15CFF">
        <w:t>we</w:t>
      </w:r>
      <w:r w:rsidRPr="00C15CFF">
        <w:t>re connected to a sewerage system, while in c</w:t>
      </w:r>
      <w:r w:rsidR="001860A0" w:rsidRPr="00C15CFF">
        <w:t xml:space="preserve">ities the percentage is higher </w:t>
      </w:r>
      <w:r w:rsidR="00E803BF" w:rsidRPr="00C15CFF">
        <w:t xml:space="preserve">at </w:t>
      </w:r>
      <w:r w:rsidRPr="00C15CFF">
        <w:t>97</w:t>
      </w:r>
      <w:r w:rsidR="004A3EBA" w:rsidRPr="00C15CFF">
        <w:t xml:space="preserve"> percent</w:t>
      </w:r>
      <w:r w:rsidRPr="00C15CFF">
        <w:t xml:space="preserve">. </w:t>
      </w:r>
    </w:p>
    <w:p w14:paraId="3080F81A" w14:textId="72AFD443" w:rsidR="000E5BFB" w:rsidRPr="00C15CFF" w:rsidRDefault="000E5BFB" w:rsidP="00253770">
      <w:pPr>
        <w:pStyle w:val="BodyText"/>
      </w:pPr>
      <w:r w:rsidRPr="00C15CFF">
        <w:t>Traditionally</w:t>
      </w:r>
      <w:r w:rsidR="009A3622" w:rsidRPr="00C15CFF">
        <w:t>,</w:t>
      </w:r>
      <w:r w:rsidRPr="00C15CFF">
        <w:t xml:space="preserve"> Bulgarian cities have combined sewerage and storm water networks with sufficient capacity for high</w:t>
      </w:r>
      <w:r w:rsidR="006536A1" w:rsidRPr="00C15CFF">
        <w:t>-</w:t>
      </w:r>
      <w:r w:rsidRPr="00C15CFF">
        <w:t xml:space="preserve">level storm waters. Separate systems are provided in the new municipal Spatial </w:t>
      </w:r>
      <w:r w:rsidR="0011233E" w:rsidRPr="00C15CFF">
        <w:t>D</w:t>
      </w:r>
      <w:r w:rsidRPr="00C15CFF">
        <w:t xml:space="preserve">evelopment </w:t>
      </w:r>
      <w:r w:rsidR="0011233E" w:rsidRPr="00C15CFF">
        <w:t>P</w:t>
      </w:r>
      <w:r w:rsidRPr="00C15CFF">
        <w:t xml:space="preserve">lans in integration with the Regional Integrated Master </w:t>
      </w:r>
      <w:r w:rsidR="0011233E" w:rsidRPr="00C15CFF">
        <w:t>P</w:t>
      </w:r>
      <w:r w:rsidRPr="00C15CFF">
        <w:t xml:space="preserve">lans </w:t>
      </w:r>
      <w:r w:rsidRPr="00C15CFF">
        <w:lastRenderedPageBreak/>
        <w:t>for water supply and sewerage</w:t>
      </w:r>
      <w:r w:rsidR="00870324" w:rsidRPr="00C15CFF">
        <w:t xml:space="preserve"> </w:t>
      </w:r>
      <w:r w:rsidRPr="00C15CFF">
        <w:t>system</w:t>
      </w:r>
      <w:r w:rsidR="00BE10C1" w:rsidRPr="00C15CFF">
        <w:t>s</w:t>
      </w:r>
      <w:r w:rsidRPr="00C15CFF">
        <w:t xml:space="preserve">. </w:t>
      </w:r>
    </w:p>
    <w:p w14:paraId="3EA24F87" w14:textId="77777777" w:rsidR="00305BA9" w:rsidRPr="00C15CFF" w:rsidRDefault="00305BA9">
      <w:pPr>
        <w:widowControl w:val="0"/>
        <w:spacing w:after="0"/>
        <w:rPr>
          <w:rFonts w:ascii="Times New Roman" w:eastAsiaTheme="minorEastAsia" w:hAnsi="Times New Roman"/>
          <w:sz w:val="24"/>
          <w:szCs w:val="24"/>
          <w:lang w:val="en-US" w:eastAsia="bg-BG"/>
        </w:rPr>
      </w:pPr>
      <w:r w:rsidRPr="00C15CFF">
        <w:rPr>
          <w:lang w:val="en-US"/>
        </w:rPr>
        <w:br w:type="page"/>
      </w:r>
    </w:p>
    <w:p w14:paraId="5EBADD6D" w14:textId="5ABDCE5B" w:rsidR="000E5BFB" w:rsidRPr="00C15CFF" w:rsidRDefault="000E5BFB" w:rsidP="00253770">
      <w:pPr>
        <w:pStyle w:val="BodyText"/>
      </w:pPr>
      <w:r w:rsidRPr="00C15CFF">
        <w:lastRenderedPageBreak/>
        <w:t>Central heating exists mainly in the big regional cities, but due to high prices</w:t>
      </w:r>
      <w:r w:rsidR="006536A1" w:rsidRPr="00C15CFF">
        <w:t>,</w:t>
      </w:r>
      <w:r w:rsidRPr="00C15CFF">
        <w:t xml:space="preserve"> many households have opted not to use it. Only 15</w:t>
      </w:r>
      <w:r w:rsidR="006536A1" w:rsidRPr="00C15CFF">
        <w:t xml:space="preserve"> percent </w:t>
      </w:r>
      <w:r w:rsidRPr="00C15CFF">
        <w:t xml:space="preserve">of the national housing stock has central heating, with the highest ratio in </w:t>
      </w:r>
      <w:r w:rsidR="003B630D" w:rsidRPr="00C15CFF">
        <w:t>D</w:t>
      </w:r>
      <w:r w:rsidRPr="00C15CFF">
        <w:t>istrict Sofia</w:t>
      </w:r>
      <w:r w:rsidR="003B630D" w:rsidRPr="00C15CFF">
        <w:t xml:space="preserve"> (capital)</w:t>
      </w:r>
      <w:r w:rsidR="003F0958" w:rsidRPr="00C15CFF">
        <w:t>—</w:t>
      </w:r>
      <w:r w:rsidRPr="00C15CFF">
        <w:t>61</w:t>
      </w:r>
      <w:r w:rsidR="003F0958" w:rsidRPr="00C15CFF">
        <w:t xml:space="preserve"> percent</w:t>
      </w:r>
      <w:r w:rsidR="0011233E" w:rsidRPr="00C15CFF">
        <w:t>,</w:t>
      </w:r>
      <w:r w:rsidRPr="00C15CFF">
        <w:t xml:space="preserve"> or 284,528 dwellings. Central heating systems exist in the district </w:t>
      </w:r>
      <w:r w:rsidR="000C247A" w:rsidRPr="00C15CFF">
        <w:t>centers</w:t>
      </w:r>
      <w:r w:rsidRPr="00C15CFF">
        <w:t xml:space="preserve"> </w:t>
      </w:r>
      <w:r w:rsidR="00E803BF" w:rsidRPr="00C15CFF">
        <w:t xml:space="preserve">of </w:t>
      </w:r>
      <w:r w:rsidRPr="00C15CFF">
        <w:t>Pernik (26</w:t>
      </w:r>
      <w:r w:rsidR="003F0958" w:rsidRPr="00C15CFF">
        <w:t xml:space="preserve"> percent</w:t>
      </w:r>
      <w:r w:rsidRPr="00C15CFF">
        <w:t xml:space="preserve"> of </w:t>
      </w:r>
      <w:r w:rsidR="008B39BC" w:rsidRPr="00C15CFF">
        <w:t xml:space="preserve">all </w:t>
      </w:r>
      <w:r w:rsidRPr="00C15CFF">
        <w:t>dwellings), Pleven (19</w:t>
      </w:r>
      <w:r w:rsidR="003F0958" w:rsidRPr="00C15CFF">
        <w:t xml:space="preserve"> percent</w:t>
      </w:r>
      <w:r w:rsidR="00AB2834" w:rsidRPr="00C15CFF">
        <w:t>), Ruse (17</w:t>
      </w:r>
      <w:r w:rsidR="003F0958" w:rsidRPr="00C15CFF">
        <w:t xml:space="preserve"> percent</w:t>
      </w:r>
      <w:r w:rsidRPr="00C15CFF">
        <w:t xml:space="preserve">), </w:t>
      </w:r>
      <w:r w:rsidR="001C4AF7" w:rsidRPr="00C15CFF">
        <w:t xml:space="preserve">and </w:t>
      </w:r>
      <w:r w:rsidRPr="00C15CFF">
        <w:t>Vratsa (15</w:t>
      </w:r>
      <w:r w:rsidR="003F0958" w:rsidRPr="00C15CFF">
        <w:t xml:space="preserve"> percent</w:t>
      </w:r>
      <w:r w:rsidRPr="00C15CFF">
        <w:t xml:space="preserve">). The rest of the district </w:t>
      </w:r>
      <w:r w:rsidR="000C247A" w:rsidRPr="00C15CFF">
        <w:t>centers</w:t>
      </w:r>
      <w:r w:rsidRPr="00C15CFF">
        <w:t xml:space="preserve"> </w:t>
      </w:r>
      <w:r w:rsidR="00E803BF" w:rsidRPr="00C15CFF">
        <w:t>have</w:t>
      </w:r>
      <w:r w:rsidRPr="00C15CFF">
        <w:t xml:space="preserve"> a share </w:t>
      </w:r>
      <w:r w:rsidR="008B39BC" w:rsidRPr="00C15CFF">
        <w:t xml:space="preserve">from </w:t>
      </w:r>
      <w:r w:rsidR="00AB2834" w:rsidRPr="00C15CFF">
        <w:t>almost 10</w:t>
      </w:r>
      <w:r w:rsidR="00413826" w:rsidRPr="00C15CFF">
        <w:t xml:space="preserve"> percent</w:t>
      </w:r>
      <w:r w:rsidRPr="00C15CFF">
        <w:t xml:space="preserve"> (Plovdiv) down to 0</w:t>
      </w:r>
      <w:r w:rsidR="008B39BC" w:rsidRPr="00C15CFF">
        <w:t>.</w:t>
      </w:r>
      <w:r w:rsidRPr="00C15CFF">
        <w:t>1</w:t>
      </w:r>
      <w:r w:rsidR="00413826" w:rsidRPr="00C15CFF">
        <w:t xml:space="preserve"> percent</w:t>
      </w:r>
      <w:r w:rsidRPr="00C15CFF">
        <w:t xml:space="preserve"> (mainly local heating systems). The second type of energy used</w:t>
      </w:r>
      <w:r w:rsidR="008B39BC" w:rsidRPr="00C15CFF">
        <w:t xml:space="preserve"> for heating</w:t>
      </w:r>
      <w:r w:rsidRPr="00C15CFF">
        <w:t xml:space="preserve"> in residential buildings is electricity with a share of 2</w:t>
      </w:r>
      <w:r w:rsidR="00AB2834" w:rsidRPr="00C15CFF">
        <w:t>9</w:t>
      </w:r>
      <w:r w:rsidR="00EE437F" w:rsidRPr="00C15CFF">
        <w:t xml:space="preserve"> percent</w:t>
      </w:r>
      <w:r w:rsidRPr="00C15CFF">
        <w:t>, mainly air</w:t>
      </w:r>
      <w:r w:rsidR="009225F7" w:rsidRPr="00C15CFF">
        <w:t>-</w:t>
      </w:r>
      <w:r w:rsidRPr="00C15CFF">
        <w:t>conditioning</w:t>
      </w:r>
      <w:r w:rsidR="00EE437F" w:rsidRPr="00C15CFF">
        <w:t>.</w:t>
      </w:r>
      <w:r w:rsidRPr="00C15CFF">
        <w:rPr>
          <w:rStyle w:val="FootnoteReference"/>
          <w:color w:val="000000" w:themeColor="text1"/>
        </w:rPr>
        <w:footnoteReference w:id="17"/>
      </w:r>
      <w:r w:rsidRPr="00C15CFF">
        <w:t xml:space="preserve"> Solid fuels (wood and coal) as a source of house heating have </w:t>
      </w:r>
      <w:r w:rsidR="008B39BC" w:rsidRPr="00C15CFF">
        <w:t xml:space="preserve">the </w:t>
      </w:r>
      <w:r w:rsidRPr="00C15CFF">
        <w:t>highest share in small towns and villages (about 5</w:t>
      </w:r>
      <w:r w:rsidR="00E803BF" w:rsidRPr="00C15CFF">
        <w:t>4</w:t>
      </w:r>
      <w:r w:rsidR="00F7536A" w:rsidRPr="00C15CFF">
        <w:t xml:space="preserve"> percent</w:t>
      </w:r>
      <w:r w:rsidRPr="00C15CFF">
        <w:t xml:space="preserve"> of </w:t>
      </w:r>
      <w:r w:rsidR="008B39BC" w:rsidRPr="00C15CFF">
        <w:t xml:space="preserve">all </w:t>
      </w:r>
      <w:r w:rsidRPr="00C15CFF">
        <w:t xml:space="preserve">dwellings in the country). They are among the main </w:t>
      </w:r>
      <w:r w:rsidR="00BE10C1" w:rsidRPr="00C15CFF">
        <w:t>g</w:t>
      </w:r>
      <w:r w:rsidRPr="00C15CFF">
        <w:t xml:space="preserve">reenhouse </w:t>
      </w:r>
      <w:r w:rsidR="00BE10C1" w:rsidRPr="00C15CFF">
        <w:t>g</w:t>
      </w:r>
      <w:r w:rsidRPr="00C15CFF">
        <w:t>as</w:t>
      </w:r>
      <w:r w:rsidR="007308D9" w:rsidRPr="00C15CFF">
        <w:t xml:space="preserve"> (GHG)</w:t>
      </w:r>
      <w:r w:rsidRPr="00C15CFF">
        <w:t xml:space="preserve"> air pollutants, especially in cities with </w:t>
      </w:r>
      <w:r w:rsidR="000C247A" w:rsidRPr="00C15CFF">
        <w:t>unfavorable</w:t>
      </w:r>
      <w:r w:rsidRPr="00C15CFF">
        <w:t xml:space="preserve"> climatic conditions.</w:t>
      </w:r>
      <w:r w:rsidR="00870324" w:rsidRPr="00C15CFF">
        <w:t xml:space="preserve"> </w:t>
      </w:r>
    </w:p>
    <w:p w14:paraId="41CD9296" w14:textId="02921D1E" w:rsidR="000E5BFB" w:rsidRPr="00C15CFF" w:rsidRDefault="000E5BFB" w:rsidP="00253770">
      <w:pPr>
        <w:pStyle w:val="BodyText"/>
      </w:pPr>
      <w:r w:rsidRPr="00C15CFF">
        <w:t xml:space="preserve">The share of residential buildings and public facilities supplied with natural gas is low. The highest number of dwellings on gas </w:t>
      </w:r>
      <w:r w:rsidR="00A41B5A" w:rsidRPr="00C15CFF">
        <w:t>are in</w:t>
      </w:r>
      <w:r w:rsidRPr="00C15CFF">
        <w:t xml:space="preserve"> the district </w:t>
      </w:r>
      <w:r w:rsidR="000C247A" w:rsidRPr="00C15CFF">
        <w:t>centers</w:t>
      </w:r>
      <w:r w:rsidR="008B39BC" w:rsidRPr="00C15CFF">
        <w:t xml:space="preserve"> </w:t>
      </w:r>
      <w:r w:rsidR="00E803BF" w:rsidRPr="00C15CFF">
        <w:t xml:space="preserve">of </w:t>
      </w:r>
      <w:r w:rsidRPr="00C15CFF">
        <w:t>Sofia (11,782 dwellings), Dobritch (3,802), Gabrovo (3,466), Varna (2,493), Stara Zagora (2,377)</w:t>
      </w:r>
      <w:r w:rsidR="00B4300D" w:rsidRPr="00C15CFF">
        <w:t>,</w:t>
      </w:r>
      <w:r w:rsidRPr="00C15CFF">
        <w:t xml:space="preserve"> and Plovdiv (2,052).</w:t>
      </w:r>
    </w:p>
    <w:p w14:paraId="067D653A" w14:textId="2D9A9248" w:rsidR="000E5BFB" w:rsidRPr="00C15CFF" w:rsidRDefault="000E5BFB" w:rsidP="00253770">
      <w:pPr>
        <w:pStyle w:val="BodyText"/>
      </w:pPr>
      <w:r w:rsidRPr="00C15CFF">
        <w:t>The cooling of buildings is usually by air</w:t>
      </w:r>
      <w:r w:rsidR="00770231" w:rsidRPr="00C15CFF">
        <w:t>-</w:t>
      </w:r>
      <w:r w:rsidRPr="00C15CFF">
        <w:t>conditioning. Most renovated hospitals and care facilities</w:t>
      </w:r>
      <w:r w:rsidR="00BE10C1" w:rsidRPr="00C15CFF">
        <w:t xml:space="preserve"> for the elderly</w:t>
      </w:r>
      <w:r w:rsidRPr="00C15CFF">
        <w:t xml:space="preserve"> and the new ones have such systems installed. There is a very limited number of new buildings </w:t>
      </w:r>
      <w:r w:rsidR="004C543C" w:rsidRPr="00C15CFF">
        <w:t>using</w:t>
      </w:r>
      <w:r w:rsidRPr="00C15CFF">
        <w:t xml:space="preserve"> more intelligent centralized cooling systems. Among them are </w:t>
      </w:r>
      <w:r w:rsidR="00B4300D" w:rsidRPr="00C15CFF">
        <w:t xml:space="preserve">the </w:t>
      </w:r>
      <w:r w:rsidRPr="00C15CFF">
        <w:t>recently completed new office and commercial buildings in the big cities, using renewable energy for heating/cooling, contemporary high-efficient air-conditioning systems, decentralized ventilation with recuperation of the waste energy</w:t>
      </w:r>
      <w:r w:rsidR="004C543C" w:rsidRPr="00C15CFF">
        <w:t>,</w:t>
      </w:r>
      <w:r w:rsidRPr="00C15CFF">
        <w:t xml:space="preserve"> and other innovations.</w:t>
      </w:r>
    </w:p>
    <w:p w14:paraId="13A128A8" w14:textId="14E4C6A7" w:rsidR="000E5BFB" w:rsidRPr="00C15CFF" w:rsidRDefault="000E5BFB" w:rsidP="00253770">
      <w:pPr>
        <w:pStyle w:val="BodyText"/>
      </w:pPr>
      <w:r w:rsidRPr="00C15CFF">
        <w:t>Public transport is best developed in the big cities and their central parts with higher population density. Bus transportation is predominant. The share of the electric transport increased from 18</w:t>
      </w:r>
      <w:r w:rsidR="00B06AEB" w:rsidRPr="00C15CFF">
        <w:t xml:space="preserve"> percent</w:t>
      </w:r>
      <w:r w:rsidRPr="00C15CFF">
        <w:t xml:space="preserve"> in 2000 to 24</w:t>
      </w:r>
      <w:r w:rsidR="00B06AEB" w:rsidRPr="00C15CFF">
        <w:t xml:space="preserve"> percent</w:t>
      </w:r>
      <w:r w:rsidRPr="00C15CFF">
        <w:t xml:space="preserve"> in 2015.</w:t>
      </w:r>
      <w:r w:rsidRPr="00C15CFF">
        <w:rPr>
          <w:rStyle w:val="FootnoteReference"/>
          <w:color w:val="000000" w:themeColor="text1"/>
        </w:rPr>
        <w:footnoteReference w:id="18"/>
      </w:r>
      <w:r w:rsidRPr="00C15CFF">
        <w:t xml:space="preserve"> The highest share of passenger-</w:t>
      </w:r>
      <w:r w:rsidR="000C247A" w:rsidRPr="00C15CFF">
        <w:t>kilometers</w:t>
      </w:r>
      <w:r w:rsidRPr="00C15CFF">
        <w:t xml:space="preserve"> in the total volume of electric public transport services </w:t>
      </w:r>
      <w:r w:rsidR="00BE10C1" w:rsidRPr="00C15CFF">
        <w:t xml:space="preserve">is for </w:t>
      </w:r>
      <w:r w:rsidRPr="00C15CFF">
        <w:t>the metro (1</w:t>
      </w:r>
      <w:r w:rsidR="00AB2834" w:rsidRPr="00C15CFF">
        <w:t>2</w:t>
      </w:r>
      <w:r w:rsidR="00B06AEB" w:rsidRPr="00C15CFF">
        <w:t xml:space="preserve"> percent</w:t>
      </w:r>
      <w:r w:rsidRPr="00C15CFF">
        <w:t>), followed by trolley</w:t>
      </w:r>
      <w:r w:rsidR="00F45EFB" w:rsidRPr="00C15CFF">
        <w:t xml:space="preserve"> buse</w:t>
      </w:r>
      <w:r w:rsidRPr="00C15CFF">
        <w:t>s (7</w:t>
      </w:r>
      <w:r w:rsidR="00B06AEB" w:rsidRPr="00C15CFF">
        <w:t xml:space="preserve"> percent</w:t>
      </w:r>
      <w:r w:rsidRPr="00C15CFF">
        <w:t>) and trams (</w:t>
      </w:r>
      <w:r w:rsidR="00AB2834" w:rsidRPr="00C15CFF">
        <w:t>5</w:t>
      </w:r>
      <w:r w:rsidR="00B06AEB" w:rsidRPr="00C15CFF">
        <w:t xml:space="preserve"> percent</w:t>
      </w:r>
      <w:r w:rsidRPr="00C15CFF">
        <w:t>).</w:t>
      </w:r>
      <w:r w:rsidR="00870324" w:rsidRPr="00C15CFF">
        <w:t xml:space="preserve"> </w:t>
      </w:r>
      <w:r w:rsidRPr="00C15CFF">
        <w:t xml:space="preserve">There are </w:t>
      </w:r>
      <w:r w:rsidR="00B06AEB" w:rsidRPr="00C15CFF">
        <w:t>seven</w:t>
      </w:r>
      <w:r w:rsidRPr="00C15CFF">
        <w:t xml:space="preserve"> Integrated Urban </w:t>
      </w:r>
      <w:r w:rsidR="00F45EFB" w:rsidRPr="00C15CFF">
        <w:t>T</w:t>
      </w:r>
      <w:r w:rsidRPr="00C15CFF">
        <w:t xml:space="preserve">ransport </w:t>
      </w:r>
      <w:r w:rsidR="00F45EFB" w:rsidRPr="00C15CFF">
        <w:t>P</w:t>
      </w:r>
      <w:r w:rsidRPr="00C15CFF">
        <w:t>lans, which are being implemented in the big cities with the aim to reduce urban traffic and share of private cars, improve mobility and develop bicycle networks, introduce intelligent traffic management systems, reduce air pollution</w:t>
      </w:r>
      <w:r w:rsidR="00D7790D" w:rsidRPr="00C15CFF">
        <w:t>,</w:t>
      </w:r>
      <w:r w:rsidRPr="00C15CFF">
        <w:t xml:space="preserve"> and improv</w:t>
      </w:r>
      <w:r w:rsidR="00F45EFB" w:rsidRPr="00C15CFF">
        <w:t>e the urban environment quality</w:t>
      </w:r>
      <w:r w:rsidRPr="00C15CFF">
        <w:t xml:space="preserve"> (Sofia, Varna, Plovdiv, Burgas, Ruse, Stara Zagora</w:t>
      </w:r>
      <w:r w:rsidR="00D7790D" w:rsidRPr="00C15CFF">
        <w:t>,</w:t>
      </w:r>
      <w:r w:rsidRPr="00C15CFF">
        <w:t xml:space="preserve"> and Pleven).</w:t>
      </w:r>
    </w:p>
    <w:p w14:paraId="28A16C8E" w14:textId="77777777" w:rsidR="000E5BFB" w:rsidRPr="00C15CFF" w:rsidRDefault="000E5BFB" w:rsidP="002E1785">
      <w:pPr>
        <w:pStyle w:val="Heading4"/>
      </w:pPr>
      <w:r w:rsidRPr="00C15CFF">
        <w:t xml:space="preserve">Spatial and </w:t>
      </w:r>
      <w:r w:rsidR="00C93748" w:rsidRPr="00C15CFF">
        <w:t>u</w:t>
      </w:r>
      <w:r w:rsidRPr="00C15CFF">
        <w:t>rban planning</w:t>
      </w:r>
    </w:p>
    <w:p w14:paraId="53CE4DEA" w14:textId="30A3462F" w:rsidR="000E5BFB" w:rsidRPr="00C15CFF" w:rsidRDefault="000E5BFB" w:rsidP="00253770">
      <w:pPr>
        <w:pStyle w:val="BodyText"/>
      </w:pPr>
      <w:r w:rsidRPr="00C15CFF">
        <w:t xml:space="preserve">The policy for regional and urban development is </w:t>
      </w:r>
      <w:r w:rsidR="00F45EFB" w:rsidRPr="00C15CFF">
        <w:t xml:space="preserve">implemented </w:t>
      </w:r>
      <w:r w:rsidRPr="00C15CFF">
        <w:t xml:space="preserve">by the </w:t>
      </w:r>
      <w:r w:rsidR="0064091D" w:rsidRPr="00C15CFF">
        <w:t>MRDPW</w:t>
      </w:r>
      <w:r w:rsidR="00F45EFB" w:rsidRPr="00C15CFF">
        <w:t xml:space="preserve">, while at </w:t>
      </w:r>
      <w:r w:rsidR="008972AB" w:rsidRPr="00C15CFF">
        <w:t xml:space="preserve">the </w:t>
      </w:r>
      <w:r w:rsidR="00F45EFB" w:rsidRPr="00C15CFF">
        <w:t>local level</w:t>
      </w:r>
      <w:r w:rsidR="00172184" w:rsidRPr="00C15CFF">
        <w:t>,</w:t>
      </w:r>
      <w:r w:rsidRPr="00C15CFF">
        <w:t xml:space="preserve"> control is delegated to municipalities. The urban planning system is subject to the Spatial Planning Act</w:t>
      </w:r>
      <w:r w:rsidR="00172184" w:rsidRPr="00C15CFF">
        <w:t>,</w:t>
      </w:r>
      <w:r w:rsidRPr="00C15CFF">
        <w:rPr>
          <w:rStyle w:val="FootnoteReference"/>
          <w:color w:val="000000" w:themeColor="text1"/>
        </w:rPr>
        <w:footnoteReference w:id="19"/>
      </w:r>
      <w:r w:rsidRPr="00C15CFF">
        <w:t xml:space="preserve"> which covers</w:t>
      </w:r>
      <w:r w:rsidR="00F45EFB" w:rsidRPr="00C15CFF">
        <w:t>,</w:t>
      </w:r>
      <w:r w:rsidRPr="00C15CFF">
        <w:t xml:space="preserve"> in addition to urban planning per se</w:t>
      </w:r>
      <w:r w:rsidR="00F45EFB" w:rsidRPr="00C15CFF">
        <w:t>,</w:t>
      </w:r>
      <w:r w:rsidRPr="00C15CFF">
        <w:t xml:space="preserve"> also investment designs, construction</w:t>
      </w:r>
      <w:r w:rsidR="00971C1E" w:rsidRPr="00C15CFF">
        <w:t>,</w:t>
      </w:r>
      <w:r w:rsidRPr="00C15CFF">
        <w:t xml:space="preserve"> and control. </w:t>
      </w:r>
      <w:r w:rsidR="003669D5">
        <w:t xml:space="preserve">It regulates public relations in spatial development and planning, together with </w:t>
      </w:r>
      <w:r w:rsidR="009E7E3F">
        <w:t xml:space="preserve">the </w:t>
      </w:r>
      <w:r w:rsidR="003669D5">
        <w:t xml:space="preserve">Black Sea Coast </w:t>
      </w:r>
      <w:r w:rsidR="000001F2">
        <w:t xml:space="preserve">Spatial </w:t>
      </w:r>
      <w:r w:rsidR="001346F9">
        <w:t xml:space="preserve">Planning </w:t>
      </w:r>
      <w:r w:rsidR="003669D5">
        <w:t xml:space="preserve">Act and </w:t>
      </w:r>
      <w:r w:rsidR="009E7E3F">
        <w:t xml:space="preserve">the </w:t>
      </w:r>
      <w:r w:rsidR="003669D5">
        <w:t xml:space="preserve">Sofia Municipality </w:t>
      </w:r>
      <w:r w:rsidR="000001F2">
        <w:t xml:space="preserve">Territorial </w:t>
      </w:r>
      <w:r w:rsidR="003669D5">
        <w:t xml:space="preserve">Planning and </w:t>
      </w:r>
      <w:r w:rsidR="000001F2">
        <w:t>Building</w:t>
      </w:r>
      <w:r w:rsidR="003669D5">
        <w:t xml:space="preserve"> Act. </w:t>
      </w:r>
      <w:r w:rsidRPr="00C15CFF">
        <w:t xml:space="preserve">The Spatial </w:t>
      </w:r>
      <w:r w:rsidR="00F45EFB" w:rsidRPr="00C15CFF">
        <w:t>D</w:t>
      </w:r>
      <w:r w:rsidRPr="00C15CFF">
        <w:t xml:space="preserve">evelopment </w:t>
      </w:r>
      <w:r w:rsidR="00F45EFB" w:rsidRPr="00C15CFF">
        <w:t>P</w:t>
      </w:r>
      <w:r w:rsidRPr="00C15CFF">
        <w:t xml:space="preserve">lans (Master </w:t>
      </w:r>
      <w:r w:rsidR="00F45EFB" w:rsidRPr="00C15CFF">
        <w:t>P</w:t>
      </w:r>
      <w:r w:rsidRPr="00C15CFF">
        <w:t>lans), subject to Strategic Environmental Assessment</w:t>
      </w:r>
      <w:r w:rsidR="00F45EFB" w:rsidRPr="00C15CFF">
        <w:t>s</w:t>
      </w:r>
      <w:r w:rsidRPr="00C15CFF">
        <w:t xml:space="preserve"> (SEA</w:t>
      </w:r>
      <w:r w:rsidR="00B83EB4" w:rsidRPr="00C15CFF">
        <w:t>s</w:t>
      </w:r>
      <w:r w:rsidRPr="00C15CFF">
        <w:t xml:space="preserve">), include also analyses of the state of the environment and recommendations for reduction of climate change impacts. </w:t>
      </w:r>
      <w:r w:rsidRPr="00C15CFF">
        <w:lastRenderedPageBreak/>
        <w:t>Strategic documents for regional and spatial development on national, regional</w:t>
      </w:r>
      <w:r w:rsidR="00971C1E" w:rsidRPr="00C15CFF">
        <w:t>,</w:t>
      </w:r>
      <w:r w:rsidRPr="00C15CFF">
        <w:t xml:space="preserve"> and local levels are subject to the Regional Development Act.</w:t>
      </w:r>
      <w:r w:rsidRPr="00C15CFF">
        <w:rPr>
          <w:rStyle w:val="FootnoteReference"/>
          <w:color w:val="000000" w:themeColor="text1"/>
        </w:rPr>
        <w:footnoteReference w:id="20"/>
      </w:r>
      <w:r w:rsidR="00CF674E" w:rsidRPr="00C15CFF">
        <w:t xml:space="preserve"> </w:t>
      </w:r>
    </w:p>
    <w:p w14:paraId="2C8FEB0B" w14:textId="528A59CA" w:rsidR="000E5BFB" w:rsidRPr="00C15CFF" w:rsidRDefault="000E5BFB" w:rsidP="002C29FD">
      <w:pPr>
        <w:pStyle w:val="BodyText"/>
      </w:pPr>
      <w:r w:rsidRPr="00C15CFF">
        <w:t xml:space="preserve">Control over urban planning and construction is exercised by the Minister of </w:t>
      </w:r>
      <w:r w:rsidR="00AF0FFF" w:rsidRPr="00C15CFF">
        <w:t xml:space="preserve">MRDPW </w:t>
      </w:r>
      <w:r w:rsidR="002C29FD" w:rsidRPr="00C15CFF">
        <w:t xml:space="preserve">supported by </w:t>
      </w:r>
      <w:r w:rsidRPr="00C15CFF">
        <w:t xml:space="preserve">the Directorate for </w:t>
      </w:r>
      <w:r w:rsidR="00F45EFB" w:rsidRPr="00C15CFF">
        <w:t>N</w:t>
      </w:r>
      <w:r w:rsidRPr="00C15CFF">
        <w:t xml:space="preserve">ational </w:t>
      </w:r>
      <w:r w:rsidR="00F45EFB" w:rsidRPr="00C15CFF">
        <w:t>C</w:t>
      </w:r>
      <w:r w:rsidRPr="00C15CFF">
        <w:t xml:space="preserve">onstruction </w:t>
      </w:r>
      <w:r w:rsidR="00F45EFB" w:rsidRPr="00C15CFF">
        <w:t>C</w:t>
      </w:r>
      <w:r w:rsidRPr="00C15CFF">
        <w:t>ontrol</w:t>
      </w:r>
      <w:r w:rsidR="002C29FD" w:rsidRPr="00C15CFF">
        <w:t xml:space="preserve"> (DNCC)</w:t>
      </w:r>
      <w:r w:rsidRPr="00C15CFF">
        <w:t xml:space="preserve">. </w:t>
      </w:r>
      <w:r w:rsidR="00D9109C" w:rsidRPr="00C15CFF">
        <w:t xml:space="preserve">At </w:t>
      </w:r>
      <w:r w:rsidRPr="00C15CFF">
        <w:t>local level</w:t>
      </w:r>
      <w:r w:rsidR="00E02AAE" w:rsidRPr="00C15CFF">
        <w:t>,</w:t>
      </w:r>
      <w:r w:rsidRPr="00C15CFF">
        <w:t xml:space="preserve"> this control is exercised by the regional structures, assisted by municipalities, their councils</w:t>
      </w:r>
      <w:r w:rsidR="00DC393A" w:rsidRPr="00C15CFF">
        <w:t>,</w:t>
      </w:r>
      <w:r w:rsidRPr="00C15CFF">
        <w:t xml:space="preserve"> and chief architects. </w:t>
      </w:r>
      <w:r w:rsidR="002C29FD" w:rsidRPr="00C15CFF">
        <w:t>There are different levels of control for the different stages of planning, design</w:t>
      </w:r>
      <w:r w:rsidR="00F02DC0" w:rsidRPr="00C15CFF">
        <w:t>,</w:t>
      </w:r>
      <w:r w:rsidR="002C29FD" w:rsidRPr="00C15CFF">
        <w:t xml:space="preserve"> and construction. At the planning stage, administrative control over the compliance of the plans and projects with the effective legislation and judicial control is exercised. At the stage of investment design and building permit, administrative control is exercised by the bodies of the DNCC for construction</w:t>
      </w:r>
      <w:r w:rsidR="00CE6F0E" w:rsidRPr="00C15CFF">
        <w:t xml:space="preserve"> activities</w:t>
      </w:r>
      <w:r w:rsidR="002C29FD" w:rsidRPr="00C15CFF">
        <w:t xml:space="preserve"> from the first to the third category</w:t>
      </w:r>
      <w:r w:rsidR="00CE6F0E" w:rsidRPr="00C15CFF">
        <w:t>,</w:t>
      </w:r>
      <w:r w:rsidR="002C29FD" w:rsidRPr="00C15CFF">
        <w:t xml:space="preserve"> and by the </w:t>
      </w:r>
      <w:r w:rsidR="00CE6F0E" w:rsidRPr="00C15CFF">
        <w:t>inspection</w:t>
      </w:r>
      <w:r w:rsidR="002C29FD" w:rsidRPr="00C15CFF">
        <w:t xml:space="preserve"> bodies of the municipal administrations for the fourth to the sixth category construction</w:t>
      </w:r>
      <w:r w:rsidR="00CE6F0E" w:rsidRPr="00C15CFF">
        <w:t xml:space="preserve"> activitie</w:t>
      </w:r>
      <w:r w:rsidR="002C29FD" w:rsidRPr="00C15CFF">
        <w:t>s</w:t>
      </w:r>
      <w:r w:rsidR="00FC4C44" w:rsidRPr="00C15CFF">
        <w:t>.</w:t>
      </w:r>
    </w:p>
    <w:p w14:paraId="2838C117" w14:textId="175B8E27" w:rsidR="000E5BFB" w:rsidRPr="00C15CFF" w:rsidRDefault="000E5BFB" w:rsidP="00253770">
      <w:pPr>
        <w:pStyle w:val="BodyText"/>
        <w:rPr>
          <w:color w:val="FF0000"/>
        </w:rPr>
      </w:pPr>
      <w:r w:rsidRPr="00C15CFF">
        <w:t>In the established multi</w:t>
      </w:r>
      <w:r w:rsidR="00DC393A" w:rsidRPr="00C15CFF">
        <w:t>-</w:t>
      </w:r>
      <w:r w:rsidRPr="00C15CFF">
        <w:t>level planning system, not all newly devel</w:t>
      </w:r>
      <w:r w:rsidR="00E73F82" w:rsidRPr="00C15CFF">
        <w:t xml:space="preserve">oped documents </w:t>
      </w:r>
      <w:r w:rsidR="00DC393A" w:rsidRPr="00C15CFF">
        <w:t xml:space="preserve">adequately </w:t>
      </w:r>
      <w:r w:rsidR="00E73F82" w:rsidRPr="00C15CFF">
        <w:t xml:space="preserve">cover </w:t>
      </w:r>
      <w:r w:rsidRPr="00C15CFF">
        <w:t>all environmental factors, climate change risks</w:t>
      </w:r>
      <w:r w:rsidR="00DC393A" w:rsidRPr="00C15CFF">
        <w:t>,</w:t>
      </w:r>
      <w:r w:rsidRPr="00C15CFF">
        <w:t xml:space="preserve"> and adaptation measures, which require additional clear and unambiguous regulation in the existing legislation.</w:t>
      </w:r>
    </w:p>
    <w:p w14:paraId="24545CC2" w14:textId="77777777" w:rsidR="000E5BFB" w:rsidRPr="00C15CFF" w:rsidRDefault="000E5BFB" w:rsidP="00A35918">
      <w:pPr>
        <w:pStyle w:val="Heading3"/>
        <w:spacing w:before="160"/>
      </w:pPr>
      <w:bookmarkStart w:id="87" w:name="_Toc500009524"/>
      <w:bookmarkStart w:id="88" w:name="_Toc500071963"/>
      <w:bookmarkStart w:id="89" w:name="_Toc506833562"/>
      <w:bookmarkStart w:id="90" w:name="_Toc522026420"/>
      <w:r w:rsidRPr="00C15CFF">
        <w:t>Construction sector and housing</w:t>
      </w:r>
      <w:bookmarkEnd w:id="87"/>
      <w:bookmarkEnd w:id="88"/>
      <w:bookmarkEnd w:id="89"/>
      <w:bookmarkEnd w:id="90"/>
    </w:p>
    <w:p w14:paraId="53774A4E" w14:textId="77777777" w:rsidR="000E5BFB" w:rsidRPr="00C15CFF" w:rsidRDefault="000E5BFB" w:rsidP="002E1785">
      <w:pPr>
        <w:pStyle w:val="Heading4"/>
      </w:pPr>
      <w:r w:rsidRPr="00C15CFF">
        <w:t>Construction</w:t>
      </w:r>
    </w:p>
    <w:p w14:paraId="226A6549" w14:textId="77777777" w:rsidR="000E5BFB" w:rsidRPr="00C15CFF" w:rsidRDefault="000E5BFB" w:rsidP="00253770">
      <w:pPr>
        <w:pStyle w:val="BodyText"/>
      </w:pPr>
      <w:r w:rsidRPr="00C15CFF">
        <w:t xml:space="preserve">The construction sector, as one of the important sectors in the urban economy, has considerable potential </w:t>
      </w:r>
      <w:r w:rsidR="00D9109C" w:rsidRPr="00C15CFF">
        <w:t xml:space="preserve">to contribute to </w:t>
      </w:r>
      <w:r w:rsidRPr="00C15CFF">
        <w:t>mitigation of climate change impact</w:t>
      </w:r>
      <w:r w:rsidR="00D9109C" w:rsidRPr="00C15CFF">
        <w:t>s</w:t>
      </w:r>
      <w:r w:rsidRPr="00C15CFF">
        <w:t xml:space="preserve"> on the </w:t>
      </w:r>
      <w:r w:rsidR="00F45EFB" w:rsidRPr="00C15CFF">
        <w:t>u</w:t>
      </w:r>
      <w:r w:rsidRPr="00C15CFF">
        <w:t>rban environment through reduction of emissions and energy consumption, innovative technologies, materials and facilities implementation</w:t>
      </w:r>
      <w:r w:rsidR="00BF4841" w:rsidRPr="00C15CFF">
        <w:t>,</w:t>
      </w:r>
      <w:r w:rsidRPr="00C15CFF">
        <w:t xml:space="preserve"> and bette</w:t>
      </w:r>
      <w:r w:rsidR="00F45EFB" w:rsidRPr="00C15CFF">
        <w:t>r construction waste management</w:t>
      </w:r>
      <w:r w:rsidR="00D9109C" w:rsidRPr="00C15CFF">
        <w:t>.</w:t>
      </w:r>
      <w:r w:rsidRPr="00C15CFF">
        <w:rPr>
          <w:rStyle w:val="FootnoteReference"/>
        </w:rPr>
        <w:footnoteReference w:id="21"/>
      </w:r>
    </w:p>
    <w:p w14:paraId="66BC57EA" w14:textId="417A333A" w:rsidR="000E5BFB" w:rsidRPr="00C15CFF" w:rsidRDefault="000E5BFB" w:rsidP="00253770">
      <w:pPr>
        <w:pStyle w:val="BodyText"/>
        <w:rPr>
          <w:color w:val="000000"/>
        </w:rPr>
      </w:pPr>
      <w:r w:rsidRPr="00C15CFF">
        <w:t xml:space="preserve">Different analyses of the construction sector in Bulgaria show </w:t>
      </w:r>
      <w:r w:rsidR="00F45EFB" w:rsidRPr="00C15CFF">
        <w:t xml:space="preserve">a </w:t>
      </w:r>
      <w:r w:rsidRPr="00C15CFF">
        <w:t>significant decline of employment (37</w:t>
      </w:r>
      <w:r w:rsidR="0019334D" w:rsidRPr="00C15CFF">
        <w:t xml:space="preserve"> percent</w:t>
      </w:r>
      <w:r w:rsidRPr="00C15CFF">
        <w:t xml:space="preserve"> between 2008 and 2013), </w:t>
      </w:r>
      <w:r w:rsidR="00F45EFB" w:rsidRPr="00C15CFF">
        <w:t xml:space="preserve">a </w:t>
      </w:r>
      <w:r w:rsidR="00E02AAE" w:rsidRPr="00C15CFF">
        <w:t>50</w:t>
      </w:r>
      <w:r w:rsidR="0019334D" w:rsidRPr="00C15CFF">
        <w:t xml:space="preserve"> percent</w:t>
      </w:r>
      <w:r w:rsidRPr="00C15CFF">
        <w:t xml:space="preserve"> decline in the construction of buildings between 2008 and 2014</w:t>
      </w:r>
      <w:r w:rsidR="00F45EFB" w:rsidRPr="00C15CFF">
        <w:t>,</w:t>
      </w:r>
      <w:r w:rsidRPr="00C15CFF">
        <w:t xml:space="preserve"> and </w:t>
      </w:r>
      <w:r w:rsidR="00F45EFB" w:rsidRPr="00C15CFF">
        <w:t xml:space="preserve">a </w:t>
      </w:r>
      <w:r w:rsidRPr="00C15CFF">
        <w:t>36</w:t>
      </w:r>
      <w:r w:rsidR="0019334D" w:rsidRPr="00C15CFF">
        <w:t xml:space="preserve"> percent</w:t>
      </w:r>
      <w:r w:rsidRPr="00C15CFF">
        <w:t xml:space="preserve"> decline in turnover </w:t>
      </w:r>
      <w:r w:rsidR="00A41B5A" w:rsidRPr="00C15CFF">
        <w:t>because of</w:t>
      </w:r>
      <w:r w:rsidRPr="00C15CFF">
        <w:t xml:space="preserve"> the economic crisis</w:t>
      </w:r>
      <w:r w:rsidR="00C205F5" w:rsidRPr="00C15CFF">
        <w:t xml:space="preserve"> (EC European Construction Sector Observatory 2016)</w:t>
      </w:r>
      <w:r w:rsidR="00D9109C" w:rsidRPr="00C15CFF">
        <w:t>.</w:t>
      </w:r>
      <w:r w:rsidRPr="00C15CFF">
        <w:t xml:space="preserve"> </w:t>
      </w:r>
      <w:r w:rsidR="00D9109C" w:rsidRPr="00C15CFF">
        <w:t>P</w:t>
      </w:r>
      <w:r w:rsidRPr="00C15CFF">
        <w:t>ositive developments in the construction sector after 2015 are due not only to economic recovery, but also to increased investments in infrastructure</w:t>
      </w:r>
      <w:r w:rsidR="00F82E2D" w:rsidRPr="00C15CFF">
        <w:t>,</w:t>
      </w:r>
      <w:r w:rsidRPr="00C15CFF">
        <w:t xml:space="preserve"> mainly with EU funds. In the last quarter of 2016</w:t>
      </w:r>
      <w:r w:rsidR="00F82E2D" w:rsidRPr="00C15CFF">
        <w:t>,</w:t>
      </w:r>
      <w:r w:rsidRPr="00C15CFF">
        <w:t xml:space="preserve"> </w:t>
      </w:r>
      <w:r w:rsidR="00D9109C" w:rsidRPr="00C15CFF">
        <w:t xml:space="preserve">there was </w:t>
      </w:r>
      <w:r w:rsidRPr="00C15CFF">
        <w:t xml:space="preserve">another decline in production. Current Eurostat data about </w:t>
      </w:r>
      <w:r w:rsidRPr="00C15CFF">
        <w:rPr>
          <w:color w:val="000000"/>
        </w:rPr>
        <w:t xml:space="preserve">the </w:t>
      </w:r>
      <w:r w:rsidR="00F82E2D" w:rsidRPr="00C15CFF">
        <w:rPr>
          <w:color w:val="000000"/>
        </w:rPr>
        <w:t>c</w:t>
      </w:r>
      <w:r w:rsidRPr="00C15CFF">
        <w:rPr>
          <w:color w:val="000000"/>
        </w:rPr>
        <w:t xml:space="preserve">onstruction sector show that the country follows the common trends </w:t>
      </w:r>
      <w:r w:rsidR="00F948CD" w:rsidRPr="00C15CFF">
        <w:rPr>
          <w:color w:val="000000"/>
        </w:rPr>
        <w:t xml:space="preserve">in the sector on </w:t>
      </w:r>
      <w:r w:rsidR="00D9109C" w:rsidRPr="00C15CFF">
        <w:rPr>
          <w:color w:val="000000"/>
        </w:rPr>
        <w:t xml:space="preserve">a </w:t>
      </w:r>
      <w:r w:rsidR="00F948CD" w:rsidRPr="00C15CFF">
        <w:rPr>
          <w:color w:val="000000"/>
        </w:rPr>
        <w:t>European level</w:t>
      </w:r>
      <w:r w:rsidRPr="00C15CFF">
        <w:rPr>
          <w:color w:val="000000"/>
        </w:rPr>
        <w:t xml:space="preserve"> (</w:t>
      </w:r>
      <w:r w:rsidR="004368C5" w:rsidRPr="00C15CFF">
        <w:rPr>
          <w:color w:val="000000"/>
        </w:rPr>
        <w:t>see</w:t>
      </w:r>
      <w:r w:rsidR="0070162A" w:rsidRPr="00C15CFF">
        <w:rPr>
          <w:color w:val="000000"/>
        </w:rPr>
        <w:t xml:space="preserve"> </w:t>
      </w:r>
      <w:r w:rsidR="0070162A" w:rsidRPr="00C15CFF">
        <w:rPr>
          <w:b/>
          <w:i/>
          <w:color w:val="000000"/>
        </w:rPr>
        <w:t>Figures 28</w:t>
      </w:r>
      <w:r w:rsidR="0070162A" w:rsidRPr="00C15CFF">
        <w:rPr>
          <w:color w:val="000000"/>
        </w:rPr>
        <w:t xml:space="preserve">, </w:t>
      </w:r>
      <w:r w:rsidR="0070162A" w:rsidRPr="00C15CFF">
        <w:rPr>
          <w:b/>
          <w:i/>
          <w:color w:val="000000"/>
        </w:rPr>
        <w:t>29</w:t>
      </w:r>
      <w:r w:rsidR="004634ED" w:rsidRPr="00C15CFF">
        <w:rPr>
          <w:b/>
          <w:i/>
          <w:color w:val="000000"/>
        </w:rPr>
        <w:t>, 30, 30</w:t>
      </w:r>
      <w:r w:rsidR="00E10D07" w:rsidRPr="00C15CFF">
        <w:rPr>
          <w:color w:val="000000"/>
        </w:rPr>
        <w:t xml:space="preserve"> in </w:t>
      </w:r>
      <w:r w:rsidR="00A4539A" w:rsidRPr="00C15CFF">
        <w:rPr>
          <w:b/>
          <w:bCs/>
          <w:i/>
          <w:iCs/>
          <w:color w:val="000000"/>
        </w:rPr>
        <w:t xml:space="preserve">Annex </w:t>
      </w:r>
      <w:r w:rsidR="00DE38DB">
        <w:rPr>
          <w:b/>
          <w:bCs/>
          <w:i/>
          <w:iCs/>
          <w:color w:val="000000"/>
        </w:rPr>
        <w:t>6</w:t>
      </w:r>
      <w:r w:rsidR="006A3FBD" w:rsidRPr="00C15CFF">
        <w:rPr>
          <w:color w:val="000000"/>
        </w:rPr>
        <w:t>)</w:t>
      </w:r>
      <w:r w:rsidR="007650E8" w:rsidRPr="00C15CFF">
        <w:rPr>
          <w:color w:val="000000"/>
        </w:rPr>
        <w:t>.</w:t>
      </w:r>
    </w:p>
    <w:p w14:paraId="6285A743" w14:textId="691E5C6E" w:rsidR="000E5BFB" w:rsidRPr="00C15CFF" w:rsidRDefault="00396E85" w:rsidP="00253770">
      <w:pPr>
        <w:pStyle w:val="BodyText"/>
      </w:pPr>
      <w:r w:rsidRPr="00C15CFF">
        <w:t>In</w:t>
      </w:r>
      <w:r w:rsidR="000E5BFB" w:rsidRPr="00C15CFF">
        <w:t xml:space="preserve"> 2015</w:t>
      </w:r>
      <w:r w:rsidR="000D0C84" w:rsidRPr="00C15CFF">
        <w:t>,</w:t>
      </w:r>
      <w:r w:rsidR="000E5BFB" w:rsidRPr="00C15CFF">
        <w:t xml:space="preserve"> investment in construction covered 3</w:t>
      </w:r>
      <w:r w:rsidR="00E02AAE" w:rsidRPr="00C15CFF">
        <w:t>2</w:t>
      </w:r>
      <w:r w:rsidR="000D0C84" w:rsidRPr="00C15CFF">
        <w:t xml:space="preserve"> percent</w:t>
      </w:r>
      <w:r w:rsidR="000E5BFB" w:rsidRPr="00C15CFF">
        <w:t xml:space="preserve"> of the production of the construction industry, with </w:t>
      </w:r>
      <w:r w:rsidR="00D9109C" w:rsidRPr="00C15CFF">
        <w:t xml:space="preserve">the </w:t>
      </w:r>
      <w:r w:rsidR="000E5BFB" w:rsidRPr="00C15CFF">
        <w:t xml:space="preserve">biggest share </w:t>
      </w:r>
      <w:r w:rsidR="00553D9D" w:rsidRPr="00C15CFF">
        <w:t xml:space="preserve">in </w:t>
      </w:r>
      <w:r w:rsidR="000E5BFB" w:rsidRPr="00C15CFF">
        <w:t xml:space="preserve">housing. According to the </w:t>
      </w:r>
      <w:r w:rsidR="00D9109C" w:rsidRPr="00C15CFF">
        <w:t xml:space="preserve">2015 </w:t>
      </w:r>
      <w:r w:rsidR="000E5BFB" w:rsidRPr="00C15CFF">
        <w:t>annual report of the European Construction Industry Federation (FIEC)</w:t>
      </w:r>
      <w:r w:rsidR="0049059F" w:rsidRPr="00C15CFF">
        <w:t>,</w:t>
      </w:r>
      <w:r w:rsidR="000E5BFB" w:rsidRPr="00C15CFF">
        <w:t xml:space="preserve"> the non-residential buildings construction </w:t>
      </w:r>
      <w:r w:rsidR="00D9109C" w:rsidRPr="00C15CFF">
        <w:t xml:space="preserve">sector </w:t>
      </w:r>
      <w:r w:rsidR="000E5BFB" w:rsidRPr="00C15CFF">
        <w:t>accounts for 24</w:t>
      </w:r>
      <w:r w:rsidR="0049059F" w:rsidRPr="00C15CFF">
        <w:t xml:space="preserve"> percent</w:t>
      </w:r>
      <w:r w:rsidR="000E5BFB" w:rsidRPr="00C15CFF">
        <w:t xml:space="preserve"> of revenue</w:t>
      </w:r>
      <w:r w:rsidR="00D9109C" w:rsidRPr="00C15CFF">
        <w:t>s</w:t>
      </w:r>
      <w:r w:rsidR="000E5BFB" w:rsidRPr="00C15CFF">
        <w:t xml:space="preserve"> of the construction sector.</w:t>
      </w:r>
      <w:r w:rsidR="00D9109C" w:rsidRPr="00C15CFF">
        <w:rPr>
          <w:rStyle w:val="FootnoteReference"/>
          <w:color w:val="000000" w:themeColor="text1"/>
        </w:rPr>
        <w:footnoteReference w:id="22"/>
      </w:r>
      <w:r w:rsidR="000E5BFB" w:rsidRPr="00C15CFF">
        <w:t xml:space="preserve"> </w:t>
      </w:r>
      <w:r w:rsidRPr="00C15CFF">
        <w:t xml:space="preserve">In </w:t>
      </w:r>
      <w:r w:rsidR="000E5BFB" w:rsidRPr="00C15CFF">
        <w:t>2015</w:t>
      </w:r>
      <w:r w:rsidR="0049059F" w:rsidRPr="00C15CFF">
        <w:t>,</w:t>
      </w:r>
      <w:r w:rsidR="000E5BFB" w:rsidRPr="00C15CFF">
        <w:t xml:space="preserve"> the construction industry </w:t>
      </w:r>
      <w:r w:rsidRPr="00C15CFF">
        <w:t>generated</w:t>
      </w:r>
      <w:r w:rsidR="00E02AAE" w:rsidRPr="00C15CFF">
        <w:t xml:space="preserve"> production equal to 5</w:t>
      </w:r>
      <w:r w:rsidR="00F73AC2" w:rsidRPr="00C15CFF">
        <w:t xml:space="preserve"> percent</w:t>
      </w:r>
      <w:r w:rsidR="000E5BFB" w:rsidRPr="00C15CFF">
        <w:t xml:space="preserve"> of the </w:t>
      </w:r>
      <w:r w:rsidR="007308D9" w:rsidRPr="00C15CFF">
        <w:t>gross value-added (</w:t>
      </w:r>
      <w:r w:rsidR="000E5BFB" w:rsidRPr="00C15CFF">
        <w:t>GVA</w:t>
      </w:r>
      <w:r w:rsidR="007308D9" w:rsidRPr="00C15CFF">
        <w:t>)</w:t>
      </w:r>
      <w:r w:rsidR="000E5BFB" w:rsidRPr="00C15CFF">
        <w:t xml:space="preserve"> and 4</w:t>
      </w:r>
      <w:r w:rsidR="00F73AC2" w:rsidRPr="00C15CFF">
        <w:t xml:space="preserve"> percent</w:t>
      </w:r>
      <w:r w:rsidR="000E5BFB" w:rsidRPr="00C15CFF">
        <w:t xml:space="preserve"> of the </w:t>
      </w:r>
      <w:r w:rsidR="007308D9" w:rsidRPr="00C15CFF">
        <w:t>gross domestic product (</w:t>
      </w:r>
      <w:r w:rsidR="000E5BFB" w:rsidRPr="00C15CFF">
        <w:t>GDP</w:t>
      </w:r>
      <w:r w:rsidR="007308D9" w:rsidRPr="00C15CFF">
        <w:t>)</w:t>
      </w:r>
      <w:r w:rsidR="000E5BFB" w:rsidRPr="00C15CFF">
        <w:t xml:space="preserve"> at market prices</w:t>
      </w:r>
      <w:r w:rsidR="0003191F" w:rsidRPr="00C15CFF">
        <w:t xml:space="preserve"> (NSI 2016c)</w:t>
      </w:r>
      <w:r w:rsidR="000E5BFB" w:rsidRPr="00C15CFF">
        <w:t>.</w:t>
      </w:r>
    </w:p>
    <w:p w14:paraId="7336E7F5" w14:textId="77777777" w:rsidR="00A4513B" w:rsidRDefault="00A4513B">
      <w:pPr>
        <w:widowControl w:val="0"/>
        <w:spacing w:after="0"/>
        <w:rPr>
          <w:rFonts w:ascii="Times New Roman" w:eastAsiaTheme="minorEastAsia" w:hAnsi="Times New Roman"/>
          <w:sz w:val="24"/>
          <w:szCs w:val="24"/>
          <w:lang w:val="en-US" w:eastAsia="bg-BG"/>
        </w:rPr>
      </w:pPr>
      <w:r>
        <w:br w:type="page"/>
      </w:r>
    </w:p>
    <w:p w14:paraId="7C6CB1D9" w14:textId="40CC2868" w:rsidR="00A35918" w:rsidRPr="00C15CFF" w:rsidRDefault="00D9109C" w:rsidP="004A10EA">
      <w:pPr>
        <w:pStyle w:val="BodyText"/>
      </w:pPr>
      <w:r w:rsidRPr="00C15CFF">
        <w:lastRenderedPageBreak/>
        <w:t>Several</w:t>
      </w:r>
      <w:r w:rsidR="000E5BFB" w:rsidRPr="00C15CFF">
        <w:t xml:space="preserve"> programs and initiatives h</w:t>
      </w:r>
      <w:r w:rsidR="00396E85" w:rsidRPr="00C15CFF">
        <w:t>ave been launched since 2010</w:t>
      </w:r>
      <w:r w:rsidR="000E5BFB" w:rsidRPr="00C15CFF">
        <w:t xml:space="preserve"> to improve the energy performance of buildings and to reduce </w:t>
      </w:r>
      <w:r w:rsidR="007308D9" w:rsidRPr="00C15CFF">
        <w:t>GHG</w:t>
      </w:r>
      <w:r w:rsidR="000E5BFB" w:rsidRPr="00C15CFF">
        <w:t xml:space="preserve"> emissions in the sector</w:t>
      </w:r>
      <w:r w:rsidRPr="00C15CFF">
        <w:t>.</w:t>
      </w:r>
      <w:r w:rsidR="000E5BFB" w:rsidRPr="00C15CFF">
        <w:rPr>
          <w:rStyle w:val="FootnoteReference"/>
          <w:color w:val="000000" w:themeColor="text1"/>
        </w:rPr>
        <w:footnoteReference w:id="23"/>
      </w:r>
      <w:r w:rsidR="000E5BFB" w:rsidRPr="00C15CFF">
        <w:t xml:space="preserve"> The analysis and assessment of the characteristics of residential and more than 8,000 non-residential buildings in Bulgaria proved the low energy efficiency of the old building stock and </w:t>
      </w:r>
      <w:r w:rsidR="00396E85" w:rsidRPr="00C15CFF">
        <w:t xml:space="preserve">demonstrated </w:t>
      </w:r>
      <w:r w:rsidR="000E5BFB" w:rsidRPr="00C15CFF">
        <w:t xml:space="preserve">the </w:t>
      </w:r>
      <w:r w:rsidR="00396E85" w:rsidRPr="00C15CFF">
        <w:t xml:space="preserve">need </w:t>
      </w:r>
      <w:r w:rsidR="000E5BFB" w:rsidRPr="00C15CFF">
        <w:t xml:space="preserve">for further implementation of packages of measures </w:t>
      </w:r>
      <w:r w:rsidR="00396E85" w:rsidRPr="00C15CFF">
        <w:t xml:space="preserve">aimed at </w:t>
      </w:r>
      <w:r w:rsidR="000E5BFB" w:rsidRPr="00C15CFF">
        <w:t>reach</w:t>
      </w:r>
      <w:r w:rsidR="00396E85" w:rsidRPr="00C15CFF">
        <w:t>ing</w:t>
      </w:r>
      <w:r w:rsidR="000E5BFB" w:rsidRPr="00C15CFF">
        <w:t xml:space="preserve"> the GHG emission reduction goals in the sector. </w:t>
      </w:r>
      <w:r w:rsidR="00D4421E" w:rsidRPr="00C15CFF">
        <w:t xml:space="preserve">The measures proposed in the energy efficiency renovation programs are preceded by </w:t>
      </w:r>
      <w:r w:rsidR="00AE2A66" w:rsidRPr="00AE2A66">
        <w:t>a technical and energy audit and evaluation</w:t>
      </w:r>
      <w:r w:rsidR="00F235EF">
        <w:t xml:space="preserve"> of the building stock</w:t>
      </w:r>
      <w:r w:rsidR="00AE2A66" w:rsidRPr="00AE2A66">
        <w:t xml:space="preserve">, </w:t>
      </w:r>
      <w:r w:rsidR="004A10EA">
        <w:t>s</w:t>
      </w:r>
      <w:r w:rsidR="004A10EA" w:rsidRPr="004A10EA">
        <w:t>tructural reinforcement</w:t>
      </w:r>
      <w:r w:rsidR="00D4421E" w:rsidRPr="00C15CFF">
        <w:t xml:space="preserve">, </w:t>
      </w:r>
      <w:r w:rsidR="00F235EF">
        <w:t xml:space="preserve">where needed, </w:t>
      </w:r>
      <w:r w:rsidR="00D4421E" w:rsidRPr="00C15CFF">
        <w:t>quality of structural design assurance, thus reducing the seismic risk and risk of other extreme hydro-meteorological events, including floods for both, the existing and new structures.</w:t>
      </w:r>
      <w:r w:rsidR="00646BE9" w:rsidRPr="00C15CFF">
        <w:t xml:space="preserve"> </w:t>
      </w:r>
    </w:p>
    <w:p w14:paraId="7D0F547C" w14:textId="392931EA" w:rsidR="000E5BFB" w:rsidRPr="00C15CFF" w:rsidRDefault="000E5BFB" w:rsidP="002E1785">
      <w:pPr>
        <w:pStyle w:val="Heading4"/>
      </w:pPr>
      <w:r w:rsidRPr="00C15CFF">
        <w:t>Housing</w:t>
      </w:r>
    </w:p>
    <w:p w14:paraId="50291B46" w14:textId="10FA6842" w:rsidR="000E5BFB" w:rsidRPr="00C15CFF" w:rsidRDefault="000E5BFB" w:rsidP="00253770">
      <w:pPr>
        <w:pStyle w:val="BodyText"/>
      </w:pPr>
      <w:r w:rsidRPr="00C15CFF">
        <w:t>According to the last census (2011), the Bulgarian population o</w:t>
      </w:r>
      <w:r w:rsidR="00997FBA" w:rsidRPr="00C15CFF">
        <w:t>f 7,327,224 has at its disposal</w:t>
      </w:r>
      <w:r w:rsidRPr="00C15CFF">
        <w:t xml:space="preserve"> 3,887,149 dwellings with 283,833,000 m</w:t>
      </w:r>
      <w:r w:rsidRPr="00C15CFF">
        <w:rPr>
          <w:vertAlign w:val="superscript"/>
        </w:rPr>
        <w:t xml:space="preserve">2 </w:t>
      </w:r>
      <w:r w:rsidRPr="00C15CFF">
        <w:t>useful area and 215,197,000 m</w:t>
      </w:r>
      <w:r w:rsidRPr="00C15CFF">
        <w:rPr>
          <w:vertAlign w:val="superscript"/>
        </w:rPr>
        <w:t xml:space="preserve">2 </w:t>
      </w:r>
      <w:r w:rsidRPr="00C15CFF">
        <w:t>net living area. At the end of 2015</w:t>
      </w:r>
      <w:r w:rsidR="00BF3A80" w:rsidRPr="00C15CFF">
        <w:t>,</w:t>
      </w:r>
      <w:r w:rsidRPr="00C15CFF">
        <w:t xml:space="preserve"> the number of dwellings </w:t>
      </w:r>
      <w:r w:rsidR="00997FBA" w:rsidRPr="00C15CFF">
        <w:t>wa</w:t>
      </w:r>
      <w:r w:rsidRPr="00C15CFF">
        <w:t>s 3,935,105, situated in 2,071,699 buildings. There is a disproportion of the territorial distributi</w:t>
      </w:r>
      <w:r w:rsidR="00E02AAE" w:rsidRPr="00C15CFF">
        <w:t>on of the dwellings, whereby 73</w:t>
      </w:r>
      <w:r w:rsidR="00190527" w:rsidRPr="00C15CFF">
        <w:t xml:space="preserve"> percent</w:t>
      </w:r>
      <w:r w:rsidRPr="00C15CFF">
        <w:t xml:space="preserve"> of the population lives in urb</w:t>
      </w:r>
      <w:r w:rsidR="00E02AAE" w:rsidRPr="00C15CFF">
        <w:t>an dwellings which represent 66</w:t>
      </w:r>
      <w:r w:rsidR="00F57B17" w:rsidRPr="00C15CFF">
        <w:t xml:space="preserve"> percent</w:t>
      </w:r>
      <w:r w:rsidRPr="00C15CFF">
        <w:t xml:space="preserve"> of the total number or 2,613,318</w:t>
      </w:r>
      <w:r w:rsidR="00870324" w:rsidRPr="00C15CFF">
        <w:t xml:space="preserve"> </w:t>
      </w:r>
      <w:r w:rsidRPr="00C15CFF">
        <w:t>urban dwellings, located in 777,062 residential buildings in the cities.</w:t>
      </w:r>
    </w:p>
    <w:p w14:paraId="54081A94" w14:textId="49CE7B76" w:rsidR="005F5C85" w:rsidRPr="00C15CFF" w:rsidRDefault="005F5C85" w:rsidP="00253770">
      <w:pPr>
        <w:pStyle w:val="BodyText"/>
      </w:pPr>
      <w:r w:rsidRPr="00C15CFF">
        <w:t>T</w:t>
      </w:r>
      <w:r w:rsidR="00E02AAE" w:rsidRPr="00C15CFF">
        <w:t>he biggest share of dwellings (40</w:t>
      </w:r>
      <w:r w:rsidR="00FE7798" w:rsidRPr="00C15CFF">
        <w:t xml:space="preserve"> percent</w:t>
      </w:r>
      <w:r w:rsidRPr="00C15CFF">
        <w:t xml:space="preserve">) </w:t>
      </w:r>
      <w:r w:rsidR="005D2DF6" w:rsidRPr="00C15CFF">
        <w:t>were built</w:t>
      </w:r>
      <w:r w:rsidRPr="00C15CFF">
        <w:t xml:space="preserve"> during the period of industrial development (1971–1990). Out of 1,557,522 dwellings </w:t>
      </w:r>
      <w:r w:rsidR="005D2DF6" w:rsidRPr="00C15CFF">
        <w:t>built during this</w:t>
      </w:r>
      <w:r w:rsidRPr="00C15CFF">
        <w:t xml:space="preserve"> period, 1,234,958 (79</w:t>
      </w:r>
      <w:r w:rsidR="00F54950" w:rsidRPr="00C15CFF">
        <w:t xml:space="preserve"> percent</w:t>
      </w:r>
      <w:r w:rsidRPr="00C15CFF">
        <w:t xml:space="preserve">) are in cities. </w:t>
      </w:r>
      <w:r w:rsidR="00453D0A" w:rsidRPr="00C15CFF">
        <w:t xml:space="preserve">There are </w:t>
      </w:r>
      <w:r w:rsidR="005D2DF6" w:rsidRPr="00C15CFF">
        <w:t>10</w:t>
      </w:r>
      <w:r w:rsidR="00453D0A" w:rsidRPr="00C15CFF">
        <w:t xml:space="preserve"> percent</w:t>
      </w:r>
      <w:r w:rsidR="005D2DF6" w:rsidRPr="00C15CFF">
        <w:t xml:space="preserve"> of b</w:t>
      </w:r>
      <w:r w:rsidRPr="00C15CFF">
        <w:t xml:space="preserve">uildings </w:t>
      </w:r>
      <w:r w:rsidR="00453D0A" w:rsidRPr="00C15CFF">
        <w:t xml:space="preserve">which </w:t>
      </w:r>
      <w:r w:rsidR="005D2DF6" w:rsidRPr="00C15CFF">
        <w:t xml:space="preserve">date from </w:t>
      </w:r>
      <w:r w:rsidRPr="00C15CFF">
        <w:t xml:space="preserve">before 1945 (70+ years of age), </w:t>
      </w:r>
      <w:r w:rsidR="005D2DF6" w:rsidRPr="00C15CFF">
        <w:t>and around half of these are</w:t>
      </w:r>
      <w:r w:rsidR="00186F50" w:rsidRPr="00C15CFF">
        <w:t xml:space="preserve"> in</w:t>
      </w:r>
      <w:r w:rsidR="005D2DF6" w:rsidRPr="00C15CFF">
        <w:t xml:space="preserve"> </w:t>
      </w:r>
      <w:r w:rsidRPr="00C15CFF">
        <w:t xml:space="preserve">cities (132,887). Housing construction after 1990 </w:t>
      </w:r>
      <w:r w:rsidR="005D2DF6" w:rsidRPr="00C15CFF">
        <w:t xml:space="preserve">had </w:t>
      </w:r>
      <w:r w:rsidRPr="00C15CFF">
        <w:t>lower growth rates compared to the previous years. For the last 25 years, only 650,972 new dwellings</w:t>
      </w:r>
      <w:r w:rsidR="005D2DF6" w:rsidRPr="00C15CFF">
        <w:t xml:space="preserve"> have been built</w:t>
      </w:r>
      <w:r w:rsidRPr="00C15CFF">
        <w:t>, marking a 1</w:t>
      </w:r>
      <w:r w:rsidR="00E02AAE" w:rsidRPr="00C15CFF">
        <w:t>7</w:t>
      </w:r>
      <w:r w:rsidR="00DB5087" w:rsidRPr="00C15CFF">
        <w:t xml:space="preserve"> percent</w:t>
      </w:r>
      <w:r w:rsidRPr="00C15CFF">
        <w:t xml:space="preserve"> increase</w:t>
      </w:r>
      <w:r w:rsidR="005D2DF6" w:rsidRPr="00C15CFF">
        <w:t>,</w:t>
      </w:r>
      <w:r w:rsidRPr="00C15CFF">
        <w:t xml:space="preserve"> </w:t>
      </w:r>
      <w:r w:rsidR="005D2DF6" w:rsidRPr="00C15CFF">
        <w:t xml:space="preserve">with </w:t>
      </w:r>
      <w:r w:rsidRPr="00C15CFF">
        <w:t>83</w:t>
      </w:r>
      <w:r w:rsidR="00DB5087" w:rsidRPr="00C15CFF">
        <w:t xml:space="preserve"> percent</w:t>
      </w:r>
      <w:r w:rsidRPr="00C15CFF">
        <w:t xml:space="preserve"> of these </w:t>
      </w:r>
      <w:r w:rsidR="005D2DF6" w:rsidRPr="00C15CFF">
        <w:t xml:space="preserve">being </w:t>
      </w:r>
      <w:r w:rsidRPr="00C15CFF">
        <w:t>in cities.</w:t>
      </w:r>
    </w:p>
    <w:p w14:paraId="55F08AE9" w14:textId="73BC1E32" w:rsidR="005F5C85" w:rsidRPr="00C15CFF" w:rsidRDefault="005F5C85" w:rsidP="00253770">
      <w:pPr>
        <w:pStyle w:val="BodyText"/>
      </w:pPr>
      <w:r w:rsidRPr="00C15CFF">
        <w:t>According to the type of construction, residential buildings are divided into 4 categories: (</w:t>
      </w:r>
      <w:r w:rsidR="00DB5087" w:rsidRPr="00C15CFF">
        <w:t>a</w:t>
      </w:r>
      <w:r w:rsidRPr="00C15CFF">
        <w:t>) panel buildings</w:t>
      </w:r>
      <w:r w:rsidR="00DB5087" w:rsidRPr="00C15CFF">
        <w:t>—</w:t>
      </w:r>
      <w:r w:rsidRPr="00C15CFF">
        <w:t>698,454 dwellings or 27</w:t>
      </w:r>
      <w:r w:rsidR="00DB5087" w:rsidRPr="00C15CFF">
        <w:t xml:space="preserve"> percent</w:t>
      </w:r>
      <w:r w:rsidRPr="00C15CFF">
        <w:t>; (</w:t>
      </w:r>
      <w:r w:rsidR="00DB5087" w:rsidRPr="00C15CFF">
        <w:t>b</w:t>
      </w:r>
      <w:r w:rsidRPr="00C15CFF">
        <w:t>) reinforced concrete construction</w:t>
      </w:r>
      <w:r w:rsidR="00DB5087" w:rsidRPr="00C15CFF">
        <w:t>—</w:t>
      </w:r>
      <w:r w:rsidRPr="00C15CFF">
        <w:t>427,438 dwellings or 16</w:t>
      </w:r>
      <w:r w:rsidR="00DB5087" w:rsidRPr="00C15CFF">
        <w:t xml:space="preserve"> percent</w:t>
      </w:r>
      <w:r w:rsidRPr="00C15CFF">
        <w:t>; (</w:t>
      </w:r>
      <w:r w:rsidR="00DB5087" w:rsidRPr="00C15CFF">
        <w:t>c</w:t>
      </w:r>
      <w:r w:rsidRPr="00C15CFF">
        <w:t>) solid construction</w:t>
      </w:r>
      <w:r w:rsidR="00DB5087" w:rsidRPr="00C15CFF">
        <w:t>—</w:t>
      </w:r>
      <w:r w:rsidRPr="00C15CFF">
        <w:t>1,425,996 dwellings or 5</w:t>
      </w:r>
      <w:r w:rsidR="00E02AAE" w:rsidRPr="00C15CFF">
        <w:t>5</w:t>
      </w:r>
      <w:r w:rsidR="00DB5087" w:rsidRPr="00C15CFF">
        <w:t xml:space="preserve"> percent</w:t>
      </w:r>
      <w:r w:rsidRPr="00C15CFF">
        <w:t>, and (</w:t>
      </w:r>
      <w:r w:rsidR="00DB5087" w:rsidRPr="00C15CFF">
        <w:t>d</w:t>
      </w:r>
      <w:r w:rsidRPr="00C15CFF">
        <w:t>) others</w:t>
      </w:r>
      <w:r w:rsidR="00DB5087" w:rsidRPr="00C15CFF">
        <w:t>—</w:t>
      </w:r>
      <w:r w:rsidRPr="00C15CFF">
        <w:t>shallow/flimsy type with main construction material such as bricks, raw bricks, wood</w:t>
      </w:r>
      <w:r w:rsidR="00DB5087" w:rsidRPr="00C15CFF">
        <w:t>, and so on—</w:t>
      </w:r>
      <w:r w:rsidRPr="00C15CFF">
        <w:t>61,530 dwelling</w:t>
      </w:r>
      <w:r w:rsidR="00553D9D" w:rsidRPr="00C15CFF">
        <w:t>s</w:t>
      </w:r>
      <w:r w:rsidRPr="00C15CFF">
        <w:t xml:space="preserve"> or 2</w:t>
      </w:r>
      <w:r w:rsidR="00DB5087" w:rsidRPr="00C15CFF">
        <w:t xml:space="preserve"> percent</w:t>
      </w:r>
      <w:r w:rsidRPr="00C15CFF">
        <w:t xml:space="preserve"> of the housing stock. The share of the last category differs, ranging between 0.3</w:t>
      </w:r>
      <w:r w:rsidR="00FF5BF4" w:rsidRPr="00C15CFF">
        <w:t xml:space="preserve"> percent</w:t>
      </w:r>
      <w:r w:rsidRPr="00C15CFF">
        <w:t xml:space="preserve"> for Sofia and 0.6</w:t>
      </w:r>
      <w:r w:rsidR="00FF5BF4" w:rsidRPr="00C15CFF">
        <w:t xml:space="preserve"> percent</w:t>
      </w:r>
      <w:r w:rsidRPr="00C15CFF">
        <w:t xml:space="preserve"> for Burgas, and 1</w:t>
      </w:r>
      <w:r w:rsidR="00E02AAE" w:rsidRPr="00C15CFF">
        <w:t>3</w:t>
      </w:r>
      <w:r w:rsidR="00FF5BF4" w:rsidRPr="00C15CFF">
        <w:t xml:space="preserve"> percent</w:t>
      </w:r>
      <w:r w:rsidRPr="00C15CFF">
        <w:t xml:space="preserve"> in Smolyan. There are about 172,000 people living in such houses, and they are the most vulnerable group of the population in terms of climate change, exposed to higher risk of </w:t>
      </w:r>
      <w:r w:rsidR="005D2DF6" w:rsidRPr="00C15CFF">
        <w:t xml:space="preserve">being </w:t>
      </w:r>
      <w:r w:rsidR="00553D9D" w:rsidRPr="00C15CFF">
        <w:t>affe</w:t>
      </w:r>
      <w:r w:rsidR="005D2DF6" w:rsidRPr="00C15CFF">
        <w:t xml:space="preserve">cted by </w:t>
      </w:r>
      <w:r w:rsidRPr="00C15CFF">
        <w:t>extreme temperature, flooding, wind storms</w:t>
      </w:r>
      <w:r w:rsidR="0025212B" w:rsidRPr="00C15CFF">
        <w:t>, and so on</w:t>
      </w:r>
      <w:r w:rsidRPr="00C15CFF">
        <w:t xml:space="preserve">. </w:t>
      </w:r>
    </w:p>
    <w:p w14:paraId="080E031C" w14:textId="7E8EDE5A" w:rsidR="005F5C85" w:rsidRPr="00C15CFF" w:rsidRDefault="005F5C85" w:rsidP="00D85B8C">
      <w:pPr>
        <w:pStyle w:val="BodyText"/>
      </w:pPr>
      <w:r w:rsidRPr="00C15CFF">
        <w:t xml:space="preserve">Housing </w:t>
      </w:r>
      <w:r w:rsidR="00CA7BA8" w:rsidRPr="00C15CFF">
        <w:t>depreciation</w:t>
      </w:r>
      <w:r w:rsidRPr="00C15CFF">
        <w:t xml:space="preserve"> assessment</w:t>
      </w:r>
      <w:r w:rsidR="008609C5" w:rsidRPr="00C15CFF">
        <w:t xml:space="preserve"> </w:t>
      </w:r>
      <w:r w:rsidR="00D85B8C" w:rsidRPr="00D85B8C">
        <w:t>according to their age</w:t>
      </w:r>
      <w:r w:rsidR="00D85B8C">
        <w:t>,</w:t>
      </w:r>
      <w:r w:rsidR="00D85B8C" w:rsidRPr="00D85B8C">
        <w:t xml:space="preserve"> </w:t>
      </w:r>
      <w:r w:rsidR="008609C5" w:rsidRPr="00C15CFF">
        <w:rPr>
          <w:i/>
          <w:iCs/>
        </w:rPr>
        <w:t>based on the national statistics</w:t>
      </w:r>
      <w:r w:rsidR="008609C5" w:rsidRPr="00C15CFF">
        <w:t>,</w:t>
      </w:r>
      <w:r w:rsidRPr="00C15CFF">
        <w:t xml:space="preserve"> includes around </w:t>
      </w:r>
      <w:r w:rsidR="00D4421E" w:rsidRPr="00C15CFF">
        <w:t>2,750,000 residential buildings</w:t>
      </w:r>
      <w:r w:rsidRPr="00C15CFF">
        <w:t>, or 70</w:t>
      </w:r>
      <w:r w:rsidR="004B7ADC" w:rsidRPr="00C15CFF">
        <w:t xml:space="preserve"> percent</w:t>
      </w:r>
      <w:r w:rsidRPr="00C15CFF">
        <w:t>, subject to renovation, including energy efficiency measures.</w:t>
      </w:r>
      <w:r w:rsidR="006B17B9">
        <w:rPr>
          <w:rStyle w:val="FootnoteReference"/>
        </w:rPr>
        <w:footnoteReference w:id="24"/>
      </w:r>
      <w:r w:rsidRPr="00C15CFF">
        <w:t xml:space="preserve"> </w:t>
      </w:r>
      <w:r w:rsidR="00D4421E" w:rsidRPr="00C15CFF">
        <w:t>Another 9</w:t>
      </w:r>
      <w:r w:rsidR="00D00681" w:rsidRPr="00C15CFF">
        <w:t xml:space="preserve"> percent</w:t>
      </w:r>
      <w:r w:rsidR="00D4421E" w:rsidRPr="00C15CFF">
        <w:t xml:space="preserve"> of the housing stock, or about 340,000 dwellings, located mainly in the national periphery, need a much more serious </w:t>
      </w:r>
      <w:r w:rsidR="00D4421E" w:rsidRPr="00C15CFF">
        <w:lastRenderedPageBreak/>
        <w:t>overall reconstruction that will exceed their reasonable renewal price.</w:t>
      </w:r>
    </w:p>
    <w:p w14:paraId="1C9A0352" w14:textId="15F88CE3" w:rsidR="000E5BFB" w:rsidRPr="00C15CFF" w:rsidRDefault="000E5BFB" w:rsidP="00253770">
      <w:pPr>
        <w:pStyle w:val="BodyText"/>
        <w:rPr>
          <w:color w:val="000000"/>
        </w:rPr>
      </w:pPr>
      <w:r w:rsidRPr="00C15CFF">
        <w:t xml:space="preserve">There are numerous illegal houses populated by Roma, the third-largest ethnic group in the country, who </w:t>
      </w:r>
      <w:r w:rsidR="00196AB5" w:rsidRPr="00C15CFF">
        <w:t>in</w:t>
      </w:r>
      <w:r w:rsidRPr="00C15CFF">
        <w:t xml:space="preserve"> 2011 number</w:t>
      </w:r>
      <w:r w:rsidR="00196AB5" w:rsidRPr="00C15CFF">
        <w:t>ed</w:t>
      </w:r>
      <w:r w:rsidRPr="00C15CFF">
        <w:t xml:space="preserve"> 325,323 self</w:t>
      </w:r>
      <w:r w:rsidR="00196AB5" w:rsidRPr="00C15CFF">
        <w:t>-</w:t>
      </w:r>
      <w:r w:rsidRPr="00C15CFF">
        <w:t>identified pe</w:t>
      </w:r>
      <w:r w:rsidR="00196AB5" w:rsidRPr="00C15CFF">
        <w:t>ople, or 4.9</w:t>
      </w:r>
      <w:r w:rsidR="00E16769" w:rsidRPr="00C15CFF">
        <w:t xml:space="preserve"> percent</w:t>
      </w:r>
      <w:r w:rsidR="00196AB5" w:rsidRPr="00C15CFF">
        <w:t xml:space="preserve"> of the population</w:t>
      </w:r>
      <w:r w:rsidR="005D2DF6" w:rsidRPr="00C15CFF">
        <w:t>.</w:t>
      </w:r>
      <w:r w:rsidRPr="00C15CFF">
        <w:rPr>
          <w:rStyle w:val="FootnoteReference"/>
          <w:color w:val="000000" w:themeColor="text1"/>
        </w:rPr>
        <w:footnoteReference w:id="25"/>
      </w:r>
      <w:r w:rsidRPr="00C15CFF">
        <w:t xml:space="preserve"> </w:t>
      </w:r>
      <w:r w:rsidR="00196AB5" w:rsidRPr="00C15CFF">
        <w:t>H</w:t>
      </w:r>
      <w:r w:rsidRPr="00C15CFF">
        <w:t xml:space="preserve">ouses </w:t>
      </w:r>
      <w:r w:rsidR="00196AB5" w:rsidRPr="00C15CFF">
        <w:t xml:space="preserve">of this type </w:t>
      </w:r>
      <w:r w:rsidRPr="00C15CFF">
        <w:t>are concentrated in the big cities of Sofia, Plovdiv, Burgas, Sliven</w:t>
      </w:r>
      <w:r w:rsidR="00EB6081" w:rsidRPr="00C15CFF">
        <w:t>,</w:t>
      </w:r>
      <w:r w:rsidRPr="00C15CFF">
        <w:t xml:space="preserve"> and Stara Zagora. Most of the illegal buildings are situated on municipal land, next to rivers, gullies</w:t>
      </w:r>
      <w:r w:rsidR="006B75AF" w:rsidRPr="00C15CFF">
        <w:t>,</w:t>
      </w:r>
      <w:r w:rsidRPr="00C15CFF">
        <w:t xml:space="preserve"> and landslides, which makes them extremely vulnerable during natural disasters. There is one more category</w:t>
      </w:r>
      <w:r w:rsidR="003255D0" w:rsidRPr="00C15CFF">
        <w:t>—</w:t>
      </w:r>
      <w:r w:rsidRPr="00C15CFF">
        <w:t>primitive non-residential</w:t>
      </w:r>
      <w:r w:rsidRPr="00C15CFF">
        <w:rPr>
          <w:rFonts w:cs="Arial"/>
          <w:szCs w:val="20"/>
        </w:rPr>
        <w:t xml:space="preserve"> </w:t>
      </w:r>
      <w:r w:rsidRPr="00C15CFF">
        <w:t>buildings (barracks, trailers</w:t>
      </w:r>
      <w:r w:rsidR="003255D0" w:rsidRPr="00C15CFF">
        <w:t>,</w:t>
      </w:r>
      <w:r w:rsidRPr="00C15CFF">
        <w:t xml:space="preserve"> </w:t>
      </w:r>
      <w:r w:rsidR="003255D0" w:rsidRPr="00C15CFF">
        <w:t>and so on</w:t>
      </w:r>
      <w:r w:rsidRPr="00C15CFF">
        <w:t xml:space="preserve">) numbering 2,272 in cities with 6,360 dwellers, according to the last 2011 census. The highest share of such primitive and mobile ‘homes’ </w:t>
      </w:r>
      <w:r w:rsidR="005D2DF6" w:rsidRPr="00C15CFF">
        <w:t>is in</w:t>
      </w:r>
      <w:r w:rsidRPr="00C15CFF">
        <w:t xml:space="preserve"> Sofia (24</w:t>
      </w:r>
      <w:r w:rsidR="003255D0" w:rsidRPr="00C15CFF">
        <w:t xml:space="preserve"> percent</w:t>
      </w:r>
      <w:r w:rsidRPr="00C15CFF">
        <w:t xml:space="preserve">). People occupying </w:t>
      </w:r>
      <w:r w:rsidR="005D2DF6" w:rsidRPr="00C15CFF">
        <w:t xml:space="preserve">these </w:t>
      </w:r>
      <w:r w:rsidRPr="00C15CFF">
        <w:t>kind</w:t>
      </w:r>
      <w:r w:rsidR="00110CB8" w:rsidRPr="00C15CFF">
        <w:t>s</w:t>
      </w:r>
      <w:r w:rsidRPr="00C15CFF">
        <w:t xml:space="preserve"> of primitive shelters are </w:t>
      </w:r>
      <w:r w:rsidR="005D2DF6" w:rsidRPr="00C15CFF">
        <w:t>mo</w:t>
      </w:r>
      <w:r w:rsidR="00DC043F" w:rsidRPr="00C15CFF">
        <w:t>r</w:t>
      </w:r>
      <w:r w:rsidR="005D2DF6" w:rsidRPr="00C15CFF">
        <w:t xml:space="preserve">e vulnerable </w:t>
      </w:r>
      <w:r w:rsidRPr="00C15CFF">
        <w:t>to extreme temperature, storms</w:t>
      </w:r>
      <w:r w:rsidR="00430231" w:rsidRPr="00C15CFF">
        <w:t>,</w:t>
      </w:r>
      <w:r w:rsidRPr="00C15CFF">
        <w:t xml:space="preserve"> and </w:t>
      </w:r>
      <w:r w:rsidRPr="00C15CFF">
        <w:rPr>
          <w:color w:val="000000"/>
        </w:rPr>
        <w:t xml:space="preserve">floods. </w:t>
      </w:r>
    </w:p>
    <w:p w14:paraId="5B7E1277" w14:textId="23A9473D" w:rsidR="00C93748" w:rsidRPr="00C15CFF" w:rsidRDefault="000E5BFB" w:rsidP="00EF44C7">
      <w:pPr>
        <w:pStyle w:val="BodyText"/>
        <w:spacing w:after="160"/>
      </w:pPr>
      <w:r w:rsidRPr="00C15CFF">
        <w:t>According to the 2011 census, 5</w:t>
      </w:r>
      <w:r w:rsidR="00110CB8" w:rsidRPr="00C15CFF">
        <w:t>4</w:t>
      </w:r>
      <w:r w:rsidR="006E4EC3" w:rsidRPr="00C15CFF">
        <w:t xml:space="preserve"> percent</w:t>
      </w:r>
      <w:r w:rsidRPr="00C15CFF">
        <w:t xml:space="preserve"> of inhabited dwellings rely on heating </w:t>
      </w:r>
      <w:r w:rsidR="005D2DF6" w:rsidRPr="00C15CFF">
        <w:t xml:space="preserve">from </w:t>
      </w:r>
      <w:r w:rsidRPr="00C15CFF">
        <w:t xml:space="preserve">wood and coal, while </w:t>
      </w:r>
      <w:r w:rsidR="00196AB5" w:rsidRPr="00C15CFF">
        <w:t>in</w:t>
      </w:r>
      <w:r w:rsidRPr="00C15CFF">
        <w:t xml:space="preserve"> the smaller cities, especially in the mountain regions</w:t>
      </w:r>
      <w:r w:rsidR="00987C2D" w:rsidRPr="00C15CFF">
        <w:t>,</w:t>
      </w:r>
      <w:r w:rsidRPr="00C15CFF">
        <w:t xml:space="preserve"> this percentage reaches 95</w:t>
      </w:r>
      <w:r w:rsidR="00987C2D" w:rsidRPr="00C15CFF">
        <w:t xml:space="preserve"> percent</w:t>
      </w:r>
      <w:r w:rsidRPr="00C15CFF">
        <w:t>. About 2</w:t>
      </w:r>
      <w:r w:rsidR="00110CB8" w:rsidRPr="00C15CFF">
        <w:t>7</w:t>
      </w:r>
      <w:r w:rsidR="00CA0C8F" w:rsidRPr="00C15CFF">
        <w:t xml:space="preserve"> percent</w:t>
      </w:r>
      <w:r w:rsidRPr="00C15CFF">
        <w:t xml:space="preserve"> of </w:t>
      </w:r>
      <w:r w:rsidR="00196AB5" w:rsidRPr="00C15CFF">
        <w:t xml:space="preserve">the </w:t>
      </w:r>
      <w:r w:rsidRPr="00C15CFF">
        <w:t>dwellings use heating by electricity, 16</w:t>
      </w:r>
      <w:r w:rsidR="00FE17EA" w:rsidRPr="00C15CFF">
        <w:t xml:space="preserve"> percent</w:t>
      </w:r>
      <w:r w:rsidRPr="00C15CFF">
        <w:t xml:space="preserve"> use central heating based on naphtha</w:t>
      </w:r>
      <w:r w:rsidR="00DD07EC" w:rsidRPr="00C15CFF">
        <w:t>,</w:t>
      </w:r>
      <w:r w:rsidRPr="00C15CFF">
        <w:t xml:space="preserve"> and 1</w:t>
      </w:r>
      <w:r w:rsidR="00DD07EC" w:rsidRPr="00C15CFF">
        <w:t xml:space="preserve"> percent</w:t>
      </w:r>
      <w:r w:rsidRPr="00C15CFF">
        <w:t xml:space="preserve"> based on gas.</w:t>
      </w:r>
      <w:r w:rsidR="00870324" w:rsidRPr="00C15CFF">
        <w:t xml:space="preserve"> </w:t>
      </w:r>
      <w:r w:rsidRPr="00C15CFF">
        <w:t>The biggest problem for air quality in the urban areas presents heating of homes with solid fuel, which is directly linked to poverty. There is frequent illegal cutting of trees for heating, mainly by Roma</w:t>
      </w:r>
      <w:r w:rsidR="0072388B">
        <w:t>.</w:t>
      </w:r>
      <w:r w:rsidRPr="00C15CFF">
        <w:t xml:space="preserve"> </w:t>
      </w:r>
      <w:r w:rsidR="00296D74" w:rsidRPr="00296D74">
        <w:t>Cutting</w:t>
      </w:r>
      <w:r w:rsidRPr="00C15CFF">
        <w:t xml:space="preserve"> considerable forest areas leads to deterioration of the </w:t>
      </w:r>
      <w:r w:rsidR="006B17B9" w:rsidRPr="006B17B9">
        <w:t>quality of the environment</w:t>
      </w:r>
      <w:r w:rsidRPr="00C15CFF">
        <w:t>, droughts</w:t>
      </w:r>
      <w:r w:rsidR="00401D5E" w:rsidRPr="00C15CFF">
        <w:t>,</w:t>
      </w:r>
      <w:r w:rsidRPr="00C15CFF">
        <w:t xml:space="preserve"> erosion</w:t>
      </w:r>
      <w:r w:rsidR="0072388B">
        <w:t>,</w:t>
      </w:r>
      <w:r w:rsidR="006B17B9" w:rsidRPr="006B17B9">
        <w:t xml:space="preserve"> </w:t>
      </w:r>
      <w:r w:rsidR="006B17B9">
        <w:t xml:space="preserve">and </w:t>
      </w:r>
      <w:r w:rsidR="006B17B9" w:rsidRPr="006B17B9">
        <w:t>increased flood risk</w:t>
      </w:r>
      <w:r w:rsidRPr="00C15CFF">
        <w:t>.</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35918" w:rsidRPr="00C15CFF" w14:paraId="4651207D" w14:textId="77777777" w:rsidTr="00F31911">
        <w:tc>
          <w:tcPr>
            <w:tcW w:w="8545" w:type="dxa"/>
            <w:shd w:val="clear" w:color="auto" w:fill="B8CCE4"/>
          </w:tcPr>
          <w:p w14:paraId="50845D31" w14:textId="1246569A" w:rsidR="00A35918" w:rsidRPr="00C15CFF" w:rsidRDefault="00A35918" w:rsidP="00F31911">
            <w:pPr>
              <w:spacing w:before="60" w:after="120"/>
              <w:jc w:val="center"/>
              <w:rPr>
                <w:rFonts w:ascii="Calibri" w:hAnsi="Calibri" w:cs="Calibri"/>
                <w:b/>
                <w:i/>
                <w:sz w:val="22"/>
                <w:lang w:val="en-US"/>
              </w:rPr>
            </w:pPr>
            <w:bookmarkStart w:id="91" w:name="_Toc504476385"/>
            <w:bookmarkStart w:id="92" w:name="_Toc522026580"/>
            <w:r w:rsidRPr="00C15CFF">
              <w:rPr>
                <w:rFonts w:ascii="Calibri" w:hAnsi="Calibri" w:cs="Calibri"/>
                <w:b/>
                <w:i/>
                <w:sz w:val="22"/>
                <w:lang w:val="en-US"/>
              </w:rPr>
              <w:t xml:space="preserve">Box </w:t>
            </w:r>
            <w:r w:rsidRPr="00C15CFF">
              <w:rPr>
                <w:rFonts w:ascii="Calibri" w:hAnsi="Calibri" w:cs="Calibri"/>
                <w:b/>
                <w:i/>
                <w:sz w:val="22"/>
                <w:lang w:val="en-US"/>
              </w:rPr>
              <w:fldChar w:fldCharType="begin" w:fldLock="1"/>
            </w:r>
            <w:r w:rsidRPr="00C15CFF">
              <w:rPr>
                <w:rFonts w:ascii="Calibri" w:hAnsi="Calibri" w:cs="Calibri"/>
                <w:b/>
                <w:i/>
                <w:sz w:val="22"/>
                <w:lang w:val="en-US"/>
              </w:rPr>
              <w:instrText xml:space="preserve"> SEQ Box \* ARABIC </w:instrText>
            </w:r>
            <w:r w:rsidRPr="00C15CFF">
              <w:rPr>
                <w:rFonts w:ascii="Calibri" w:hAnsi="Calibri" w:cs="Calibri"/>
                <w:b/>
                <w:i/>
                <w:sz w:val="22"/>
                <w:lang w:val="en-US"/>
              </w:rPr>
              <w:fldChar w:fldCharType="separate"/>
            </w:r>
            <w:r w:rsidR="001B0A60" w:rsidRPr="00C15CFF">
              <w:rPr>
                <w:rFonts w:ascii="Calibri" w:hAnsi="Calibri" w:cs="Calibri"/>
                <w:b/>
                <w:i/>
                <w:noProof/>
                <w:sz w:val="22"/>
                <w:lang w:val="en-US"/>
              </w:rPr>
              <w:t>1</w:t>
            </w:r>
            <w:r w:rsidRPr="00C15CFF">
              <w:rPr>
                <w:rFonts w:ascii="Calibri" w:hAnsi="Calibri" w:cs="Calibri"/>
                <w:b/>
                <w:i/>
                <w:sz w:val="22"/>
                <w:lang w:val="en-US"/>
              </w:rPr>
              <w:fldChar w:fldCharType="end"/>
            </w:r>
            <w:r w:rsidRPr="00C15CFF">
              <w:rPr>
                <w:rFonts w:ascii="Calibri" w:hAnsi="Calibri" w:cs="Calibri"/>
                <w:b/>
                <w:i/>
                <w:sz w:val="22"/>
                <w:lang w:val="en-US"/>
              </w:rPr>
              <w:t>.</w:t>
            </w:r>
            <w:r w:rsidRPr="00C15CFF">
              <w:rPr>
                <w:lang w:val="en-US"/>
              </w:rPr>
              <w:t xml:space="preserve"> </w:t>
            </w:r>
            <w:r w:rsidRPr="00C15CFF">
              <w:rPr>
                <w:rFonts w:ascii="Calibri" w:hAnsi="Calibri" w:cs="Calibri"/>
                <w:b/>
                <w:i/>
                <w:sz w:val="22"/>
                <w:lang w:val="en-US"/>
              </w:rPr>
              <w:t>Share of dwellings with solid fuel heating in different ranks of cities</w:t>
            </w:r>
            <w:bookmarkEnd w:id="91"/>
            <w:bookmarkEnd w:id="92"/>
          </w:p>
          <w:p w14:paraId="1CF475F0" w14:textId="77777777" w:rsidR="00A35918" w:rsidRPr="00C15CFF" w:rsidRDefault="00A35918" w:rsidP="00A35918">
            <w:pPr>
              <w:spacing w:before="60" w:after="60" w:line="252" w:lineRule="auto"/>
              <w:jc w:val="both"/>
              <w:rPr>
                <w:rFonts w:ascii="Calibri" w:hAnsi="Calibri" w:cs="Calibri"/>
                <w:sz w:val="22"/>
                <w:lang w:val="en-US"/>
              </w:rPr>
            </w:pPr>
            <w:r w:rsidRPr="00C15CFF">
              <w:rPr>
                <w:rFonts w:ascii="Calibri" w:hAnsi="Calibri" w:cs="Calibri"/>
                <w:sz w:val="22"/>
                <w:lang w:val="en-US"/>
              </w:rPr>
              <w:t>In big cities, solid fuels used for heating have the lowest share (12 percent). This share is the highest in Ruse (24 percent) and the lowest in Sofia (7 percent), of the occupied dwellings.</w:t>
            </w:r>
          </w:p>
          <w:p w14:paraId="695D4A3B" w14:textId="77777777" w:rsidR="00A35918" w:rsidRPr="00C15CFF" w:rsidRDefault="00A35918" w:rsidP="00A35918">
            <w:pPr>
              <w:spacing w:before="60" w:after="60" w:line="252" w:lineRule="auto"/>
              <w:jc w:val="both"/>
              <w:rPr>
                <w:rFonts w:ascii="Calibri" w:hAnsi="Calibri" w:cs="Calibri"/>
                <w:sz w:val="22"/>
                <w:lang w:val="en-US"/>
              </w:rPr>
            </w:pPr>
            <w:r w:rsidRPr="00C15CFF">
              <w:rPr>
                <w:rFonts w:ascii="Calibri" w:hAnsi="Calibri" w:cs="Calibri"/>
                <w:sz w:val="22"/>
                <w:lang w:val="en-US"/>
              </w:rPr>
              <w:t xml:space="preserve">In medium-sized cities, 41 percent of the occupied dwellings use solid fuel. This percentage is the highest in Silistra (62 percent) and Kyustendil (61 percent), and the lowest in Pleven (16 percent). </w:t>
            </w:r>
          </w:p>
          <w:p w14:paraId="3091A86D" w14:textId="77777777" w:rsidR="00A35918" w:rsidRPr="00C15CFF" w:rsidRDefault="00A35918" w:rsidP="00A35918">
            <w:pPr>
              <w:spacing w:before="60" w:after="60" w:line="252" w:lineRule="auto"/>
              <w:jc w:val="both"/>
              <w:rPr>
                <w:rFonts w:ascii="Calibri" w:hAnsi="Calibri" w:cs="Calibri"/>
                <w:sz w:val="22"/>
                <w:lang w:val="en-US"/>
              </w:rPr>
            </w:pPr>
            <w:r w:rsidRPr="00C15CFF">
              <w:rPr>
                <w:rFonts w:ascii="Calibri" w:hAnsi="Calibri" w:cs="Calibri"/>
                <w:sz w:val="22"/>
                <w:lang w:val="en-US"/>
              </w:rPr>
              <w:t>In small cities, 76 percent of the occupied dwellings use solid fuel. In some, the percentage is about 90 percent and is connected to poverty.</w:t>
            </w:r>
          </w:p>
          <w:p w14:paraId="00F807D5" w14:textId="244496F0" w:rsidR="006B44A5" w:rsidRPr="00C15CFF" w:rsidRDefault="006B44A5" w:rsidP="006B44A5">
            <w:pPr>
              <w:spacing w:before="60" w:after="60" w:line="252" w:lineRule="auto"/>
              <w:jc w:val="center"/>
              <w:rPr>
                <w:rFonts w:ascii="Calibri" w:hAnsi="Calibri" w:cs="Calibri"/>
                <w:i/>
                <w:szCs w:val="20"/>
                <w:lang w:val="en-US"/>
              </w:rPr>
            </w:pPr>
            <w:r w:rsidRPr="00C15CFF">
              <w:rPr>
                <w:rFonts w:ascii="Calibri" w:hAnsi="Calibri" w:cs="Calibri"/>
                <w:i/>
                <w:iCs/>
                <w:szCs w:val="20"/>
                <w:lang w:val="en-US"/>
              </w:rPr>
              <w:t>Source:</w:t>
            </w:r>
            <w:r w:rsidRPr="00C15CFF">
              <w:rPr>
                <w:rFonts w:ascii="Calibri" w:hAnsi="Calibri" w:cs="Calibri"/>
                <w:i/>
                <w:szCs w:val="20"/>
                <w:lang w:val="en-US"/>
              </w:rPr>
              <w:t xml:space="preserve"> NSI</w:t>
            </w:r>
            <w:r w:rsidR="0071347C" w:rsidRPr="00C15CFF">
              <w:rPr>
                <w:rFonts w:ascii="Calibri" w:hAnsi="Calibri" w:cs="Calibri"/>
                <w:i/>
                <w:szCs w:val="20"/>
                <w:lang w:val="en-US"/>
              </w:rPr>
              <w:t>, Tome 2: Housing, Book 2: Housing, 2012</w:t>
            </w:r>
            <w:r w:rsidRPr="00C15CFF">
              <w:rPr>
                <w:rFonts w:ascii="Calibri" w:hAnsi="Calibri" w:cs="Calibri"/>
                <w:i/>
                <w:szCs w:val="20"/>
                <w:lang w:val="en-US"/>
              </w:rPr>
              <w:t>.</w:t>
            </w:r>
          </w:p>
        </w:tc>
      </w:tr>
    </w:tbl>
    <w:p w14:paraId="40165C92" w14:textId="0A99B543" w:rsidR="000E5BFB" w:rsidRPr="00C15CFF" w:rsidRDefault="000E5BFB" w:rsidP="00EF44C7">
      <w:pPr>
        <w:pStyle w:val="BodyText"/>
        <w:spacing w:before="200"/>
        <w:rPr>
          <w:color w:val="000000"/>
        </w:rPr>
      </w:pPr>
      <w:r w:rsidRPr="00C15CFF">
        <w:t xml:space="preserve">Despite the sufficient number of dwellings in the country, </w:t>
      </w:r>
      <w:r w:rsidR="00A41A49" w:rsidRPr="00C15CFF">
        <w:t>there is a great number of over</w:t>
      </w:r>
      <w:r w:rsidR="00141B09" w:rsidRPr="00C15CFF">
        <w:t>-</w:t>
      </w:r>
      <w:r w:rsidRPr="00C15CFF">
        <w:t>occupied ones. The residents of about 327,000 dwellings</w:t>
      </w:r>
      <w:r w:rsidR="00141B09" w:rsidRPr="00C15CFF">
        <w:t>,</w:t>
      </w:r>
      <w:r w:rsidRPr="00C15CFF">
        <w:t xml:space="preserve"> or 1,357,000 persons</w:t>
      </w:r>
      <w:r w:rsidR="00141B09" w:rsidRPr="00C15CFF">
        <w:t>,</w:t>
      </w:r>
      <w:r w:rsidRPr="00C15CFF">
        <w:t xml:space="preserve"> share a room with one or more persons, thus using at least twice less housing area than the average per person (21</w:t>
      </w:r>
      <w:r w:rsidR="00141B09" w:rsidRPr="00C15CFF">
        <w:t>.</w:t>
      </w:r>
      <w:r w:rsidRPr="00C15CFF">
        <w:t>8</w:t>
      </w:r>
      <w:r w:rsidR="00141B09" w:rsidRPr="00C15CFF">
        <w:t> </w:t>
      </w:r>
      <w:r w:rsidRPr="00C15CFF">
        <w:t>m</w:t>
      </w:r>
      <w:r w:rsidRPr="00C15CFF">
        <w:rPr>
          <w:vertAlign w:val="superscript"/>
        </w:rPr>
        <w:t>2</w:t>
      </w:r>
      <w:r w:rsidRPr="00C15CFF">
        <w:t xml:space="preserve">). About 85,000 of these dwellings are occupied by </w:t>
      </w:r>
      <w:r w:rsidR="00115FF2" w:rsidRPr="00C15CFF">
        <w:t>three</w:t>
      </w:r>
      <w:r w:rsidRPr="00C15CFF">
        <w:t xml:space="preserve"> or more persons per room and all </w:t>
      </w:r>
      <w:r w:rsidR="00141B09" w:rsidRPr="00C15CFF">
        <w:t xml:space="preserve">occupants </w:t>
      </w:r>
      <w:r w:rsidRPr="00C15CFF">
        <w:t>need either social housing or social support</w:t>
      </w:r>
      <w:r w:rsidR="00047CEA" w:rsidRPr="00C15CFF">
        <w:t>.</w:t>
      </w:r>
      <w:r w:rsidRPr="00C15CFF">
        <w:rPr>
          <w:rStyle w:val="FootnoteReference"/>
          <w:color w:val="000000" w:themeColor="text1"/>
        </w:rPr>
        <w:footnoteReference w:id="26"/>
      </w:r>
      <w:r w:rsidRPr="00C15CFF">
        <w:t xml:space="preserve"> These people would also fall under the category of homeless, if </w:t>
      </w:r>
      <w:r w:rsidRPr="00C15CFF">
        <w:rPr>
          <w:color w:val="000000"/>
        </w:rPr>
        <w:t>Bulgaria had a legal definition of homelessness</w:t>
      </w:r>
      <w:r w:rsidR="00BD09BF" w:rsidRPr="00C15CFF">
        <w:rPr>
          <w:color w:val="000000"/>
        </w:rPr>
        <w:t>.</w:t>
      </w:r>
      <w:r w:rsidRPr="00C15CFF">
        <w:rPr>
          <w:rStyle w:val="FootnoteReference"/>
          <w:color w:val="000000"/>
        </w:rPr>
        <w:footnoteReference w:id="27"/>
      </w:r>
      <w:r w:rsidRPr="00C15CFF">
        <w:rPr>
          <w:color w:val="000000"/>
        </w:rPr>
        <w:t xml:space="preserve"> They are another vulnerable group exposed to higher risk, particularly of extreme temperatures.</w:t>
      </w:r>
      <w:r w:rsidR="00870324" w:rsidRPr="00C15CFF">
        <w:rPr>
          <w:color w:val="000000"/>
        </w:rPr>
        <w:t xml:space="preserve"> </w:t>
      </w:r>
    </w:p>
    <w:p w14:paraId="4707ABF9" w14:textId="77777777" w:rsidR="00EF44C7" w:rsidRDefault="00EF44C7">
      <w:pPr>
        <w:widowControl w:val="0"/>
        <w:spacing w:after="0"/>
        <w:rPr>
          <w:rFonts w:ascii="Calibri" w:eastAsia="Times New Roman" w:hAnsi="Calibri"/>
          <w:b/>
          <w:i/>
          <w:color w:val="4F81BD"/>
          <w:sz w:val="26"/>
          <w:szCs w:val="24"/>
          <w:lang w:val="en-US"/>
        </w:rPr>
      </w:pPr>
      <w:bookmarkStart w:id="93" w:name="_Toc500009525"/>
      <w:bookmarkStart w:id="94" w:name="_Toc500071964"/>
      <w:bookmarkStart w:id="95" w:name="_Toc506833563"/>
      <w:r>
        <w:br w:type="page"/>
      </w:r>
    </w:p>
    <w:p w14:paraId="34EA2BD3" w14:textId="6AEDFCC9" w:rsidR="000E5BFB" w:rsidRPr="00C15CFF" w:rsidRDefault="000E5BFB" w:rsidP="00A42264">
      <w:pPr>
        <w:pStyle w:val="Heading3"/>
        <w:spacing w:before="160"/>
      </w:pPr>
      <w:bookmarkStart w:id="96" w:name="_Toc522026421"/>
      <w:r w:rsidRPr="00C15CFF">
        <w:lastRenderedPageBreak/>
        <w:t>Municipal property management</w:t>
      </w:r>
      <w:bookmarkEnd w:id="93"/>
      <w:bookmarkEnd w:id="94"/>
      <w:bookmarkEnd w:id="95"/>
      <w:bookmarkEnd w:id="96"/>
    </w:p>
    <w:p w14:paraId="16A00EE1" w14:textId="2DFA6500" w:rsidR="000E5BFB" w:rsidRPr="00C15CFF" w:rsidRDefault="000E5BFB" w:rsidP="00253770">
      <w:pPr>
        <w:pStyle w:val="BodyText"/>
      </w:pPr>
      <w:r w:rsidRPr="00C15CFF">
        <w:t xml:space="preserve">According to the Municipal </w:t>
      </w:r>
      <w:r w:rsidR="001F6EF2" w:rsidRPr="00C15CFF">
        <w:t>Property</w:t>
      </w:r>
      <w:r w:rsidRPr="00C15CFF">
        <w:t xml:space="preserve"> Act</w:t>
      </w:r>
      <w:r w:rsidR="00BD09BF" w:rsidRPr="00C15CFF">
        <w:t>,</w:t>
      </w:r>
      <w:r w:rsidRPr="00C15CFF">
        <w:rPr>
          <w:rStyle w:val="FootnoteReference"/>
          <w:color w:val="000000" w:themeColor="text1"/>
        </w:rPr>
        <w:footnoteReference w:id="28"/>
      </w:r>
      <w:r w:rsidRPr="00C15CFF">
        <w:t xml:space="preserve"> the management and maintenance of municipal property is the responsibility of municipalities. In addition to health</w:t>
      </w:r>
      <w:r w:rsidR="001742CF" w:rsidRPr="00C15CFF">
        <w:t xml:space="preserve"> </w:t>
      </w:r>
      <w:r w:rsidRPr="00C15CFF">
        <w:t>care, education, cultural</w:t>
      </w:r>
      <w:r w:rsidR="00BD09BF" w:rsidRPr="00C15CFF">
        <w:t>,</w:t>
      </w:r>
      <w:r w:rsidRPr="00C15CFF">
        <w:t xml:space="preserve"> and administrative buildings, the municipal building stock </w:t>
      </w:r>
      <w:r w:rsidR="00FA3D4A" w:rsidRPr="00C15CFF">
        <w:t xml:space="preserve">also </w:t>
      </w:r>
      <w:r w:rsidRPr="00C15CFF">
        <w:t>includes social housing, rented to people in need, subject to sale, exchange</w:t>
      </w:r>
      <w:r w:rsidR="00BD09BF" w:rsidRPr="00C15CFF">
        <w:t>,</w:t>
      </w:r>
      <w:r w:rsidRPr="00C15CFF">
        <w:t xml:space="preserve"> or compensation of former owners. In recent years this stock, distributed in different buildings and difficult to maintain, has diminished considerably.</w:t>
      </w:r>
      <w:r w:rsidR="00141B09" w:rsidRPr="00C15CFF">
        <w:t xml:space="preserve"> </w:t>
      </w:r>
      <w:r w:rsidRPr="00C15CFF">
        <w:t>Thus</w:t>
      </w:r>
      <w:r w:rsidR="00A97E14" w:rsidRPr="00C15CFF">
        <w:t>,</w:t>
      </w:r>
      <w:r w:rsidRPr="00C15CFF">
        <w:t xml:space="preserve"> the state and municipalities have very limited options to offer shelter or to rehouse those in need of proper dwelling, who occupy primitive non-residential buildings and are </w:t>
      </w:r>
      <w:r w:rsidR="00BD09BF" w:rsidRPr="00C15CFF">
        <w:t xml:space="preserve">the </w:t>
      </w:r>
      <w:r w:rsidRPr="00C15CFF">
        <w:t xml:space="preserve">most vulnerable to climate change. </w:t>
      </w:r>
    </w:p>
    <w:p w14:paraId="15677D52" w14:textId="25D9A711" w:rsidR="000E5BFB" w:rsidRPr="00C15CFF" w:rsidRDefault="000E5BFB" w:rsidP="00253770">
      <w:pPr>
        <w:pStyle w:val="BodyText"/>
      </w:pPr>
      <w:r w:rsidRPr="00C15CFF">
        <w:t>The urban technical infrastructure is being maintained and managed by the municipalities, municipal enterprises, service providers</w:t>
      </w:r>
      <w:r w:rsidR="00EB33B8" w:rsidRPr="00C15CFF">
        <w:t>,</w:t>
      </w:r>
      <w:r w:rsidRPr="00C15CFF">
        <w:t xml:space="preserve"> and private companies. According to the </w:t>
      </w:r>
      <w:r w:rsidR="00141B09" w:rsidRPr="00C15CFF">
        <w:t>E</w:t>
      </w:r>
      <w:r w:rsidRPr="00C15CFF">
        <w:t xml:space="preserve">nergy and </w:t>
      </w:r>
      <w:r w:rsidR="00141B09" w:rsidRPr="00C15CFF">
        <w:t>W</w:t>
      </w:r>
      <w:r w:rsidRPr="00C15CFF">
        <w:t xml:space="preserve">ater </w:t>
      </w:r>
      <w:r w:rsidR="00141B09" w:rsidRPr="00C15CFF">
        <w:t>R</w:t>
      </w:r>
      <w:r w:rsidRPr="00C15CFF">
        <w:t xml:space="preserve">egulatory </w:t>
      </w:r>
      <w:r w:rsidR="00141B09" w:rsidRPr="00C15CFF">
        <w:t>C</w:t>
      </w:r>
      <w:r w:rsidRPr="00C15CFF">
        <w:t>ommission, there are 64 water supply and sewerage</w:t>
      </w:r>
      <w:r w:rsidR="00870324" w:rsidRPr="00C15CFF">
        <w:t xml:space="preserve"> </w:t>
      </w:r>
      <w:r w:rsidRPr="00C15CFF">
        <w:t>companies providing services, 49</w:t>
      </w:r>
      <w:r w:rsidR="008D268D" w:rsidRPr="00C15CFF">
        <w:t xml:space="preserve"> percent</w:t>
      </w:r>
      <w:r w:rsidRPr="00C15CFF">
        <w:t xml:space="preserve"> of which are fully owned by municipalities.</w:t>
      </w:r>
      <w:r w:rsidR="00141B09" w:rsidRPr="00C15CFF">
        <w:t xml:space="preserve"> </w:t>
      </w:r>
      <w:r w:rsidRPr="00C15CFF">
        <w:t xml:space="preserve">The activities of the main electricity supply and distribution companies are subject </w:t>
      </w:r>
      <w:r w:rsidR="00141B09" w:rsidRPr="00C15CFF">
        <w:t xml:space="preserve">to </w:t>
      </w:r>
      <w:r w:rsidRPr="00C15CFF">
        <w:t>control by the above commission. The planning, management</w:t>
      </w:r>
      <w:r w:rsidR="00BD40B8" w:rsidRPr="00C15CFF">
        <w:t>,</w:t>
      </w:r>
      <w:r w:rsidRPr="00C15CFF">
        <w:t xml:space="preserve"> and responding to emergencies and natural disasters is covered by </w:t>
      </w:r>
      <w:r w:rsidR="00141B09" w:rsidRPr="00C15CFF">
        <w:t xml:space="preserve">a </w:t>
      </w:r>
      <w:r w:rsidRPr="00C15CFF">
        <w:t xml:space="preserve">regulation issued by this commission, which </w:t>
      </w:r>
      <w:r w:rsidR="00141B09" w:rsidRPr="00C15CFF">
        <w:t xml:space="preserve">also </w:t>
      </w:r>
      <w:r w:rsidRPr="00C15CFF">
        <w:t>controls all other supply and distribution companies through water and gas supply directorates.</w:t>
      </w:r>
    </w:p>
    <w:p w14:paraId="3E3F7361" w14:textId="40881042" w:rsidR="000E5BFB" w:rsidRPr="00C15CFF" w:rsidRDefault="000E5BFB" w:rsidP="00253770">
      <w:pPr>
        <w:pStyle w:val="BodyText"/>
      </w:pPr>
      <w:r w:rsidRPr="00C15CFF">
        <w:t xml:space="preserve">The European initiative in support of the municipalities for sustainable energy management and </w:t>
      </w:r>
      <w:r w:rsidR="00931514" w:rsidRPr="00C15CFF">
        <w:t>CCA</w:t>
      </w:r>
      <w:r w:rsidRPr="00C15CFF">
        <w:t xml:space="preserve"> is the Covenant of Mayors</w:t>
      </w:r>
      <w:r w:rsidR="00FA3D4A" w:rsidRPr="00C15CFF">
        <w:t>,</w:t>
      </w:r>
      <w:r w:rsidRPr="00C15CFF">
        <w:t xml:space="preserve"> ‘Mayors Adapt’. Among the 25 signator</w:t>
      </w:r>
      <w:r w:rsidR="00141B09" w:rsidRPr="00C15CFF">
        <w:t>y</w:t>
      </w:r>
      <w:r w:rsidRPr="00C15CFF">
        <w:t xml:space="preserve"> Bulgarian cities, three</w:t>
      </w:r>
      <w:r w:rsidR="00076B78" w:rsidRPr="00C15CFF">
        <w:t>—</w:t>
      </w:r>
      <w:r w:rsidRPr="00C15CFF">
        <w:t>Sofia, Burgas</w:t>
      </w:r>
      <w:r w:rsidR="00076B78" w:rsidRPr="00C15CFF">
        <w:t>,</w:t>
      </w:r>
      <w:r w:rsidRPr="00C15CFF">
        <w:t xml:space="preserve"> and Dimitrovgrad</w:t>
      </w:r>
      <w:r w:rsidR="00076B78" w:rsidRPr="00C15CFF">
        <w:t>—</w:t>
      </w:r>
      <w:r w:rsidRPr="00C15CFF">
        <w:t>have already developed their strategies and adaptation action plans</w:t>
      </w:r>
      <w:r w:rsidR="00DA7A61" w:rsidRPr="00C15CFF">
        <w:t>.</w:t>
      </w:r>
      <w:r w:rsidRPr="00C15CFF">
        <w:rPr>
          <w:rStyle w:val="FootnoteReference"/>
          <w:color w:val="000000" w:themeColor="text1"/>
        </w:rPr>
        <w:footnoteReference w:id="29"/>
      </w:r>
      <w:r w:rsidRPr="00C15CFF">
        <w:t xml:space="preserve"> </w:t>
      </w:r>
    </w:p>
    <w:p w14:paraId="233A19BF" w14:textId="6101BE05" w:rsidR="000E5BFB" w:rsidRPr="00C15CFF" w:rsidRDefault="000E5BFB" w:rsidP="00253770">
      <w:pPr>
        <w:pStyle w:val="BodyText"/>
      </w:pPr>
      <w:r w:rsidRPr="00C15CFF">
        <w:t xml:space="preserve">Sofia municipality prioritizes environmental protection and encourages youth participation and innovation </w:t>
      </w:r>
      <w:r w:rsidR="008C7682" w:rsidRPr="00C15CFF">
        <w:t>start-ups</w:t>
      </w:r>
      <w:r w:rsidRPr="00C15CFF">
        <w:t xml:space="preserve">. </w:t>
      </w:r>
      <w:r w:rsidR="00DA7A61" w:rsidRPr="00C15CFF">
        <w:t>The v</w:t>
      </w:r>
      <w:r w:rsidRPr="00C15CFF">
        <w:t xml:space="preserve">ariety of initiatives include measures for air purification, integrated waste management, </w:t>
      </w:r>
      <w:r w:rsidR="00DA7A61" w:rsidRPr="00C15CFF">
        <w:t xml:space="preserve">increase in </w:t>
      </w:r>
      <w:r w:rsidRPr="00C15CFF">
        <w:t xml:space="preserve">green areas </w:t>
      </w:r>
      <w:r w:rsidR="00DA7A61" w:rsidRPr="00C15CFF">
        <w:t xml:space="preserve">and their </w:t>
      </w:r>
      <w:r w:rsidRPr="00C15CFF">
        <w:t>protection, improved management of waters (surface, drinking, mineral</w:t>
      </w:r>
      <w:r w:rsidR="00FA3D4A" w:rsidRPr="00C15CFF">
        <w:t>,</w:t>
      </w:r>
      <w:r w:rsidRPr="00C15CFF">
        <w:t xml:space="preserve"> and waste), </w:t>
      </w:r>
      <w:r w:rsidR="00134BD6" w:rsidRPr="00C15CFF">
        <w:t xml:space="preserve">and </w:t>
      </w:r>
      <w:r w:rsidRPr="00C15CFF">
        <w:t xml:space="preserve">energy efficiency. The </w:t>
      </w:r>
      <w:r w:rsidR="00353714" w:rsidRPr="00C15CFF">
        <w:t>V</w:t>
      </w:r>
      <w:r w:rsidRPr="00C15CFF">
        <w:t>ision of Sofia 2050,</w:t>
      </w:r>
      <w:r w:rsidR="004B14E7" w:rsidRPr="00C15CFF">
        <w:t xml:space="preserve"> which is</w:t>
      </w:r>
      <w:r w:rsidRPr="00C15CFF">
        <w:t xml:space="preserve"> under development, envisages transformation</w:t>
      </w:r>
      <w:r w:rsidR="00D4421E" w:rsidRPr="00C15CFF">
        <w:t xml:space="preserve"> of the capital</w:t>
      </w:r>
      <w:r w:rsidRPr="00C15CFF">
        <w:t xml:space="preserve"> into a green and innovative city for the people. The Action </w:t>
      </w:r>
      <w:r w:rsidR="00322CD4" w:rsidRPr="00C15CFF">
        <w:t>P</w:t>
      </w:r>
      <w:r w:rsidRPr="00C15CFF">
        <w:t xml:space="preserve">lan for </w:t>
      </w:r>
      <w:r w:rsidR="00322CD4" w:rsidRPr="00C15CFF">
        <w:t>S</w:t>
      </w:r>
      <w:r w:rsidRPr="00C15CFF">
        <w:t xml:space="preserve">ustainable </w:t>
      </w:r>
      <w:r w:rsidR="00322CD4" w:rsidRPr="00C15CFF">
        <w:t>E</w:t>
      </w:r>
      <w:r w:rsidRPr="00C15CFF">
        <w:t xml:space="preserve">nergy </w:t>
      </w:r>
      <w:r w:rsidR="00322CD4" w:rsidRPr="00C15CFF">
        <w:t>D</w:t>
      </w:r>
      <w:r w:rsidRPr="00C15CFF">
        <w:t xml:space="preserve">evelopment of Sofia </w:t>
      </w:r>
      <w:r w:rsidR="00322CD4" w:rsidRPr="00C15CFF">
        <w:t>M</w:t>
      </w:r>
      <w:r w:rsidRPr="00C15CFF">
        <w:t>unicipality 2012</w:t>
      </w:r>
      <w:r w:rsidR="00322CD4" w:rsidRPr="00C15CFF">
        <w:t>–</w:t>
      </w:r>
      <w:r w:rsidRPr="00C15CFF">
        <w:t xml:space="preserve">2020, developed under the Covenant of Mayors initiative, </w:t>
      </w:r>
      <w:r w:rsidR="00322CD4" w:rsidRPr="00C15CFF">
        <w:t xml:space="preserve">puts an emphasis on </w:t>
      </w:r>
      <w:r w:rsidRPr="00C15CFF">
        <w:t>adaptation to climate change and includes among the risk factors</w:t>
      </w:r>
      <w:r w:rsidR="00DA7A61" w:rsidRPr="00C15CFF">
        <w:t>,</w:t>
      </w:r>
      <w:r w:rsidRPr="00C15CFF">
        <w:t xml:space="preserve"> extreme temperatures, intensive precipitation</w:t>
      </w:r>
      <w:r w:rsidR="00DA7A61" w:rsidRPr="00C15CFF">
        <w:t>,</w:t>
      </w:r>
      <w:r w:rsidRPr="00C15CFF">
        <w:t xml:space="preserve"> and floods</w:t>
      </w:r>
      <w:r w:rsidR="00322CD4" w:rsidRPr="00C15CFF">
        <w:t>.</w:t>
      </w:r>
      <w:r w:rsidRPr="00C15CFF">
        <w:t xml:space="preserve"> </w:t>
      </w:r>
    </w:p>
    <w:p w14:paraId="06FA6F22" w14:textId="6F0EA95E" w:rsidR="000E5BFB" w:rsidRPr="00C15CFF" w:rsidRDefault="00A41B5A" w:rsidP="00253770">
      <w:pPr>
        <w:pStyle w:val="BodyText"/>
      </w:pPr>
      <w:r w:rsidRPr="00C15CFF">
        <w:t>Like</w:t>
      </w:r>
      <w:r w:rsidR="000E5BFB" w:rsidRPr="00C15CFF">
        <w:t xml:space="preserve"> Sofia, Burgas, the second biggest city on the Black </w:t>
      </w:r>
      <w:r w:rsidR="001C3B35" w:rsidRPr="00C15CFF">
        <w:t>S</w:t>
      </w:r>
      <w:r w:rsidR="000E5BFB" w:rsidRPr="00C15CFF">
        <w:t>ea coast, has the ambition to become a model for sustainable development. The city was a partner in the ‘Liv</w:t>
      </w:r>
      <w:r w:rsidR="00183906" w:rsidRPr="00C15CFF">
        <w:t>e</w:t>
      </w:r>
      <w:r w:rsidR="000E5BFB" w:rsidRPr="00C15CFF">
        <w:t xml:space="preserve">able </w:t>
      </w:r>
      <w:r w:rsidR="007B53A7" w:rsidRPr="00C15CFF">
        <w:t>C</w:t>
      </w:r>
      <w:r w:rsidR="000E5BFB" w:rsidRPr="00C15CFF">
        <w:t>ities’ project (2004–2007) of the EUROCITIES network</w:t>
      </w:r>
      <w:r w:rsidR="000E5BFB" w:rsidRPr="00C15CFF">
        <w:rPr>
          <w:rStyle w:val="FootnoteReference"/>
          <w:color w:val="000000" w:themeColor="text1"/>
        </w:rPr>
        <w:footnoteReference w:id="30"/>
      </w:r>
      <w:r w:rsidR="000E5BFB" w:rsidRPr="00C15CFF">
        <w:t xml:space="preserve"> and contributed to </w:t>
      </w:r>
      <w:r w:rsidR="00322CD4" w:rsidRPr="00C15CFF">
        <w:t xml:space="preserve">the </w:t>
      </w:r>
      <w:r w:rsidR="000E5BFB" w:rsidRPr="00C15CFF">
        <w:t xml:space="preserve">development of the Guidance for Sustainable Urban </w:t>
      </w:r>
      <w:r w:rsidR="00322CD4" w:rsidRPr="00C15CFF">
        <w:t>M</w:t>
      </w:r>
      <w:r w:rsidR="000E5BFB" w:rsidRPr="00C15CFF">
        <w:t>anagement with a focus on air quality, public health, GHG emissions, urban sprawl, generation of waste</w:t>
      </w:r>
      <w:r w:rsidR="007B53A7" w:rsidRPr="00C15CFF">
        <w:t>,</w:t>
      </w:r>
      <w:r w:rsidR="000E5BFB" w:rsidRPr="00C15CFF">
        <w:t xml:space="preserve"> and wastewater. More recently</w:t>
      </w:r>
      <w:r w:rsidR="007B53A7" w:rsidRPr="00C15CFF">
        <w:t>,</w:t>
      </w:r>
      <w:r w:rsidR="000E5BFB" w:rsidRPr="00C15CFF">
        <w:t xml:space="preserve"> the municipality developed a Strategy for </w:t>
      </w:r>
      <w:r w:rsidR="00322CD4" w:rsidRPr="00C15CFF">
        <w:t>S</w:t>
      </w:r>
      <w:r w:rsidR="000E5BFB" w:rsidRPr="00C15CFF">
        <w:t xml:space="preserve">ustainable </w:t>
      </w:r>
      <w:r w:rsidR="00322CD4" w:rsidRPr="00C15CFF">
        <w:t>E</w:t>
      </w:r>
      <w:r w:rsidR="000E5BFB" w:rsidRPr="00C15CFF">
        <w:t xml:space="preserve">nergy </w:t>
      </w:r>
      <w:r w:rsidR="00322CD4" w:rsidRPr="00C15CFF">
        <w:t>D</w:t>
      </w:r>
      <w:r w:rsidR="000E5BFB" w:rsidRPr="00C15CFF">
        <w:t xml:space="preserve">evelopment for </w:t>
      </w:r>
      <w:r w:rsidR="00322CD4" w:rsidRPr="00C15CFF">
        <w:t>2011–</w:t>
      </w:r>
      <w:r w:rsidR="000E5BFB" w:rsidRPr="00C15CFF">
        <w:t xml:space="preserve">2020 and Action </w:t>
      </w:r>
      <w:r w:rsidR="00322CD4" w:rsidRPr="00C15CFF">
        <w:t>Plan for 2012–</w:t>
      </w:r>
      <w:r w:rsidR="000E5BFB" w:rsidRPr="00C15CFF">
        <w:t xml:space="preserve">2020 and has </w:t>
      </w:r>
      <w:r w:rsidR="00322CD4" w:rsidRPr="00C15CFF">
        <w:t xml:space="preserve">a </w:t>
      </w:r>
      <w:r w:rsidR="000E5BFB" w:rsidRPr="00C15CFF">
        <w:t>well</w:t>
      </w:r>
      <w:r w:rsidR="00322CD4" w:rsidRPr="00C15CFF">
        <w:t>-</w:t>
      </w:r>
      <w:r w:rsidR="000E5BFB" w:rsidRPr="00C15CFF">
        <w:t xml:space="preserve">established network for achieving its strategic goals for ‘smart’ and ‘green’ growth. </w:t>
      </w:r>
    </w:p>
    <w:p w14:paraId="50862E69" w14:textId="1FAB1A70" w:rsidR="000E5BFB" w:rsidRPr="00C15CFF" w:rsidRDefault="000E5BFB" w:rsidP="00253770">
      <w:pPr>
        <w:pStyle w:val="BodyText"/>
      </w:pPr>
      <w:r w:rsidRPr="00C15CFF">
        <w:lastRenderedPageBreak/>
        <w:t xml:space="preserve">The third city, which adopted a Sustainable Energy and Climate Action </w:t>
      </w:r>
      <w:r w:rsidR="006C366D" w:rsidRPr="00C15CFF">
        <w:t>P</w:t>
      </w:r>
      <w:r w:rsidRPr="00C15CFF">
        <w:t xml:space="preserve">lan </w:t>
      </w:r>
      <w:r w:rsidR="003C5B30" w:rsidRPr="00C15CFF">
        <w:t xml:space="preserve">(SECAP) </w:t>
      </w:r>
      <w:r w:rsidR="006C366D" w:rsidRPr="00C15CFF">
        <w:t xml:space="preserve">until </w:t>
      </w:r>
      <w:r w:rsidRPr="00C15CFF">
        <w:t>2030 under the Mayors Adapt initiative</w:t>
      </w:r>
      <w:r w:rsidR="00057056" w:rsidRPr="00C15CFF">
        <w:t>,</w:t>
      </w:r>
      <w:r w:rsidR="005B525B" w:rsidRPr="00C15CFF">
        <w:rPr>
          <w:rStyle w:val="FootnoteReference"/>
          <w:color w:val="000000" w:themeColor="text1"/>
        </w:rPr>
        <w:footnoteReference w:id="31"/>
      </w:r>
      <w:r w:rsidRPr="00C15CFF">
        <w:t xml:space="preserve"> Dimitrovgrad, is a municipal cente</w:t>
      </w:r>
      <w:r w:rsidR="00BB61A5" w:rsidRPr="00C15CFF">
        <w:t>r</w:t>
      </w:r>
      <w:r w:rsidRPr="00C15CFF">
        <w:t xml:space="preserve"> with 35</w:t>
      </w:r>
      <w:r w:rsidR="00DA7A61" w:rsidRPr="00C15CFF">
        <w:t>,</w:t>
      </w:r>
      <w:r w:rsidRPr="00C15CFF">
        <w:t xml:space="preserve">074 </w:t>
      </w:r>
      <w:r w:rsidR="006C366D" w:rsidRPr="00C15CFF">
        <w:t>inhabitants</w:t>
      </w:r>
      <w:r w:rsidRPr="00C15CFF">
        <w:t xml:space="preserve"> or a medium</w:t>
      </w:r>
      <w:r w:rsidR="006C366D" w:rsidRPr="00C15CFF">
        <w:t>-</w:t>
      </w:r>
      <w:r w:rsidRPr="00C15CFF">
        <w:t>size</w:t>
      </w:r>
      <w:r w:rsidR="006C366D" w:rsidRPr="00C15CFF">
        <w:t>d</w:t>
      </w:r>
      <w:r w:rsidRPr="00C15CFF">
        <w:t xml:space="preserve"> city in the group of those located in a plain territory. The lowest parts of the city </w:t>
      </w:r>
      <w:r w:rsidR="00DE6050" w:rsidRPr="00C15CFF">
        <w:t xml:space="preserve">have an altitude of </w:t>
      </w:r>
      <w:r w:rsidRPr="00C15CFF">
        <w:t xml:space="preserve">92 m along Maritza </w:t>
      </w:r>
      <w:r w:rsidR="00BC686F" w:rsidRPr="00C15CFF">
        <w:t>R</w:t>
      </w:r>
      <w:r w:rsidRPr="00C15CFF">
        <w:t xml:space="preserve">iver, the most vulnerable areas to floods. Because of the high level of air pollution, the analysis of the </w:t>
      </w:r>
      <w:r w:rsidR="0086182D" w:rsidRPr="00C15CFF">
        <w:t xml:space="preserve">Action </w:t>
      </w:r>
      <w:r w:rsidR="005733B2" w:rsidRPr="00C15CFF">
        <w:t>P</w:t>
      </w:r>
      <w:r w:rsidRPr="00C15CFF">
        <w:t xml:space="preserve">lan explores all sources for GHG emissions in the municipality and considers measures toward </w:t>
      </w:r>
      <w:r w:rsidR="00E86045" w:rsidRPr="00C15CFF">
        <w:t xml:space="preserve">a </w:t>
      </w:r>
      <w:r w:rsidRPr="00C15CFF">
        <w:t>40</w:t>
      </w:r>
      <w:r w:rsidR="00CE15C0" w:rsidRPr="00C15CFF">
        <w:t xml:space="preserve"> percent</w:t>
      </w:r>
      <w:r w:rsidRPr="00C15CFF">
        <w:t xml:space="preserve"> reduction target. Among the long</w:t>
      </w:r>
      <w:r w:rsidR="00E86045" w:rsidRPr="00C15CFF">
        <w:t>-term strategic goals are those</w:t>
      </w:r>
      <w:r w:rsidRPr="00C15CFF">
        <w:t xml:space="preserve"> directed toward reduction of risks of extreme tem</w:t>
      </w:r>
      <w:r w:rsidR="00E86045" w:rsidRPr="00C15CFF">
        <w:t>peratures, floods</w:t>
      </w:r>
      <w:r w:rsidR="00601731" w:rsidRPr="00C15CFF">
        <w:t>,</w:t>
      </w:r>
      <w:r w:rsidR="00E86045" w:rsidRPr="00C15CFF">
        <w:t xml:space="preserve"> and droughts.</w:t>
      </w:r>
    </w:p>
    <w:p w14:paraId="29640DE6" w14:textId="346AF2F8" w:rsidR="00A42264" w:rsidRPr="00C15CFF" w:rsidRDefault="000E5BFB" w:rsidP="00FC4C44">
      <w:pPr>
        <w:pStyle w:val="BodyText"/>
      </w:pPr>
      <w:r w:rsidRPr="00C15CFF">
        <w:t>These three plans could be considered good practice examples to be followed by other municipalities in the country</w:t>
      </w:r>
      <w:r w:rsidR="00DA7A61" w:rsidRPr="00C15CFF">
        <w:t xml:space="preserve"> and represent different typology of city and location</w:t>
      </w:r>
      <w:r w:rsidRPr="00C15CFF">
        <w:t xml:space="preserve">. Development of </w:t>
      </w:r>
      <w:r w:rsidR="00931514" w:rsidRPr="00C15CFF">
        <w:t>CCA</w:t>
      </w:r>
      <w:r w:rsidRPr="00C15CFF">
        <w:t xml:space="preserve"> capacity goes through development and implementation of such relevant strategic documents, meaning that smaller municipalities will need considerable technical, financial</w:t>
      </w:r>
      <w:r w:rsidR="00F91087" w:rsidRPr="00C15CFF">
        <w:t>,</w:t>
      </w:r>
      <w:r w:rsidRPr="00C15CFF">
        <w:t xml:space="preserve"> and methodological support.</w:t>
      </w:r>
      <w:bookmarkStart w:id="97" w:name="_Toc500009526"/>
    </w:p>
    <w:p w14:paraId="51474E96" w14:textId="68B6017D" w:rsidR="00534612" w:rsidRPr="00C15CFF" w:rsidRDefault="00793139" w:rsidP="00454F02">
      <w:pPr>
        <w:pStyle w:val="Heading2"/>
        <w:spacing w:before="160"/>
        <w:ind w:left="720"/>
        <w:rPr>
          <w:rFonts w:eastAsiaTheme="majorEastAsia"/>
        </w:rPr>
      </w:pPr>
      <w:bookmarkStart w:id="98" w:name="_Toc500071965"/>
      <w:bookmarkStart w:id="99" w:name="_Toc506833564"/>
      <w:bookmarkStart w:id="100" w:name="_Toc522026422"/>
      <w:r w:rsidRPr="00C15CFF">
        <w:rPr>
          <w:rFonts w:eastAsiaTheme="majorEastAsia"/>
        </w:rPr>
        <w:t>Past and Present Weather E</w:t>
      </w:r>
      <w:r w:rsidR="00534612" w:rsidRPr="00C15CFF">
        <w:rPr>
          <w:rFonts w:eastAsiaTheme="majorEastAsia"/>
        </w:rPr>
        <w:t xml:space="preserve">vents and their </w:t>
      </w:r>
      <w:r w:rsidRPr="00C15CFF">
        <w:rPr>
          <w:rFonts w:eastAsiaTheme="majorEastAsia"/>
        </w:rPr>
        <w:t>Consequences and R</w:t>
      </w:r>
      <w:r w:rsidR="00534612" w:rsidRPr="00C15CFF">
        <w:rPr>
          <w:rFonts w:eastAsiaTheme="majorEastAsia"/>
        </w:rPr>
        <w:t xml:space="preserve">esponse </w:t>
      </w:r>
      <w:r w:rsidRPr="00C15CFF">
        <w:rPr>
          <w:rFonts w:eastAsiaTheme="majorEastAsia"/>
        </w:rPr>
        <w:t>A</w:t>
      </w:r>
      <w:r w:rsidR="00534612" w:rsidRPr="00C15CFF">
        <w:rPr>
          <w:rFonts w:eastAsiaTheme="majorEastAsia"/>
        </w:rPr>
        <w:t xml:space="preserve">ctions in the Urban </w:t>
      </w:r>
      <w:r w:rsidR="00110CB8" w:rsidRPr="00C15CFF">
        <w:rPr>
          <w:rFonts w:eastAsiaTheme="majorEastAsia"/>
        </w:rPr>
        <w:t>Sector</w:t>
      </w:r>
      <w:bookmarkEnd w:id="97"/>
      <w:bookmarkEnd w:id="98"/>
      <w:bookmarkEnd w:id="99"/>
      <w:bookmarkEnd w:id="100"/>
    </w:p>
    <w:p w14:paraId="379E9FEB" w14:textId="406A4417" w:rsidR="00534612" w:rsidRPr="00C15CFF" w:rsidRDefault="00F60784" w:rsidP="00253770">
      <w:pPr>
        <w:pStyle w:val="BodyText"/>
      </w:pPr>
      <w:r w:rsidRPr="00C15CFF">
        <w:t>T</w:t>
      </w:r>
      <w:r w:rsidR="00534612" w:rsidRPr="00C15CFF">
        <w:t xml:space="preserve">he first </w:t>
      </w:r>
      <w:r w:rsidR="00F91087" w:rsidRPr="00C15CFF">
        <w:t>a</w:t>
      </w:r>
      <w:r w:rsidR="00534612" w:rsidRPr="00C15CFF">
        <w:t xml:space="preserve">ssessment report of the </w:t>
      </w:r>
      <w:r w:rsidR="00E43472" w:rsidRPr="00C15CFF">
        <w:t>IPCC</w:t>
      </w:r>
      <w:r w:rsidR="00534612" w:rsidRPr="00C15CFF">
        <w:t xml:space="preserve"> in 1990 suggested </w:t>
      </w:r>
      <w:r w:rsidR="00DA7A61" w:rsidRPr="00C15CFF">
        <w:t xml:space="preserve">four </w:t>
      </w:r>
      <w:r w:rsidR="00534612" w:rsidRPr="00C15CFF">
        <w:t>scenarios (RCP2.6, RCP4.5, RCP4.5</w:t>
      </w:r>
      <w:r w:rsidR="00E43472" w:rsidRPr="00C15CFF">
        <w:t>,</w:t>
      </w:r>
      <w:r w:rsidR="00534612" w:rsidRPr="00C15CFF">
        <w:t xml:space="preserve"> and RCP8.5) based on representative concentration pathways</w:t>
      </w:r>
      <w:r w:rsidR="00776B17" w:rsidRPr="00C15CFF">
        <w:t xml:space="preserve"> (RCP</w:t>
      </w:r>
      <w:r w:rsidR="00FA3D4A" w:rsidRPr="00C15CFF">
        <w:t>s</w:t>
      </w:r>
      <w:r w:rsidR="00776B17" w:rsidRPr="00C15CFF">
        <w:t>)</w:t>
      </w:r>
      <w:r w:rsidR="00534612" w:rsidRPr="00C15CFF">
        <w:t xml:space="preserve"> in a combination of different factors</w:t>
      </w:r>
      <w:r w:rsidR="00E7199C" w:rsidRPr="00C15CFF">
        <w:t>—</w:t>
      </w:r>
      <w:r w:rsidR="00534612" w:rsidRPr="00C15CFF">
        <w:t>pollution, population size, economic development, land use, energy consumption</w:t>
      </w:r>
      <w:r w:rsidR="002F72C1" w:rsidRPr="00C15CFF">
        <w:t>,</w:t>
      </w:r>
      <w:r w:rsidR="00534612" w:rsidRPr="00C15CFF">
        <w:t xml:space="preserve"> and climate policy.</w:t>
      </w:r>
      <w:r w:rsidR="00B9264B" w:rsidRPr="00C15CFF">
        <w:t xml:space="preserve"> </w:t>
      </w:r>
      <w:r w:rsidR="00534612" w:rsidRPr="00C15CFF">
        <w:t xml:space="preserve">Even the most optimistic </w:t>
      </w:r>
      <w:r w:rsidR="00DA7A61" w:rsidRPr="00C15CFF">
        <w:t>scenario</w:t>
      </w:r>
      <w:r w:rsidR="00534612" w:rsidRPr="00C15CFF">
        <w:t>, RCP2.6</w:t>
      </w:r>
      <w:r w:rsidR="00B9264B" w:rsidRPr="00C15CFF">
        <w:t>,</w:t>
      </w:r>
      <w:r w:rsidR="00345141" w:rsidRPr="00C15CFF">
        <w:t xml:space="preserve"> </w:t>
      </w:r>
      <w:r w:rsidR="00534612" w:rsidRPr="00C15CFF">
        <w:t xml:space="preserve">assumes global warming </w:t>
      </w:r>
      <w:r w:rsidR="00B9264B" w:rsidRPr="00C15CFF">
        <w:t xml:space="preserve">of </w:t>
      </w:r>
      <w:r w:rsidR="00534612" w:rsidRPr="00C15CFF">
        <w:t>up to 2</w:t>
      </w:r>
      <w:r w:rsidR="00534612" w:rsidRPr="00C15CFF">
        <w:rPr>
          <w:vertAlign w:val="superscript"/>
        </w:rPr>
        <w:t>o</w:t>
      </w:r>
      <w:r w:rsidR="00534612" w:rsidRPr="00C15CFF">
        <w:t xml:space="preserve">C and </w:t>
      </w:r>
      <w:r w:rsidR="00B9264B" w:rsidRPr="00C15CFF">
        <w:t xml:space="preserve">a </w:t>
      </w:r>
      <w:r w:rsidR="00534612" w:rsidRPr="00C15CFF">
        <w:t>considerable impact on the economic sectors, environment</w:t>
      </w:r>
      <w:r w:rsidR="001B5359" w:rsidRPr="00C15CFF">
        <w:t>,</w:t>
      </w:r>
      <w:r w:rsidR="00534612" w:rsidRPr="00C15CFF">
        <w:t xml:space="preserve"> and human health despite the </w:t>
      </w:r>
      <w:r w:rsidR="00931514" w:rsidRPr="00C15CFF">
        <w:t>CCA</w:t>
      </w:r>
      <w:r w:rsidR="00534612" w:rsidRPr="00C15CFF">
        <w:t xml:space="preserve"> measures implementation.</w:t>
      </w:r>
      <w:r w:rsidR="00534612" w:rsidRPr="00C15CFF">
        <w:rPr>
          <w:vertAlign w:val="superscript"/>
        </w:rPr>
        <w:footnoteReference w:id="32"/>
      </w:r>
    </w:p>
    <w:p w14:paraId="5B69C287" w14:textId="49A80C29" w:rsidR="00534612" w:rsidRPr="00C15CFF" w:rsidRDefault="000437F2" w:rsidP="00253770">
      <w:pPr>
        <w:pStyle w:val="BodyText"/>
      </w:pPr>
      <w:r w:rsidRPr="00C15CFF">
        <w:t>The r</w:t>
      </w:r>
      <w:r w:rsidR="00534612" w:rsidRPr="00C15CFF">
        <w:t xml:space="preserve">ecently published report of the European Environmental Agency ‘Climate Change, Impacts and </w:t>
      </w:r>
      <w:r w:rsidR="00D86948" w:rsidRPr="00C15CFF">
        <w:t>V</w:t>
      </w:r>
      <w:r w:rsidR="00534612" w:rsidRPr="00C15CFF">
        <w:t>ulnerability in Europe 2016’</w:t>
      </w:r>
      <w:r w:rsidR="00870324" w:rsidRPr="00C15CFF">
        <w:t xml:space="preserve"> </w:t>
      </w:r>
      <w:r w:rsidR="00534612" w:rsidRPr="00C15CFF">
        <w:t>(EEA 2017)</w:t>
      </w:r>
      <w:r w:rsidRPr="00C15CFF">
        <w:t xml:space="preserve"> </w:t>
      </w:r>
      <w:r w:rsidR="00534612" w:rsidRPr="00C15CFF">
        <w:t>pointed out the increased probability of various extreme weather and climate events in Europe. In Eastern Europe</w:t>
      </w:r>
      <w:r w:rsidR="003560E6" w:rsidRPr="00C15CFF">
        <w:t>,</w:t>
      </w:r>
      <w:r w:rsidRPr="00C15CFF">
        <w:t xml:space="preserve"> </w:t>
      </w:r>
      <w:r w:rsidR="00534612" w:rsidRPr="00C15CFF">
        <w:t xml:space="preserve">heat extremes and reduced summer precipitation could increase drought risk, health risks, </w:t>
      </w:r>
      <w:r w:rsidR="0025386A" w:rsidRPr="00C15CFF">
        <w:t xml:space="preserve">and </w:t>
      </w:r>
      <w:r w:rsidR="00534612" w:rsidRPr="00C15CFF">
        <w:t xml:space="preserve">energy and water demand in summer. </w:t>
      </w:r>
      <w:r w:rsidR="0025386A" w:rsidRPr="00C15CFF">
        <w:t>I</w:t>
      </w:r>
      <w:r w:rsidR="00534612" w:rsidRPr="00C15CFF">
        <w:t>ncreased intensive precipitation would increase the risk of river floods. In mountain regions</w:t>
      </w:r>
      <w:r w:rsidR="0025386A" w:rsidRPr="00C15CFF">
        <w:t>,</w:t>
      </w:r>
      <w:r w:rsidR="00534612" w:rsidRPr="00C15CFF">
        <w:t xml:space="preserve"> climate change would increase the risks to infrastructure and urban environment from floods and landslides. European cities with aging urban population</w:t>
      </w:r>
      <w:r w:rsidR="0025386A" w:rsidRPr="00C15CFF">
        <w:t>s</w:t>
      </w:r>
      <w:r w:rsidR="00534612" w:rsidRPr="00C15CFF">
        <w:t xml:space="preserve"> would be more vulnerable to heat waves and extreme precipitation would increase exposure to floods.</w:t>
      </w:r>
      <w:r w:rsidR="00534612" w:rsidRPr="00C15CFF">
        <w:rPr>
          <w:vertAlign w:val="superscript"/>
        </w:rPr>
        <w:footnoteReference w:id="33"/>
      </w:r>
    </w:p>
    <w:p w14:paraId="03588BD0" w14:textId="0E647530" w:rsidR="00534612" w:rsidRPr="00C15CFF" w:rsidRDefault="00534612" w:rsidP="00253770">
      <w:pPr>
        <w:pStyle w:val="BodyText"/>
      </w:pPr>
      <w:r w:rsidRPr="00C15CFF">
        <w:t>Among the variety of global and regional climate change studies,</w:t>
      </w:r>
      <w:r w:rsidRPr="00C15CFF">
        <w:rPr>
          <w:color w:val="FF0000"/>
        </w:rPr>
        <w:t xml:space="preserve"> </w:t>
      </w:r>
      <w:r w:rsidRPr="00C15CFF">
        <w:t xml:space="preserve">the Second Assessment Report on </w:t>
      </w:r>
      <w:r w:rsidR="000437F2" w:rsidRPr="00C15CFF">
        <w:t>C</w:t>
      </w:r>
      <w:r w:rsidRPr="00C15CFF">
        <w:t xml:space="preserve">limate </w:t>
      </w:r>
      <w:r w:rsidR="000437F2" w:rsidRPr="00C15CFF">
        <w:t>C</w:t>
      </w:r>
      <w:r w:rsidRPr="00C15CFF">
        <w:t>hange</w:t>
      </w:r>
      <w:r w:rsidR="0025386A" w:rsidRPr="00C15CFF">
        <w:t xml:space="preserve"> and Cities</w:t>
      </w:r>
      <w:r w:rsidRPr="00C15CFF">
        <w:t xml:space="preserve"> (ARC3-2) of the Urban Climate Change Research Network (UCCRN) </w:t>
      </w:r>
      <w:r w:rsidR="0025386A" w:rsidRPr="00C15CFF">
        <w:t>was presented in 2015</w:t>
      </w:r>
      <w:r w:rsidRPr="00C15CFF">
        <w:t xml:space="preserve">. The projections </w:t>
      </w:r>
      <w:r w:rsidR="0025386A" w:rsidRPr="00C15CFF">
        <w:t>presented in this report drew from</w:t>
      </w:r>
      <w:r w:rsidR="00186F50" w:rsidRPr="00C15CFF">
        <w:t xml:space="preserve"> </w:t>
      </w:r>
      <w:r w:rsidRPr="00C15CFF">
        <w:t xml:space="preserve">100 cities from different regions in the world </w:t>
      </w:r>
      <w:r w:rsidR="0025386A" w:rsidRPr="00C15CFF">
        <w:t xml:space="preserve">and was </w:t>
      </w:r>
      <w:r w:rsidRPr="00C15CFF">
        <w:t xml:space="preserve">based on 35 global climate models and 2 </w:t>
      </w:r>
      <w:r w:rsidR="00776B17" w:rsidRPr="00C15CFF">
        <w:t>RCP</w:t>
      </w:r>
      <w:r w:rsidR="00635A64" w:rsidRPr="00C15CFF">
        <w:t>s</w:t>
      </w:r>
      <w:r w:rsidRPr="00C15CFF">
        <w:t xml:space="preserve"> (RCP4.5 and RCP8.5)</w:t>
      </w:r>
      <w:r w:rsidR="0025386A" w:rsidRPr="00C15CFF">
        <w:t xml:space="preserve">. The findings were that </w:t>
      </w:r>
      <w:r w:rsidRPr="00C15CFF">
        <w:t>average annual temperatures</w:t>
      </w:r>
      <w:r w:rsidR="00870324" w:rsidRPr="00C15CFF">
        <w:t xml:space="preserve"> </w:t>
      </w:r>
      <w:r w:rsidRPr="00C15CFF">
        <w:t>and precipitation increase</w:t>
      </w:r>
      <w:r w:rsidR="0025386A" w:rsidRPr="00C15CFF">
        <w:t>d</w:t>
      </w:r>
      <w:r w:rsidRPr="00C15CFF">
        <w:t xml:space="preserve"> for all </w:t>
      </w:r>
      <w:r w:rsidR="0025386A" w:rsidRPr="00C15CFF">
        <w:t>100 cities</w:t>
      </w:r>
      <w:r w:rsidRPr="00C15CFF">
        <w:t xml:space="preserve"> and sea level</w:t>
      </w:r>
      <w:r w:rsidR="0025386A" w:rsidRPr="00C15CFF">
        <w:t>s</w:t>
      </w:r>
      <w:r w:rsidRPr="00C15CFF">
        <w:t xml:space="preserve"> </w:t>
      </w:r>
      <w:r w:rsidR="0025386A" w:rsidRPr="00C15CFF">
        <w:t xml:space="preserve">rose </w:t>
      </w:r>
      <w:r w:rsidRPr="00C15CFF">
        <w:t>for all 53 coastal cities.</w:t>
      </w:r>
      <w:r w:rsidRPr="00C15CFF">
        <w:rPr>
          <w:vertAlign w:val="superscript"/>
        </w:rPr>
        <w:footnoteReference w:id="34"/>
      </w:r>
    </w:p>
    <w:p w14:paraId="76F86B13" w14:textId="70127C0D" w:rsidR="00534612" w:rsidRPr="00C15CFF" w:rsidRDefault="0025386A" w:rsidP="00253770">
      <w:pPr>
        <w:pStyle w:val="BodyText"/>
      </w:pPr>
      <w:r w:rsidRPr="00C15CFF">
        <w:t>Similarly, t</w:t>
      </w:r>
      <w:r w:rsidR="000437F2" w:rsidRPr="00C15CFF">
        <w:t xml:space="preserve">he </w:t>
      </w:r>
      <w:r w:rsidR="00534612" w:rsidRPr="00C15CFF">
        <w:t xml:space="preserve">Bulgarian </w:t>
      </w:r>
      <w:r w:rsidR="000437F2" w:rsidRPr="00C15CFF">
        <w:t>u</w:t>
      </w:r>
      <w:r w:rsidR="00534612" w:rsidRPr="00C15CFF">
        <w:t xml:space="preserve">rban environment is experiencing climate change through </w:t>
      </w:r>
      <w:r w:rsidR="000437F2" w:rsidRPr="00C15CFF">
        <w:lastRenderedPageBreak/>
        <w:t xml:space="preserve">very </w:t>
      </w:r>
      <w:r w:rsidR="00534612" w:rsidRPr="00C15CFF">
        <w:t>frequent extreme weather events such as extreme high and low temperatures, intensive precipitations, often accompanied by storm wind</w:t>
      </w:r>
      <w:r w:rsidR="000437F2" w:rsidRPr="00C15CFF">
        <w:t>s</w:t>
      </w:r>
      <w:r w:rsidR="00534612" w:rsidRPr="00C15CFF">
        <w:t>, and climate related floods, drought</w:t>
      </w:r>
      <w:r w:rsidR="00635A64" w:rsidRPr="00C15CFF">
        <w:t>,</w:t>
      </w:r>
      <w:r w:rsidR="00534612" w:rsidRPr="00C15CFF">
        <w:t xml:space="preserve"> and landslides</w:t>
      </w:r>
      <w:r w:rsidR="007636F7" w:rsidRPr="00C15CFF">
        <w:t xml:space="preserve"> (</w:t>
      </w:r>
      <w:r w:rsidR="00DE06D2" w:rsidRPr="00C15CFF">
        <w:t xml:space="preserve">see </w:t>
      </w:r>
      <w:r w:rsidR="00DA47C3" w:rsidRPr="00C15CFF">
        <w:rPr>
          <w:b/>
          <w:i/>
        </w:rPr>
        <w:t>Figure 3</w:t>
      </w:r>
      <w:r w:rsidR="004634ED" w:rsidRPr="00C15CFF">
        <w:rPr>
          <w:b/>
          <w:i/>
        </w:rPr>
        <w:t>2</w:t>
      </w:r>
      <w:r w:rsidR="00DA47C3" w:rsidRPr="00C15CFF">
        <w:rPr>
          <w:b/>
          <w:i/>
        </w:rPr>
        <w:t xml:space="preserve"> </w:t>
      </w:r>
      <w:r w:rsidR="00A4539A" w:rsidRPr="00C15CFF">
        <w:rPr>
          <w:color w:val="000000"/>
        </w:rPr>
        <w:t xml:space="preserve">in </w:t>
      </w:r>
      <w:r w:rsidR="00A4539A" w:rsidRPr="00C15CFF">
        <w:rPr>
          <w:b/>
          <w:bCs/>
          <w:i/>
          <w:iCs/>
          <w:color w:val="000000"/>
        </w:rPr>
        <w:t xml:space="preserve">Annex </w:t>
      </w:r>
      <w:r w:rsidR="00DE38DB">
        <w:rPr>
          <w:b/>
          <w:bCs/>
          <w:i/>
          <w:iCs/>
          <w:color w:val="000000"/>
        </w:rPr>
        <w:t>7</w:t>
      </w:r>
      <w:r w:rsidR="007636F7" w:rsidRPr="00C15CFF">
        <w:t>)</w:t>
      </w:r>
      <w:r w:rsidR="00DE06D2" w:rsidRPr="00C15CFF">
        <w:t>.</w:t>
      </w:r>
    </w:p>
    <w:p w14:paraId="3330A0CE" w14:textId="77777777" w:rsidR="00534612" w:rsidRPr="00C15CFF" w:rsidRDefault="00534612" w:rsidP="00A42264">
      <w:pPr>
        <w:pStyle w:val="Heading3"/>
        <w:spacing w:before="160"/>
      </w:pPr>
      <w:bookmarkStart w:id="101" w:name="_Toc500009527"/>
      <w:bookmarkStart w:id="102" w:name="_Toc500071966"/>
      <w:bookmarkStart w:id="103" w:name="_Toc506833565"/>
      <w:bookmarkStart w:id="104" w:name="_Toc522026423"/>
      <w:r w:rsidRPr="00C15CFF">
        <w:t>Extreme temperatures</w:t>
      </w:r>
      <w:bookmarkEnd w:id="101"/>
      <w:bookmarkEnd w:id="102"/>
      <w:bookmarkEnd w:id="103"/>
      <w:bookmarkEnd w:id="104"/>
    </w:p>
    <w:p w14:paraId="21F4DDDF" w14:textId="028CB36B" w:rsidR="007650E8" w:rsidRPr="00C15CFF" w:rsidRDefault="00A41B5A" w:rsidP="002A2BE1">
      <w:pPr>
        <w:pStyle w:val="BodyText"/>
      </w:pPr>
      <w:r w:rsidRPr="00C15CFF">
        <w:t>Like</w:t>
      </w:r>
      <w:r w:rsidR="00534612" w:rsidRPr="00C15CFF">
        <w:t xml:space="preserve"> other European countries, Bulgaria </w:t>
      </w:r>
      <w:r w:rsidR="00635A64" w:rsidRPr="00C15CFF">
        <w:t xml:space="preserve">is </w:t>
      </w:r>
      <w:r w:rsidR="00534612" w:rsidRPr="00C15CFF">
        <w:t>also witness</w:t>
      </w:r>
      <w:r w:rsidR="00635A64" w:rsidRPr="00C15CFF">
        <w:t>ing</w:t>
      </w:r>
      <w:r w:rsidR="00534612" w:rsidRPr="00C15CFF">
        <w:t xml:space="preserve"> weather warming trends since the end of </w:t>
      </w:r>
      <w:r w:rsidR="000437F2" w:rsidRPr="00C15CFF">
        <w:t xml:space="preserve">the </w:t>
      </w:r>
      <w:r w:rsidR="00534612" w:rsidRPr="00C15CFF">
        <w:t>1970s. Between 1988 and 2011</w:t>
      </w:r>
      <w:r w:rsidR="002E59A8" w:rsidRPr="00C15CFF">
        <w:t>,</w:t>
      </w:r>
      <w:r w:rsidR="00534612" w:rsidRPr="00C15CFF">
        <w:t xml:space="preserve"> the average annual temperature increased by 1</w:t>
      </w:r>
      <w:r w:rsidR="000437F2" w:rsidRPr="00C15CFF">
        <w:t>.</w:t>
      </w:r>
      <w:r w:rsidR="00534612" w:rsidRPr="00C15CFF">
        <w:t>3</w:t>
      </w:r>
      <w:r w:rsidR="00534612" w:rsidRPr="00C15CFF">
        <w:rPr>
          <w:vertAlign w:val="superscript"/>
        </w:rPr>
        <w:t>o</w:t>
      </w:r>
      <w:r w:rsidR="00534612" w:rsidRPr="00C15CFF">
        <w:t xml:space="preserve">C, compared to </w:t>
      </w:r>
      <w:r w:rsidR="000437F2" w:rsidRPr="00C15CFF">
        <w:t xml:space="preserve">the </w:t>
      </w:r>
      <w:r w:rsidR="00534612" w:rsidRPr="00C15CFF">
        <w:t>baseline period 1961–1990. In 1994, 2000, 2007</w:t>
      </w:r>
      <w:r w:rsidR="004662D1" w:rsidRPr="00C15CFF">
        <w:t>,</w:t>
      </w:r>
      <w:r w:rsidR="00534612" w:rsidRPr="00C15CFF">
        <w:t xml:space="preserve"> and 2011</w:t>
      </w:r>
      <w:r w:rsidR="000437F2" w:rsidRPr="00C15CFF">
        <w:t xml:space="preserve"> </w:t>
      </w:r>
      <w:r w:rsidR="00534612" w:rsidRPr="00C15CFF">
        <w:t>this deviation exceeded 2</w:t>
      </w:r>
      <w:r w:rsidR="00534612" w:rsidRPr="00C15CFF">
        <w:rPr>
          <w:vertAlign w:val="superscript"/>
        </w:rPr>
        <w:t>o</w:t>
      </w:r>
      <w:r w:rsidR="00534612" w:rsidRPr="00C15CFF">
        <w:t xml:space="preserve">C. The </w:t>
      </w:r>
      <w:r w:rsidR="009F1A27" w:rsidRPr="00C15CFF">
        <w:t>NIMH</w:t>
      </w:r>
      <w:r w:rsidR="00FC4C44" w:rsidRPr="00C15CFF">
        <w:t>-</w:t>
      </w:r>
      <w:r w:rsidR="00D95A35" w:rsidRPr="00C15CFF">
        <w:t>BAS</w:t>
      </w:r>
      <w:r w:rsidR="00534612" w:rsidRPr="00C15CFF">
        <w:t xml:space="preserve"> observed </w:t>
      </w:r>
      <w:r w:rsidR="00B2664E" w:rsidRPr="00C15CFF">
        <w:t xml:space="preserve">persistence </w:t>
      </w:r>
      <w:r w:rsidR="00534612" w:rsidRPr="00C15CFF">
        <w:t xml:space="preserve">of the warming trends and recorded the warmest 20 years in the last </w:t>
      </w:r>
      <w:r w:rsidR="00F677E1" w:rsidRPr="00C15CFF">
        <w:t xml:space="preserve">three </w:t>
      </w:r>
      <w:r w:rsidR="00534612" w:rsidRPr="00C15CFF">
        <w:t>decades.</w:t>
      </w:r>
      <w:bookmarkStart w:id="105" w:name="_Toc504470075"/>
    </w:p>
    <w:p w14:paraId="6A9B6513" w14:textId="6C183660" w:rsidR="006B21AF" w:rsidRPr="00C15CFF" w:rsidRDefault="0036173E" w:rsidP="00A33399">
      <w:pPr>
        <w:pStyle w:val="Caption"/>
      </w:pPr>
      <w:bookmarkStart w:id="106" w:name="_Toc506827911"/>
      <w:bookmarkStart w:id="107" w:name="_Toc506898669"/>
      <w:bookmarkStart w:id="108" w:name="_Toc522026513"/>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9</w:t>
      </w:r>
      <w:r w:rsidRPr="00C15CFF">
        <w:fldChar w:fldCharType="end"/>
      </w:r>
      <w:r w:rsidRPr="00C15CFF">
        <w:t>.</w:t>
      </w:r>
      <w:r w:rsidR="006B21AF" w:rsidRPr="00C15CFF">
        <w:t xml:space="preserve"> </w:t>
      </w:r>
      <w:r w:rsidR="00F84EF6" w:rsidRPr="00C15CFF">
        <w:t>Average a</w:t>
      </w:r>
      <w:r w:rsidR="006B21AF" w:rsidRPr="00C15CFF">
        <w:t xml:space="preserve">nnual </w:t>
      </w:r>
      <w:r w:rsidR="00F84EF6" w:rsidRPr="00C15CFF">
        <w:t>a</w:t>
      </w:r>
      <w:r w:rsidR="006B21AF" w:rsidRPr="00C15CFF">
        <w:t xml:space="preserve">ir </w:t>
      </w:r>
      <w:r w:rsidR="00F84EF6" w:rsidRPr="00C15CFF">
        <w:t>t</w:t>
      </w:r>
      <w:r w:rsidR="006B21AF" w:rsidRPr="00C15CFF">
        <w:t xml:space="preserve">emperature </w:t>
      </w:r>
      <w:r w:rsidR="00F84EF6" w:rsidRPr="00C15CFF">
        <w:t>f</w:t>
      </w:r>
      <w:r w:rsidR="006B21AF" w:rsidRPr="00C15CFF">
        <w:t>luctuations (</w:t>
      </w:r>
      <w:r w:rsidR="006B21AF" w:rsidRPr="00C15CFF">
        <w:rPr>
          <w:vertAlign w:val="superscript"/>
        </w:rPr>
        <w:t>о</w:t>
      </w:r>
      <w:r w:rsidR="006B21AF" w:rsidRPr="00C15CFF">
        <w:t xml:space="preserve">С) for the </w:t>
      </w:r>
      <w:r w:rsidR="00F84EF6" w:rsidRPr="00C15CFF">
        <w:t>p</w:t>
      </w:r>
      <w:r w:rsidR="006B21AF" w:rsidRPr="00C15CFF">
        <w:t>eriod 1988–2015</w:t>
      </w:r>
      <w:bookmarkEnd w:id="105"/>
      <w:bookmarkEnd w:id="106"/>
      <w:bookmarkEnd w:id="107"/>
      <w:bookmarkEnd w:id="108"/>
    </w:p>
    <w:p w14:paraId="66817D37" w14:textId="77777777" w:rsidR="00534612" w:rsidRPr="00C15CFF" w:rsidRDefault="00534612" w:rsidP="009136D2">
      <w:pPr>
        <w:spacing w:after="0"/>
        <w:jc w:val="center"/>
        <w:rPr>
          <w:rFonts w:eastAsia="Times New Roman" w:cs="Arial"/>
          <w:szCs w:val="20"/>
          <w:lang w:val="en-US" w:eastAsia="bg-BG"/>
        </w:rPr>
      </w:pPr>
      <w:r w:rsidRPr="00C15CFF">
        <w:rPr>
          <w:rFonts w:ascii="Times New Roman" w:eastAsia="Times New Roman" w:hAnsi="Times New Roman"/>
          <w:noProof/>
          <w:sz w:val="24"/>
          <w:szCs w:val="24"/>
          <w:lang w:val="en-US"/>
        </w:rPr>
        <w:drawing>
          <wp:inline distT="0" distB="0" distL="0" distR="0" wp14:anchorId="34AA6FBD" wp14:editId="719E1F4C">
            <wp:extent cx="4091262" cy="2336800"/>
            <wp:effectExtent l="19050" t="19050" r="24130" b="25400"/>
            <wp:docPr id="4" name="Picture 4" descr="http://eea.government.bg/bg/soer/2015/climate/figuri/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ea.government.bg/bg/soer/2015/climate/figuri/fig1.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9596"/>
                    <a:stretch/>
                  </pic:blipFill>
                  <pic:spPr bwMode="auto">
                    <a:xfrm>
                      <a:off x="0" y="0"/>
                      <a:ext cx="4197969" cy="2397748"/>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10AD95BA" w14:textId="42B1E062" w:rsidR="00534612" w:rsidRPr="00C15CFF" w:rsidRDefault="00534612" w:rsidP="004C0A2C">
      <w:pPr>
        <w:pStyle w:val="Source"/>
        <w:rPr>
          <w:lang w:eastAsia="bg-BG"/>
        </w:rPr>
      </w:pPr>
      <w:r w:rsidRPr="00C15CFF">
        <w:rPr>
          <w:lang w:eastAsia="bg-BG"/>
        </w:rPr>
        <w:t xml:space="preserve">Source: State of the Environment </w:t>
      </w:r>
      <w:r w:rsidR="00017F86" w:rsidRPr="00C15CFF">
        <w:rPr>
          <w:lang w:eastAsia="bg-BG"/>
        </w:rPr>
        <w:t>C</w:t>
      </w:r>
      <w:r w:rsidRPr="00C15CFF">
        <w:rPr>
          <w:lang w:eastAsia="bg-BG"/>
        </w:rPr>
        <w:t xml:space="preserve">ountry </w:t>
      </w:r>
      <w:r w:rsidR="00017F86" w:rsidRPr="00C15CFF">
        <w:rPr>
          <w:lang w:eastAsia="bg-BG"/>
        </w:rPr>
        <w:t>R</w:t>
      </w:r>
      <w:r w:rsidRPr="00C15CFF">
        <w:rPr>
          <w:lang w:eastAsia="bg-BG"/>
        </w:rPr>
        <w:t xml:space="preserve">eport, Bulgaria 2015, based on data from </w:t>
      </w:r>
      <w:r w:rsidR="00AB2CE6" w:rsidRPr="00C15CFF">
        <w:rPr>
          <w:lang w:eastAsia="bg-BG"/>
        </w:rPr>
        <w:t xml:space="preserve">the </w:t>
      </w:r>
      <w:r w:rsidRPr="00C15CFF">
        <w:rPr>
          <w:lang w:eastAsia="bg-BG"/>
        </w:rPr>
        <w:t>NIMH</w:t>
      </w:r>
      <w:r w:rsidR="00D95A35" w:rsidRPr="00C15CFF">
        <w:rPr>
          <w:lang w:eastAsia="bg-BG"/>
        </w:rPr>
        <w:t>-BAS</w:t>
      </w:r>
      <w:r w:rsidR="006B21AF" w:rsidRPr="00C15CFF">
        <w:rPr>
          <w:lang w:eastAsia="bg-BG"/>
        </w:rPr>
        <w:t>.</w:t>
      </w:r>
    </w:p>
    <w:p w14:paraId="6E55C5E0" w14:textId="06C969E1" w:rsidR="005F5C85" w:rsidRPr="00C15CFF" w:rsidRDefault="005F5C85" w:rsidP="00253770">
      <w:pPr>
        <w:pStyle w:val="BodyText"/>
      </w:pPr>
      <w:r w:rsidRPr="00C15CFF">
        <w:rPr>
          <w:color w:val="000000" w:themeColor="text1"/>
        </w:rPr>
        <w:t>The absolute maximum temperature in Bulgaria of 45.2</w:t>
      </w:r>
      <w:r w:rsidRPr="00C15CFF">
        <w:rPr>
          <w:color w:val="000000" w:themeColor="text1"/>
          <w:vertAlign w:val="superscript"/>
        </w:rPr>
        <w:t>о</w:t>
      </w:r>
      <w:r w:rsidRPr="00C15CFF">
        <w:rPr>
          <w:color w:val="000000" w:themeColor="text1"/>
        </w:rPr>
        <w:t xml:space="preserve">С </w:t>
      </w:r>
      <w:r w:rsidR="00726C94" w:rsidRPr="00C15CFF">
        <w:rPr>
          <w:color w:val="000000" w:themeColor="text1"/>
        </w:rPr>
        <w:t>was</w:t>
      </w:r>
      <w:r w:rsidRPr="00C15CFF">
        <w:rPr>
          <w:color w:val="000000" w:themeColor="text1"/>
        </w:rPr>
        <w:t xml:space="preserve"> recorded in Sadovo in 1918. </w:t>
      </w:r>
      <w:r w:rsidRPr="00C15CFF">
        <w:t xml:space="preserve">Slightly lower </w:t>
      </w:r>
      <w:r w:rsidR="00726C94" w:rsidRPr="00C15CFF">
        <w:t xml:space="preserve">high </w:t>
      </w:r>
      <w:r w:rsidRPr="00C15CFF">
        <w:t>temperatures have been recorded in Boychinovci, Chirpan</w:t>
      </w:r>
      <w:r w:rsidR="00EE2927" w:rsidRPr="00C15CFF">
        <w:t>,</w:t>
      </w:r>
      <w:r w:rsidRPr="00C15CFF">
        <w:t xml:space="preserve"> and Ruse</w:t>
      </w:r>
      <w:r w:rsidR="00F3265D" w:rsidRPr="00C15CFF">
        <w:t xml:space="preserve"> (Geography Institute to BAS 2002)</w:t>
      </w:r>
      <w:r w:rsidR="00EE2927" w:rsidRPr="00C15CFF">
        <w:t>.</w:t>
      </w:r>
      <w:r w:rsidRPr="00C15CFF">
        <w:t xml:space="preserve"> After 1989</w:t>
      </w:r>
      <w:r w:rsidR="00EE2927" w:rsidRPr="00C15CFF">
        <w:t>,</w:t>
      </w:r>
      <w:r w:rsidRPr="00C15CFF">
        <w:t xml:space="preserve"> there are 18 cases of recorded warmest years with temperatures between 32</w:t>
      </w:r>
      <w:bookmarkStart w:id="109" w:name="_Hlk506846055"/>
      <w:r w:rsidRPr="00C15CFF">
        <w:rPr>
          <w:vertAlign w:val="superscript"/>
        </w:rPr>
        <w:t>o</w:t>
      </w:r>
      <w:r w:rsidRPr="00C15CFF">
        <w:t>C</w:t>
      </w:r>
      <w:bookmarkEnd w:id="109"/>
      <w:r w:rsidRPr="00C15CFF">
        <w:t xml:space="preserve"> and 38</w:t>
      </w:r>
      <w:r w:rsidRPr="00C15CFF">
        <w:rPr>
          <w:vertAlign w:val="superscript"/>
        </w:rPr>
        <w:t>o</w:t>
      </w:r>
      <w:r w:rsidRPr="00C15CFF">
        <w:t>C</w:t>
      </w:r>
      <w:r w:rsidR="004E3534" w:rsidRPr="00C15CFF">
        <w:t xml:space="preserve"> (Alexandrov 2010)</w:t>
      </w:r>
      <w:r w:rsidRPr="00C15CFF">
        <w:t>. In 2015</w:t>
      </w:r>
      <w:r w:rsidR="00730DF8" w:rsidRPr="00C15CFF">
        <w:t>,</w:t>
      </w:r>
      <w:r w:rsidRPr="00C15CFF">
        <w:t xml:space="preserve"> the highest temperatures were recorded on July</w:t>
      </w:r>
      <w:r w:rsidR="00FC64C2" w:rsidRPr="00C15CFF">
        <w:t xml:space="preserve"> 30</w:t>
      </w:r>
      <w:r w:rsidR="00635A64" w:rsidRPr="00C15CFF">
        <w:t>—</w:t>
      </w:r>
      <w:r w:rsidRPr="00C15CFF">
        <w:t>41.2</w:t>
      </w:r>
      <w:r w:rsidRPr="00C15CFF">
        <w:rPr>
          <w:vertAlign w:val="superscript"/>
        </w:rPr>
        <w:t>о</w:t>
      </w:r>
      <w:r w:rsidRPr="00C15CFF">
        <w:t>С in Sandanski, 40.5</w:t>
      </w:r>
      <w:r w:rsidRPr="00C15CFF">
        <w:rPr>
          <w:vertAlign w:val="superscript"/>
        </w:rPr>
        <w:t>о</w:t>
      </w:r>
      <w:r w:rsidRPr="00C15CFF">
        <w:t>С in Pleven</w:t>
      </w:r>
      <w:r w:rsidR="00FC64C2" w:rsidRPr="00C15CFF">
        <w:t>,</w:t>
      </w:r>
      <w:r w:rsidRPr="00C15CFF">
        <w:t xml:space="preserve"> and 39.5</w:t>
      </w:r>
      <w:r w:rsidRPr="00C15CFF">
        <w:rPr>
          <w:vertAlign w:val="superscript"/>
        </w:rPr>
        <w:t>о</w:t>
      </w:r>
      <w:r w:rsidRPr="00C15CFF">
        <w:t xml:space="preserve">С in Veliko Tarnovo. </w:t>
      </w:r>
    </w:p>
    <w:p w14:paraId="6B952340" w14:textId="6B00B766" w:rsidR="00AC1C29" w:rsidRPr="00C15CFF" w:rsidRDefault="00AC1C29" w:rsidP="00253770">
      <w:pPr>
        <w:pStyle w:val="BodyText"/>
      </w:pPr>
      <w:r w:rsidRPr="00C15CFF">
        <w:t xml:space="preserve">The regions with </w:t>
      </w:r>
      <w:r w:rsidR="00D8240F" w:rsidRPr="00C15CFF">
        <w:t xml:space="preserve">the </w:t>
      </w:r>
      <w:r w:rsidRPr="00C15CFF">
        <w:t xml:space="preserve">highest risk of extremely high temperatures include Blagoevgrad, </w:t>
      </w:r>
      <w:r w:rsidR="00186F50" w:rsidRPr="00C15CFF">
        <w:t xml:space="preserve">Sandanski, </w:t>
      </w:r>
      <w:r w:rsidRPr="00C15CFF">
        <w:t xml:space="preserve">Haskovo, Kardzhali, Plovdiv, Yambol, </w:t>
      </w:r>
      <w:r w:rsidR="00635A64" w:rsidRPr="00C15CFF">
        <w:t xml:space="preserve">and </w:t>
      </w:r>
      <w:r w:rsidRPr="00C15CFF">
        <w:t>Stara Zagora in the southern part of the country</w:t>
      </w:r>
      <w:r w:rsidR="00FC64C2" w:rsidRPr="00C15CFF">
        <w:t>,</w:t>
      </w:r>
      <w:r w:rsidRPr="00C15CFF">
        <w:t xml:space="preserve"> and Pleven, Ruse</w:t>
      </w:r>
      <w:r w:rsidR="00FC64C2" w:rsidRPr="00C15CFF">
        <w:t>,</w:t>
      </w:r>
      <w:r w:rsidRPr="00C15CFF">
        <w:t xml:space="preserve"> and Veliko Tarnovo in the northern part. </w:t>
      </w:r>
    </w:p>
    <w:p w14:paraId="53763846" w14:textId="3CF9F67B" w:rsidR="00DD089E" w:rsidRPr="00C15CFF" w:rsidRDefault="00AC1C29" w:rsidP="00253770">
      <w:pPr>
        <w:pStyle w:val="BodyText"/>
      </w:pPr>
      <w:r w:rsidRPr="00C15CFF">
        <w:t>At the same time, during the last 10 years</w:t>
      </w:r>
      <w:r w:rsidR="00C6138B" w:rsidRPr="00C15CFF">
        <w:t>,</w:t>
      </w:r>
      <w:r w:rsidRPr="00C15CFF">
        <w:t xml:space="preserve"> there </w:t>
      </w:r>
      <w:r w:rsidR="00726C94" w:rsidRPr="00C15CFF">
        <w:t>has been a</w:t>
      </w:r>
      <w:r w:rsidRPr="00C15CFF">
        <w:t xml:space="preserve"> general reduction </w:t>
      </w:r>
      <w:r w:rsidR="00726C94" w:rsidRPr="00C15CFF">
        <w:t xml:space="preserve">in </w:t>
      </w:r>
      <w:r w:rsidRPr="00C15CFF">
        <w:t>precipitation by 30</w:t>
      </w:r>
      <w:r w:rsidR="00761493" w:rsidRPr="00C15CFF">
        <w:t xml:space="preserve"> percent</w:t>
      </w:r>
      <w:r w:rsidRPr="00C15CFF">
        <w:t xml:space="preserve"> to 40</w:t>
      </w:r>
      <w:r w:rsidR="00761493" w:rsidRPr="00C15CFF">
        <w:t xml:space="preserve"> percent</w:t>
      </w:r>
      <w:r w:rsidRPr="00C15CFF">
        <w:t>. This trend, which in the past was more pronounced in the southern regions, has during recent years spread throughout the country. According to the N</w:t>
      </w:r>
      <w:r w:rsidR="00635A64" w:rsidRPr="00C15CFF">
        <w:t>IMH</w:t>
      </w:r>
      <w:r w:rsidR="00D95A35" w:rsidRPr="00C15CFF">
        <w:t>-BAS</w:t>
      </w:r>
      <w:r w:rsidRPr="00C15CFF">
        <w:t>, the greatest droughts have been recorded in 1945 and 2000.</w:t>
      </w:r>
      <w:r w:rsidR="00186F50" w:rsidRPr="00C15CFF">
        <w:t xml:space="preserve"> Projections for further precipitation decrease with 10</w:t>
      </w:r>
      <w:r w:rsidR="00231636" w:rsidRPr="00C15CFF">
        <w:t xml:space="preserve"> percent</w:t>
      </w:r>
      <w:r w:rsidR="00186F50" w:rsidRPr="00C15CFF">
        <w:t xml:space="preserve"> (2020) up to 40</w:t>
      </w:r>
      <w:r w:rsidR="00231636" w:rsidRPr="00C15CFF">
        <w:t xml:space="preserve"> percent</w:t>
      </w:r>
      <w:r w:rsidR="00186F50" w:rsidRPr="00C15CFF">
        <w:t xml:space="preserve"> (2080) during summer months will put additional pressure on urban water supply systems. </w:t>
      </w:r>
    </w:p>
    <w:p w14:paraId="7959B02A" w14:textId="0F9CCA5F" w:rsidR="00DD089E" w:rsidRPr="00C15CFF" w:rsidRDefault="00534612" w:rsidP="00253770">
      <w:pPr>
        <w:pStyle w:val="BodyText"/>
      </w:pPr>
      <w:r w:rsidRPr="00C15CFF">
        <w:t xml:space="preserve">The absolute minimum temperature of </w:t>
      </w:r>
      <w:r w:rsidR="00C3501A" w:rsidRPr="00C15CFF">
        <w:t>−</w:t>
      </w:r>
      <w:r w:rsidRPr="00C15CFF">
        <w:t>38.3</w:t>
      </w:r>
      <w:r w:rsidRPr="00C15CFF">
        <w:rPr>
          <w:vertAlign w:val="superscript"/>
        </w:rPr>
        <w:t>о</w:t>
      </w:r>
      <w:r w:rsidRPr="00C15CFF">
        <w:t xml:space="preserve">С </w:t>
      </w:r>
      <w:r w:rsidR="00726C94" w:rsidRPr="00C15CFF">
        <w:t>was</w:t>
      </w:r>
      <w:r w:rsidRPr="00C15CFF">
        <w:t xml:space="preserve"> recorded in Trun in 1947. Similar recordings have been made in Knezha and Sevlievo. In the past</w:t>
      </w:r>
      <w:r w:rsidR="00726C94" w:rsidRPr="00C15CFF">
        <w:t>,</w:t>
      </w:r>
      <w:r w:rsidRPr="00C15CFF">
        <w:t xml:space="preserve"> sudden drops in temperature, including freezing of the Black Sea coastal area (in 1929, 1942</w:t>
      </w:r>
      <w:r w:rsidR="00A81118" w:rsidRPr="00C15CFF">
        <w:t>,</w:t>
      </w:r>
      <w:r w:rsidRPr="00C15CFF">
        <w:t xml:space="preserve"> and 1954) and more often of </w:t>
      </w:r>
      <w:r w:rsidRPr="00C15CFF">
        <w:lastRenderedPageBreak/>
        <w:t>the Danube</w:t>
      </w:r>
      <w:r w:rsidR="00635A64" w:rsidRPr="00C15CFF">
        <w:t xml:space="preserve"> River</w:t>
      </w:r>
      <w:r w:rsidRPr="00C15CFF">
        <w:t>, as well as prolonged cold</w:t>
      </w:r>
      <w:r w:rsidR="00D8240F" w:rsidRPr="00C15CFF">
        <w:t xml:space="preserve"> periods</w:t>
      </w:r>
      <w:r w:rsidRPr="00C15CFF">
        <w:t xml:space="preserve">, have resulted in considerable damage, including limited shipping and floods during ice melting. </w:t>
      </w:r>
    </w:p>
    <w:p w14:paraId="00C83A31" w14:textId="46B49D0B" w:rsidR="00534612" w:rsidRPr="00C15CFF" w:rsidRDefault="00534612" w:rsidP="00253770">
      <w:pPr>
        <w:pStyle w:val="BodyText"/>
      </w:pPr>
      <w:r w:rsidRPr="00C15CFF">
        <w:t>Despite the overall warming, mainly in January and February</w:t>
      </w:r>
      <w:r w:rsidR="007E3B0D" w:rsidRPr="00C15CFF">
        <w:t>,</w:t>
      </w:r>
      <w:r w:rsidR="00416B67" w:rsidRPr="00C15CFF">
        <w:t xml:space="preserve"> </w:t>
      </w:r>
      <w:r w:rsidRPr="00C15CFF">
        <w:t>there are long periods with temperatures below 0</w:t>
      </w:r>
      <w:r w:rsidRPr="00C15CFF">
        <w:rPr>
          <w:vertAlign w:val="superscript"/>
        </w:rPr>
        <w:t>o</w:t>
      </w:r>
      <w:r w:rsidRPr="00C15CFF">
        <w:t>C throughout the country. In January 2012</w:t>
      </w:r>
      <w:r w:rsidR="00A97E14" w:rsidRPr="00C15CFF">
        <w:t>,</w:t>
      </w:r>
      <w:r w:rsidRPr="00C15CFF">
        <w:t xml:space="preserve"> the absolute minimum temperature was close to the </w:t>
      </w:r>
      <w:r w:rsidR="00416B67" w:rsidRPr="00C15CFF">
        <w:t xml:space="preserve">values </w:t>
      </w:r>
      <w:r w:rsidRPr="00C15CFF">
        <w:t>recorded between 1961</w:t>
      </w:r>
      <w:r w:rsidR="001C4AF7" w:rsidRPr="00C15CFF">
        <w:t xml:space="preserve"> and </w:t>
      </w:r>
      <w:r w:rsidRPr="00C15CFF">
        <w:t>2011. Between the end of January and the second decade of February, the lowest temperatures were recorded in Knezha (</w:t>
      </w:r>
      <w:r w:rsidR="00D46491" w:rsidRPr="00C15CFF">
        <w:t>−</w:t>
      </w:r>
      <w:r w:rsidRPr="00C15CFF">
        <w:t>29</w:t>
      </w:r>
      <w:r w:rsidR="00416B67" w:rsidRPr="00C15CFF">
        <w:t>.</w:t>
      </w:r>
      <w:r w:rsidRPr="00C15CFF">
        <w:t>4</w:t>
      </w:r>
      <w:r w:rsidRPr="00C15CFF">
        <w:rPr>
          <w:vertAlign w:val="superscript"/>
        </w:rPr>
        <w:t>o</w:t>
      </w:r>
      <w:r w:rsidRPr="00C15CFF">
        <w:t>C), Vidin (</w:t>
      </w:r>
      <w:r w:rsidR="00D46491" w:rsidRPr="00C15CFF">
        <w:t>−</w:t>
      </w:r>
      <w:r w:rsidRPr="00C15CFF">
        <w:t>28</w:t>
      </w:r>
      <w:r w:rsidR="00416B67" w:rsidRPr="00C15CFF">
        <w:t>.</w:t>
      </w:r>
      <w:r w:rsidRPr="00C15CFF">
        <w:t>6</w:t>
      </w:r>
      <w:r w:rsidRPr="00C15CFF">
        <w:rPr>
          <w:vertAlign w:val="superscript"/>
        </w:rPr>
        <w:t>o</w:t>
      </w:r>
      <w:r w:rsidRPr="00C15CFF">
        <w:t>C)</w:t>
      </w:r>
      <w:r w:rsidR="00D46491" w:rsidRPr="00C15CFF">
        <w:t>,</w:t>
      </w:r>
      <w:r w:rsidRPr="00C15CFF">
        <w:t xml:space="preserve"> and Montana (</w:t>
      </w:r>
      <w:r w:rsidR="00D46491" w:rsidRPr="00C15CFF">
        <w:t>−</w:t>
      </w:r>
      <w:r w:rsidRPr="00C15CFF">
        <w:t>24</w:t>
      </w:r>
      <w:r w:rsidR="00416B67" w:rsidRPr="00C15CFF">
        <w:t>.</w:t>
      </w:r>
      <w:r w:rsidRPr="00C15CFF">
        <w:t>6</w:t>
      </w:r>
      <w:r w:rsidRPr="00C15CFF">
        <w:rPr>
          <w:vertAlign w:val="superscript"/>
        </w:rPr>
        <w:t>o</w:t>
      </w:r>
      <w:r w:rsidRPr="00C15CFF">
        <w:t>C)</w:t>
      </w:r>
      <w:r w:rsidR="00D46491" w:rsidRPr="00C15CFF">
        <w:t>.</w:t>
      </w:r>
      <w:r w:rsidRPr="00C15CFF">
        <w:rPr>
          <w:vertAlign w:val="superscript"/>
        </w:rPr>
        <w:footnoteReference w:id="35"/>
      </w:r>
      <w:r w:rsidR="00DD089E" w:rsidRPr="00C15CFF">
        <w:t xml:space="preserve"> </w:t>
      </w:r>
      <w:r w:rsidRPr="00C15CFF">
        <w:t xml:space="preserve">January 2017 was the coldest month for Sofia since 1964, with temperature between </w:t>
      </w:r>
      <w:r w:rsidR="00D46491" w:rsidRPr="00C15CFF">
        <w:t>−</w:t>
      </w:r>
      <w:r w:rsidRPr="00C15CFF">
        <w:t xml:space="preserve">16ºС and </w:t>
      </w:r>
      <w:r w:rsidR="00D46491" w:rsidRPr="00C15CFF">
        <w:t>−</w:t>
      </w:r>
      <w:r w:rsidRPr="00C15CFF">
        <w:t xml:space="preserve">20ºС. At the same time temperatures below </w:t>
      </w:r>
      <w:r w:rsidR="00D46491" w:rsidRPr="00C15CFF">
        <w:t>−</w:t>
      </w:r>
      <w:r w:rsidRPr="00C15CFF">
        <w:t xml:space="preserve">20˚C were recorded in several regions across the country. </w:t>
      </w:r>
    </w:p>
    <w:p w14:paraId="1C6D11E4" w14:textId="77777777" w:rsidR="00534612" w:rsidRPr="00C15CFF" w:rsidRDefault="00534612" w:rsidP="00253770">
      <w:pPr>
        <w:pStyle w:val="BodyText"/>
      </w:pPr>
      <w:r w:rsidRPr="00C15CFF">
        <w:t>In urban areas</w:t>
      </w:r>
      <w:r w:rsidR="00A97E14" w:rsidRPr="00C15CFF">
        <w:t>,</w:t>
      </w:r>
      <w:r w:rsidRPr="00C15CFF">
        <w:t xml:space="preserve"> extreme temperatures create </w:t>
      </w:r>
      <w:r w:rsidR="00726C94" w:rsidRPr="00C15CFF">
        <w:t xml:space="preserve">greater </w:t>
      </w:r>
      <w:r w:rsidRPr="00C15CFF">
        <w:t xml:space="preserve">health hazards for </w:t>
      </w:r>
      <w:r w:rsidR="00C66D25" w:rsidRPr="00C15CFF">
        <w:t xml:space="preserve">the </w:t>
      </w:r>
      <w:r w:rsidRPr="00C15CFF">
        <w:t xml:space="preserve">elderly, especially for </w:t>
      </w:r>
      <w:r w:rsidR="00894D63" w:rsidRPr="00C15CFF">
        <w:t xml:space="preserve">the </w:t>
      </w:r>
      <w:r w:rsidRPr="00C15CFF">
        <w:t xml:space="preserve">poor and those living in low standard housing or </w:t>
      </w:r>
      <w:r w:rsidR="00894D63" w:rsidRPr="00C15CFF">
        <w:t xml:space="preserve">the </w:t>
      </w:r>
      <w:r w:rsidRPr="00C15CFF">
        <w:t xml:space="preserve">homeless. There is a risk for outdoor workers, employed in the construction sector or in public utilities maintenance. </w:t>
      </w:r>
      <w:r w:rsidR="00894D63" w:rsidRPr="00C15CFF">
        <w:t>E</w:t>
      </w:r>
      <w:r w:rsidR="005B5E99" w:rsidRPr="00C15CFF">
        <w:t>xtreme</w:t>
      </w:r>
      <w:r w:rsidRPr="00C15CFF">
        <w:t xml:space="preserve"> temperatures also put pressure on </w:t>
      </w:r>
      <w:r w:rsidR="005B5E99" w:rsidRPr="00C15CFF">
        <w:t>water supply system</w:t>
      </w:r>
      <w:r w:rsidR="00894D63" w:rsidRPr="00C15CFF">
        <w:t>s</w:t>
      </w:r>
      <w:r w:rsidR="005B5E99" w:rsidRPr="00C15CFF">
        <w:t xml:space="preserve"> in summer and on </w:t>
      </w:r>
      <w:r w:rsidRPr="00C15CFF">
        <w:t>electricity supply system</w:t>
      </w:r>
      <w:r w:rsidR="00894D63" w:rsidRPr="00C15CFF">
        <w:t>s</w:t>
      </w:r>
      <w:r w:rsidRPr="00C15CFF">
        <w:t xml:space="preserve"> for heating and </w:t>
      </w:r>
      <w:r w:rsidR="005B5E99" w:rsidRPr="00C15CFF">
        <w:t>cooling. In periods with extreme low temperatures</w:t>
      </w:r>
      <w:r w:rsidR="004E3788" w:rsidRPr="00C15CFF">
        <w:t>,</w:t>
      </w:r>
      <w:r w:rsidR="005B5E99" w:rsidRPr="00C15CFF">
        <w:t xml:space="preserve"> there is a risk </w:t>
      </w:r>
      <w:r w:rsidR="0080294A" w:rsidRPr="00C15CFF">
        <w:t>for</w:t>
      </w:r>
      <w:r w:rsidR="005B5E99" w:rsidRPr="00C15CFF">
        <w:t xml:space="preserve"> traffic and mobility due to icing. A</w:t>
      </w:r>
      <w:r w:rsidR="00894D63" w:rsidRPr="00C15CFF">
        <w:t>n a</w:t>
      </w:r>
      <w:r w:rsidRPr="00C15CFF">
        <w:t>dditional burden for municipalities in</w:t>
      </w:r>
      <w:r w:rsidR="00110CB8" w:rsidRPr="00C15CFF">
        <w:t xml:space="preserve"> the</w:t>
      </w:r>
      <w:r w:rsidRPr="00C15CFF">
        <w:t xml:space="preserve"> winter seasons are the periods with </w:t>
      </w:r>
      <w:r w:rsidR="00110CB8" w:rsidRPr="00C15CFF">
        <w:t xml:space="preserve">a </w:t>
      </w:r>
      <w:r w:rsidRPr="00C15CFF">
        <w:t>combination of extreme low temperatures, strong wind</w:t>
      </w:r>
      <w:r w:rsidR="004E3788" w:rsidRPr="00C15CFF">
        <w:t>,</w:t>
      </w:r>
      <w:r w:rsidRPr="00C15CFF">
        <w:t xml:space="preserve"> and snowfall.</w:t>
      </w:r>
    </w:p>
    <w:p w14:paraId="1F541220" w14:textId="77777777" w:rsidR="00534612" w:rsidRPr="00C15CFF" w:rsidRDefault="00534612" w:rsidP="00A42264">
      <w:pPr>
        <w:pStyle w:val="Heading3"/>
        <w:spacing w:before="160"/>
      </w:pPr>
      <w:bookmarkStart w:id="110" w:name="_Toc500009528"/>
      <w:bookmarkStart w:id="111" w:name="_Toc500071967"/>
      <w:bookmarkStart w:id="112" w:name="_Toc506833566"/>
      <w:bookmarkStart w:id="113" w:name="_Toc522026424"/>
      <w:r w:rsidRPr="00C15CFF">
        <w:t>Intensive precipitation</w:t>
      </w:r>
      <w:bookmarkEnd w:id="110"/>
      <w:bookmarkEnd w:id="111"/>
      <w:bookmarkEnd w:id="112"/>
      <w:bookmarkEnd w:id="113"/>
    </w:p>
    <w:p w14:paraId="774820BD" w14:textId="19F97CA0" w:rsidR="009136D2" w:rsidRPr="00C15CFF" w:rsidRDefault="00534612" w:rsidP="00253770">
      <w:pPr>
        <w:pStyle w:val="BodyText"/>
      </w:pPr>
      <w:r w:rsidRPr="00C15CFF">
        <w:t xml:space="preserve">Along with the longer dry periods, there is a considerable increase </w:t>
      </w:r>
      <w:r w:rsidR="00726C94" w:rsidRPr="00C15CFF">
        <w:t xml:space="preserve">in </w:t>
      </w:r>
      <w:r w:rsidRPr="00C15CFF">
        <w:t>the number of days with precipitation above 100 mm</w:t>
      </w:r>
      <w:r w:rsidR="00976966" w:rsidRPr="00C15CFF">
        <w:t>,</w:t>
      </w:r>
      <w:r w:rsidRPr="00C15CFF">
        <w:t xml:space="preserve"> which was about 30</w:t>
      </w:r>
      <w:r w:rsidR="002E1478" w:rsidRPr="00C15CFF">
        <w:t xml:space="preserve"> percent</w:t>
      </w:r>
      <w:r w:rsidRPr="00C15CFF">
        <w:t xml:space="preserve"> higher between 1991 and 2007. There are also more registered intensive precipitations compared to the bas</w:t>
      </w:r>
      <w:r w:rsidR="00976966" w:rsidRPr="00C15CFF">
        <w:t>eline</w:t>
      </w:r>
      <w:r w:rsidRPr="00C15CFF">
        <w:t xml:space="preserve"> period (1961</w:t>
      </w:r>
      <w:r w:rsidR="00976966" w:rsidRPr="00C15CFF">
        <w:t>–</w:t>
      </w:r>
      <w:r w:rsidRPr="00C15CFF">
        <w:t xml:space="preserve">1990) and </w:t>
      </w:r>
      <w:r w:rsidR="00976966" w:rsidRPr="00C15CFF">
        <w:t xml:space="preserve">an </w:t>
      </w:r>
      <w:r w:rsidRPr="00C15CFF">
        <w:t>increased number of thunderstorms and hailstorms during the winter</w:t>
      </w:r>
      <w:r w:rsidR="00F3265D" w:rsidRPr="00C15CFF">
        <w:t xml:space="preserve"> (Maneva et al. 2012)</w:t>
      </w:r>
      <w:r w:rsidRPr="00C15CFF">
        <w:t>.</w:t>
      </w:r>
    </w:p>
    <w:p w14:paraId="251CE351" w14:textId="247B6F95" w:rsidR="00A71061" w:rsidRPr="00C15CFF" w:rsidRDefault="0036173E" w:rsidP="00A33399">
      <w:pPr>
        <w:pStyle w:val="Caption"/>
      </w:pPr>
      <w:bookmarkStart w:id="114" w:name="_Toc504470076"/>
      <w:bookmarkStart w:id="115" w:name="_Toc506827912"/>
      <w:bookmarkStart w:id="116" w:name="_Toc506898670"/>
      <w:bookmarkStart w:id="117" w:name="_Toc522026514"/>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10</w:t>
      </w:r>
      <w:r w:rsidRPr="00C15CFF">
        <w:fldChar w:fldCharType="end"/>
      </w:r>
      <w:r w:rsidRPr="00C15CFF">
        <w:t>.</w:t>
      </w:r>
      <w:r w:rsidR="00A71061" w:rsidRPr="00C15CFF">
        <w:t xml:space="preserve"> Mean annual precipitation sum fluctuations (in mm) for the period 1988</w:t>
      </w:r>
      <w:r w:rsidR="00F84EF6" w:rsidRPr="00C15CFF">
        <w:t>–</w:t>
      </w:r>
      <w:r w:rsidR="00A71061" w:rsidRPr="00C15CFF">
        <w:t>2015</w:t>
      </w:r>
      <w:bookmarkEnd w:id="114"/>
      <w:bookmarkEnd w:id="115"/>
      <w:bookmarkEnd w:id="116"/>
      <w:bookmarkEnd w:id="117"/>
    </w:p>
    <w:p w14:paraId="604964D4" w14:textId="77777777" w:rsidR="00534612" w:rsidRPr="00C15CFF" w:rsidRDefault="00534612" w:rsidP="009136D2">
      <w:pPr>
        <w:spacing w:after="0"/>
        <w:jc w:val="center"/>
        <w:rPr>
          <w:lang w:val="en-US"/>
        </w:rPr>
      </w:pPr>
      <w:r w:rsidRPr="00C15CFF">
        <w:rPr>
          <w:noProof/>
          <w:lang w:val="en-US"/>
        </w:rPr>
        <w:drawing>
          <wp:inline distT="0" distB="0" distL="0" distR="0" wp14:anchorId="1272B96B" wp14:editId="61A15253">
            <wp:extent cx="4249216" cy="2336800"/>
            <wp:effectExtent l="19050" t="19050" r="18415" b="25400"/>
            <wp:docPr id="8" name="Picture 8" descr="http://eea.government.bg/bg/soer/2015/climate/figu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ea.government.bg/bg/soer/2015/climate/figuri/3.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7977"/>
                    <a:stretch/>
                  </pic:blipFill>
                  <pic:spPr bwMode="auto">
                    <a:xfrm>
                      <a:off x="0" y="0"/>
                      <a:ext cx="4293001" cy="2360879"/>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7AAE0103" w14:textId="5C718F38" w:rsidR="00534612" w:rsidRPr="00C15CFF" w:rsidRDefault="00CF674E" w:rsidP="004C0A2C">
      <w:pPr>
        <w:pStyle w:val="Source"/>
      </w:pPr>
      <w:r w:rsidRPr="00C15CFF">
        <w:t xml:space="preserve"> </w:t>
      </w:r>
      <w:r w:rsidR="00534612" w:rsidRPr="00C15CFF">
        <w:t xml:space="preserve">Source: State of the Environment </w:t>
      </w:r>
      <w:r w:rsidR="00DB3073" w:rsidRPr="00C15CFF">
        <w:t>C</w:t>
      </w:r>
      <w:r w:rsidR="00534612" w:rsidRPr="00C15CFF">
        <w:t xml:space="preserve">ountry </w:t>
      </w:r>
      <w:r w:rsidR="00DB3073" w:rsidRPr="00C15CFF">
        <w:t>R</w:t>
      </w:r>
      <w:r w:rsidR="00534612" w:rsidRPr="00C15CFF">
        <w:t xml:space="preserve">eport, Bulgaria 2015, based on data from </w:t>
      </w:r>
      <w:r w:rsidR="00DB3073" w:rsidRPr="00C15CFF">
        <w:t xml:space="preserve">the </w:t>
      </w:r>
      <w:r w:rsidR="00534612" w:rsidRPr="00C15CFF">
        <w:t>NIMH</w:t>
      </w:r>
      <w:r w:rsidR="00D95A35" w:rsidRPr="00C15CFF">
        <w:t>-BAS</w:t>
      </w:r>
      <w:r w:rsidR="00DB3073" w:rsidRPr="00C15CFF">
        <w:t>.</w:t>
      </w:r>
    </w:p>
    <w:p w14:paraId="0069D4CB" w14:textId="1B47A641" w:rsidR="005F5C85" w:rsidRPr="00C15CFF" w:rsidRDefault="005F5C85" w:rsidP="00253770">
      <w:pPr>
        <w:pStyle w:val="BodyText"/>
      </w:pPr>
      <w:r w:rsidRPr="00C15CFF">
        <w:rPr>
          <w:shd w:val="clear" w:color="auto" w:fill="FFFFFF"/>
        </w:rPr>
        <w:t xml:space="preserve">Between 2005 and 2011, </w:t>
      </w:r>
      <w:r w:rsidR="00B54AEF" w:rsidRPr="00C15CFF">
        <w:rPr>
          <w:shd w:val="clear" w:color="auto" w:fill="FFFFFF"/>
        </w:rPr>
        <w:t>five</w:t>
      </w:r>
      <w:r w:rsidRPr="00C15CFF">
        <w:rPr>
          <w:shd w:val="clear" w:color="auto" w:fill="FFFFFF"/>
        </w:rPr>
        <w:t xml:space="preserve"> daily precipitations were measured </w:t>
      </w:r>
      <w:r w:rsidR="003B630D" w:rsidRPr="00C15CFF">
        <w:rPr>
          <w:shd w:val="clear" w:color="auto" w:fill="FFFFFF"/>
        </w:rPr>
        <w:t>of more than</w:t>
      </w:r>
      <w:r w:rsidRPr="00C15CFF">
        <w:rPr>
          <w:shd w:val="clear" w:color="auto" w:fill="FFFFFF"/>
        </w:rPr>
        <w:t xml:space="preserve"> 200 mm. In 2015</w:t>
      </w:r>
      <w:r w:rsidR="005609E2" w:rsidRPr="00C15CFF">
        <w:rPr>
          <w:shd w:val="clear" w:color="auto" w:fill="FFFFFF"/>
        </w:rPr>
        <w:t>,</w:t>
      </w:r>
      <w:r w:rsidRPr="00C15CFF">
        <w:rPr>
          <w:shd w:val="clear" w:color="auto" w:fill="FFFFFF"/>
        </w:rPr>
        <w:t xml:space="preserve"> the average annual precipitation amount was close to normal and for the areas up to 800 m above sea level was 689 mm. For the same period</w:t>
      </w:r>
      <w:r w:rsidR="00E02AAE" w:rsidRPr="00C15CFF">
        <w:rPr>
          <w:shd w:val="clear" w:color="auto" w:fill="FFFFFF"/>
        </w:rPr>
        <w:t>,</w:t>
      </w:r>
      <w:r w:rsidRPr="00C15CFF">
        <w:rPr>
          <w:shd w:val="clear" w:color="auto" w:fill="FFFFFF"/>
        </w:rPr>
        <w:t xml:space="preserve"> the maximum daily </w:t>
      </w:r>
      <w:r w:rsidRPr="00C15CFF">
        <w:rPr>
          <w:shd w:val="clear" w:color="auto" w:fill="FFFFFF"/>
        </w:rPr>
        <w:lastRenderedPageBreak/>
        <w:t>precipitation was measured in February in the district of Kardzhali</w:t>
      </w:r>
      <w:r w:rsidR="001136C4" w:rsidRPr="00C15CFF">
        <w:rPr>
          <w:shd w:val="clear" w:color="auto" w:fill="FFFFFF"/>
        </w:rPr>
        <w:t xml:space="preserve"> (</w:t>
      </w:r>
      <w:r w:rsidRPr="00C15CFF">
        <w:t>209.5 mm</w:t>
      </w:r>
      <w:r w:rsidR="001136C4" w:rsidRPr="00C15CFF">
        <w:t>)</w:t>
      </w:r>
      <w:r w:rsidRPr="00C15CFF">
        <w:t>, while in the beginning of March</w:t>
      </w:r>
      <w:r w:rsidR="001136C4" w:rsidRPr="00C15CFF">
        <w:t>,</w:t>
      </w:r>
      <w:r w:rsidRPr="00C15CFF">
        <w:t xml:space="preserve"> the daily precipitation measured in M</w:t>
      </w:r>
      <w:r w:rsidR="00A42264" w:rsidRPr="00C15CFF">
        <w:t>omchilgrad was 154 mm.</w:t>
      </w:r>
    </w:p>
    <w:p w14:paraId="7715173B" w14:textId="6619CECA" w:rsidR="00534612" w:rsidRPr="00C15CFF" w:rsidRDefault="00534612" w:rsidP="00253770">
      <w:pPr>
        <w:pStyle w:val="BodyText"/>
      </w:pPr>
      <w:r w:rsidRPr="00C15CFF">
        <w:t xml:space="preserve">The climate projections for Bulgaria indicate a continuous increase </w:t>
      </w:r>
      <w:r w:rsidR="00726C94" w:rsidRPr="00C15CFF">
        <w:t xml:space="preserve">in </w:t>
      </w:r>
      <w:r w:rsidRPr="00C15CFF">
        <w:t>rainfall</w:t>
      </w:r>
      <w:r w:rsidR="00186F50" w:rsidRPr="00C15CFF">
        <w:t xml:space="preserve"> in </w:t>
      </w:r>
      <w:r w:rsidR="00514B03" w:rsidRPr="00C15CFF">
        <w:t xml:space="preserve">the </w:t>
      </w:r>
      <w:r w:rsidR="00186F50" w:rsidRPr="00C15CFF">
        <w:t>winter months</w:t>
      </w:r>
      <w:r w:rsidRPr="00C15CFF">
        <w:t xml:space="preserve">, but </w:t>
      </w:r>
      <w:r w:rsidR="00976966" w:rsidRPr="00C15CFF">
        <w:t xml:space="preserve">a </w:t>
      </w:r>
      <w:r w:rsidRPr="00C15CFF">
        <w:t xml:space="preserve">decline in snowfall and </w:t>
      </w:r>
      <w:r w:rsidR="001C4AF7" w:rsidRPr="00C15CFF">
        <w:t>snow cover</w:t>
      </w:r>
      <w:r w:rsidRPr="00C15CFF">
        <w:t xml:space="preserve">, as well as </w:t>
      </w:r>
      <w:r w:rsidR="00976966" w:rsidRPr="00C15CFF">
        <w:t xml:space="preserve">a </w:t>
      </w:r>
      <w:r w:rsidRPr="00C15CFF">
        <w:t xml:space="preserve">decline in </w:t>
      </w:r>
      <w:r w:rsidR="00976966" w:rsidRPr="00C15CFF">
        <w:t xml:space="preserve">the </w:t>
      </w:r>
      <w:r w:rsidRPr="00C15CFF">
        <w:t>number of days with sufficient snow cover for ski facilities. For the cities in mountain areas without tourism potential</w:t>
      </w:r>
      <w:r w:rsidR="009E2885" w:rsidRPr="00C15CFF">
        <w:t>,</w:t>
      </w:r>
      <w:r w:rsidRPr="00C15CFF">
        <w:t xml:space="preserve"> snowfalls are also an important factor, because they affect everyday life, food supply, mobility</w:t>
      </w:r>
      <w:r w:rsidR="00766BBC" w:rsidRPr="00C15CFF">
        <w:t>,</w:t>
      </w:r>
      <w:r w:rsidRPr="00C15CFF">
        <w:t xml:space="preserve"> and access to education </w:t>
      </w:r>
      <w:r w:rsidR="009E2885" w:rsidRPr="00C15CFF">
        <w:t xml:space="preserve">and </w:t>
      </w:r>
      <w:r w:rsidRPr="00C15CFF">
        <w:t xml:space="preserve">social and health services. </w:t>
      </w:r>
    </w:p>
    <w:p w14:paraId="7F292812" w14:textId="5D10A756" w:rsidR="00534612" w:rsidRPr="00C15CFF" w:rsidRDefault="00573A7A" w:rsidP="00253770">
      <w:pPr>
        <w:pStyle w:val="BodyText"/>
        <w:rPr>
          <w:b/>
        </w:rPr>
      </w:pPr>
      <w:r w:rsidRPr="00C15CFF">
        <w:rPr>
          <w:b/>
        </w:rPr>
        <w:t>Hailstorms.</w:t>
      </w:r>
      <w:r w:rsidRPr="00C15CFF">
        <w:t xml:space="preserve"> </w:t>
      </w:r>
      <w:r w:rsidR="00534612" w:rsidRPr="00C15CFF">
        <w:t>In recent years, increased precipitation</w:t>
      </w:r>
      <w:r w:rsidR="00726C94" w:rsidRPr="00C15CFF">
        <w:t xml:space="preserve"> is </w:t>
      </w:r>
      <w:r w:rsidR="00534612" w:rsidRPr="00C15CFF">
        <w:t xml:space="preserve">quite often accompanied by storm winds, </w:t>
      </w:r>
      <w:r w:rsidR="00976966" w:rsidRPr="00C15CFF">
        <w:t>thunder</w:t>
      </w:r>
      <w:r w:rsidR="00534612" w:rsidRPr="00C15CFF">
        <w:t>storms</w:t>
      </w:r>
      <w:r w:rsidR="009C1518" w:rsidRPr="00C15CFF">
        <w:t>,</w:t>
      </w:r>
      <w:r w:rsidR="00534612" w:rsidRPr="00C15CFF">
        <w:t xml:space="preserve"> or hailstorms. Bulgaria is known as one of the most hailstorm</w:t>
      </w:r>
      <w:r w:rsidR="00501756" w:rsidRPr="00C15CFF">
        <w:t>-</w:t>
      </w:r>
      <w:r w:rsidR="00534612" w:rsidRPr="00C15CFF">
        <w:t>prone countries in Europe. In 2004</w:t>
      </w:r>
      <w:r w:rsidR="00501756" w:rsidRPr="00C15CFF">
        <w:t>,</w:t>
      </w:r>
      <w:r w:rsidR="00534612" w:rsidRPr="00C15CFF">
        <w:t xml:space="preserve"> a hailstorm in Varna, with ice pieces of 4</w:t>
      </w:r>
      <w:r w:rsidR="00976966" w:rsidRPr="00C15CFF">
        <w:t>.</w:t>
      </w:r>
      <w:r w:rsidR="00534612" w:rsidRPr="00C15CFF">
        <w:t xml:space="preserve">5 cm in diameter, accompanied by heavy rain and a hurricane, inflicted considerable damages to cars and property. Similar in strength and damage was the hailstorm in 2014 in Sofia. For the country as a whole, 85 hailstorms </w:t>
      </w:r>
      <w:r w:rsidR="00976966" w:rsidRPr="00C15CFF">
        <w:t xml:space="preserve">were </w:t>
      </w:r>
      <w:r w:rsidR="00534612" w:rsidRPr="00C15CFF">
        <w:t xml:space="preserve">recorded </w:t>
      </w:r>
      <w:r w:rsidR="00976966" w:rsidRPr="00C15CFF">
        <w:t>during</w:t>
      </w:r>
      <w:r w:rsidR="00534612" w:rsidRPr="00C15CFF">
        <w:t xml:space="preserve"> the period 2010</w:t>
      </w:r>
      <w:r w:rsidR="00976966" w:rsidRPr="00C15CFF">
        <w:t>–</w:t>
      </w:r>
      <w:r w:rsidR="00534612" w:rsidRPr="00C15CFF">
        <w:t>2015</w:t>
      </w:r>
      <w:r w:rsidR="006B161A" w:rsidRPr="00C15CFF">
        <w:t xml:space="preserve">, causing damages of </w:t>
      </w:r>
      <w:r w:rsidR="00726C94" w:rsidRPr="00C15CFF">
        <w:t xml:space="preserve">BGN </w:t>
      </w:r>
      <w:r w:rsidR="006B161A" w:rsidRPr="00C15CFF">
        <w:t>52</w:t>
      </w:r>
      <w:r w:rsidR="00976966" w:rsidRPr="00C15CFF">
        <w:t>.</w:t>
      </w:r>
      <w:r w:rsidR="006B161A" w:rsidRPr="00C15CFF">
        <w:t xml:space="preserve">3 </w:t>
      </w:r>
      <w:r w:rsidR="00726C94" w:rsidRPr="00C15CFF">
        <w:t>million</w:t>
      </w:r>
      <w:r w:rsidR="00534612" w:rsidRPr="00C15CFF">
        <w:t>.</w:t>
      </w:r>
      <w:r w:rsidR="00534612" w:rsidRPr="00C15CFF">
        <w:rPr>
          <w:b/>
        </w:rPr>
        <w:t xml:space="preserve"> </w:t>
      </w:r>
    </w:p>
    <w:p w14:paraId="68F32981" w14:textId="77777777" w:rsidR="00534612" w:rsidRPr="00C15CFF" w:rsidRDefault="00534612" w:rsidP="00A42264">
      <w:pPr>
        <w:pStyle w:val="Heading3"/>
        <w:spacing w:before="160"/>
      </w:pPr>
      <w:bookmarkStart w:id="118" w:name="_Toc500009529"/>
      <w:bookmarkStart w:id="119" w:name="_Toc500071968"/>
      <w:bookmarkStart w:id="120" w:name="_Toc506833567"/>
      <w:bookmarkStart w:id="121" w:name="_Toc522026425"/>
      <w:r w:rsidRPr="00C15CFF">
        <w:t>Floods</w:t>
      </w:r>
      <w:bookmarkEnd w:id="118"/>
      <w:bookmarkEnd w:id="119"/>
      <w:bookmarkEnd w:id="120"/>
      <w:bookmarkEnd w:id="121"/>
      <w:r w:rsidRPr="00C15CFF">
        <w:t xml:space="preserve"> </w:t>
      </w:r>
    </w:p>
    <w:p w14:paraId="538C3A84" w14:textId="2AF1CCD5" w:rsidR="00534612" w:rsidRPr="00C15CFF" w:rsidRDefault="00534612" w:rsidP="004E779A">
      <w:pPr>
        <w:pStyle w:val="BodyText"/>
      </w:pPr>
      <w:r w:rsidRPr="00C15CFF">
        <w:t xml:space="preserve">Floods </w:t>
      </w:r>
      <w:r w:rsidR="00F400AE" w:rsidRPr="00C15CFF">
        <w:t>are</w:t>
      </w:r>
      <w:r w:rsidRPr="00C15CFF">
        <w:t xml:space="preserve"> one of the most devastating natural risks for the country. They account for 30</w:t>
      </w:r>
      <w:r w:rsidR="00B05CF7" w:rsidRPr="00C15CFF">
        <w:t xml:space="preserve"> percent</w:t>
      </w:r>
      <w:r w:rsidRPr="00C15CFF">
        <w:t xml:space="preserve"> of </w:t>
      </w:r>
      <w:r w:rsidR="00867AED" w:rsidRPr="00C15CFF">
        <w:t xml:space="preserve">all </w:t>
      </w:r>
      <w:r w:rsidR="0072388B">
        <w:t xml:space="preserve">the </w:t>
      </w:r>
      <w:r w:rsidRPr="00C15CFF">
        <w:t>natural disasters for the period 1974</w:t>
      </w:r>
      <w:r w:rsidR="00724209" w:rsidRPr="00C15CFF">
        <w:t>–</w:t>
      </w:r>
      <w:r w:rsidRPr="00C15CFF">
        <w:t>2006. The floods during the summer of 2005, which affected the whole territory of the country</w:t>
      </w:r>
      <w:r w:rsidR="00724209" w:rsidRPr="00C15CFF">
        <w:t>,</w:t>
      </w:r>
      <w:r w:rsidRPr="00C15CFF">
        <w:t xml:space="preserve"> </w:t>
      </w:r>
      <w:r w:rsidR="003B630D" w:rsidRPr="00C15CFF">
        <w:t>are</w:t>
      </w:r>
      <w:r w:rsidRPr="00C15CFF">
        <w:t xml:space="preserve"> the biggest natural disaster for all recorded history</w:t>
      </w:r>
      <w:r w:rsidR="00726C94" w:rsidRPr="00C15CFF">
        <w:t xml:space="preserve"> in Bulgaria</w:t>
      </w:r>
      <w:r w:rsidRPr="00C15CFF">
        <w:t>, r</w:t>
      </w:r>
      <w:r w:rsidR="00724209" w:rsidRPr="00C15CFF">
        <w:t xml:space="preserve">esulting in damage inflicted </w:t>
      </w:r>
      <w:r w:rsidRPr="00C15CFF">
        <w:t>on over 60,000 people, loss of 11,000 heads of livestock</w:t>
      </w:r>
      <w:r w:rsidR="00F72D58" w:rsidRPr="00C15CFF">
        <w:t>,</w:t>
      </w:r>
      <w:r w:rsidRPr="00C15CFF">
        <w:t xml:space="preserve"> and 3,000 houses left unfit for living. The intensive precipitations during the following several years, some of which reached 300 l/m</w:t>
      </w:r>
      <w:r w:rsidRPr="00C15CFF">
        <w:rPr>
          <w:vertAlign w:val="superscript"/>
        </w:rPr>
        <w:t>2</w:t>
      </w:r>
      <w:r w:rsidRPr="00C15CFF">
        <w:t xml:space="preserve">, led to emergency conditions in 21 municipalities along the Danube </w:t>
      </w:r>
      <w:r w:rsidR="001D6ED7" w:rsidRPr="00C15CFF">
        <w:t>River</w:t>
      </w:r>
      <w:r w:rsidR="00567D7E" w:rsidRPr="00C15CFF">
        <w:t xml:space="preserve"> </w:t>
      </w:r>
      <w:r w:rsidRPr="00C15CFF">
        <w:t>and in many more throughout the central and southern provinces, where cons</w:t>
      </w:r>
      <w:r w:rsidR="00724209" w:rsidRPr="00C15CFF">
        <w:t xml:space="preserve">iderable damage was inflicted </w:t>
      </w:r>
      <w:r w:rsidRPr="00C15CFF">
        <w:t xml:space="preserve">on hundreds of thousands of acres of agricultural crops. </w:t>
      </w:r>
      <w:r w:rsidR="00724209" w:rsidRPr="00C15CFF">
        <w:t>A</w:t>
      </w:r>
      <w:r w:rsidRPr="00C15CFF">
        <w:t xml:space="preserve"> total of 2,898 floods </w:t>
      </w:r>
      <w:r w:rsidR="00724209" w:rsidRPr="00C15CFF">
        <w:t xml:space="preserve">were </w:t>
      </w:r>
      <w:r w:rsidRPr="00C15CFF">
        <w:t>registered in human settlements for the period 2010</w:t>
      </w:r>
      <w:r w:rsidR="00724209" w:rsidRPr="00C15CFF">
        <w:t>–</w:t>
      </w:r>
      <w:r w:rsidRPr="00C15CFF">
        <w:t xml:space="preserve">2015 alone, with </w:t>
      </w:r>
      <w:r w:rsidR="00724209" w:rsidRPr="00C15CFF">
        <w:t xml:space="preserve">the </w:t>
      </w:r>
      <w:r w:rsidRPr="00C15CFF">
        <w:t>highest number in 2012.</w:t>
      </w:r>
      <w:r w:rsidRPr="00C15CFF">
        <w:rPr>
          <w:vertAlign w:val="superscript"/>
        </w:rPr>
        <w:footnoteReference w:id="36"/>
      </w:r>
      <w:r w:rsidR="003E7C43" w:rsidRPr="00C15CFF">
        <w:t xml:space="preserve"> The </w:t>
      </w:r>
      <w:r w:rsidR="003F58C6" w:rsidRPr="00C15CFF">
        <w:t xml:space="preserve">total estimated </w:t>
      </w:r>
      <w:r w:rsidR="003E7C43" w:rsidRPr="00C15CFF">
        <w:t xml:space="preserve">damages for the same period </w:t>
      </w:r>
      <w:r w:rsidR="00724209" w:rsidRPr="00C15CFF">
        <w:t xml:space="preserve">amounted to </w:t>
      </w:r>
      <w:r w:rsidR="00E46CEF" w:rsidRPr="00C15CFF">
        <w:t xml:space="preserve">BGN </w:t>
      </w:r>
      <w:r w:rsidR="00724209" w:rsidRPr="00C15CFF">
        <w:t>630.</w:t>
      </w:r>
      <w:r w:rsidR="003E7C43" w:rsidRPr="00C15CFF">
        <w:t xml:space="preserve">3 </w:t>
      </w:r>
      <w:r w:rsidR="00E46CEF" w:rsidRPr="00C15CFF">
        <w:t>million</w:t>
      </w:r>
      <w:r w:rsidR="003E7C43" w:rsidRPr="00C15CFF">
        <w:t xml:space="preserve"> </w:t>
      </w:r>
      <w:r w:rsidRPr="00C15CFF">
        <w:t>(</w:t>
      </w:r>
      <w:r w:rsidR="004D395A" w:rsidRPr="00C15CFF">
        <w:t>see</w:t>
      </w:r>
      <w:r w:rsidR="00DA47C3" w:rsidRPr="00C15CFF">
        <w:t xml:space="preserve"> </w:t>
      </w:r>
      <w:r w:rsidR="00DA47C3" w:rsidRPr="00C15CFF">
        <w:rPr>
          <w:b/>
          <w:i/>
        </w:rPr>
        <w:t>Figures 3</w:t>
      </w:r>
      <w:r w:rsidR="004634ED" w:rsidRPr="00C15CFF">
        <w:rPr>
          <w:b/>
          <w:i/>
        </w:rPr>
        <w:t>3</w:t>
      </w:r>
      <w:r w:rsidR="00DA47C3" w:rsidRPr="00C15CFF">
        <w:t xml:space="preserve"> and </w:t>
      </w:r>
      <w:r w:rsidR="00DA47C3" w:rsidRPr="00C15CFF">
        <w:rPr>
          <w:b/>
          <w:i/>
        </w:rPr>
        <w:t>3</w:t>
      </w:r>
      <w:r w:rsidR="004634ED" w:rsidRPr="00C15CFF">
        <w:rPr>
          <w:b/>
          <w:i/>
        </w:rPr>
        <w:t>4</w:t>
      </w:r>
      <w:r w:rsidR="00DA47C3" w:rsidRPr="00C15CFF">
        <w:t>,</w:t>
      </w:r>
      <w:r w:rsidR="00DA47C3" w:rsidRPr="00C15CFF">
        <w:rPr>
          <w:b/>
          <w:i/>
        </w:rPr>
        <w:t xml:space="preserve"> </w:t>
      </w:r>
      <w:r w:rsidR="00DA47C3" w:rsidRPr="00C15CFF">
        <w:t>and</w:t>
      </w:r>
      <w:r w:rsidR="00920F6D" w:rsidRPr="00C15CFF">
        <w:t xml:space="preserve"> </w:t>
      </w:r>
      <w:r w:rsidR="00DA47C3" w:rsidRPr="00C15CFF">
        <w:rPr>
          <w:b/>
          <w:i/>
        </w:rPr>
        <w:t>Table 2</w:t>
      </w:r>
      <w:r w:rsidR="00A64AA3" w:rsidRPr="00C15CFF">
        <w:rPr>
          <w:b/>
          <w:i/>
        </w:rPr>
        <w:t>5</w:t>
      </w:r>
      <w:r w:rsidR="00DA47C3" w:rsidRPr="00C15CFF">
        <w:rPr>
          <w:b/>
          <w:i/>
        </w:rPr>
        <w:t xml:space="preserve"> </w:t>
      </w:r>
      <w:r w:rsidR="00920F6D" w:rsidRPr="00C15CFF">
        <w:t xml:space="preserve">in </w:t>
      </w:r>
      <w:r w:rsidR="00920F6D" w:rsidRPr="00C15CFF">
        <w:rPr>
          <w:b/>
          <w:bCs/>
          <w:i/>
          <w:iCs/>
        </w:rPr>
        <w:t xml:space="preserve">Annex </w:t>
      </w:r>
      <w:r w:rsidR="00DE38DB">
        <w:rPr>
          <w:b/>
          <w:bCs/>
          <w:i/>
          <w:iCs/>
        </w:rPr>
        <w:t>4</w:t>
      </w:r>
      <w:r w:rsidR="00DA47C3" w:rsidRPr="00C15CFF">
        <w:rPr>
          <w:b/>
          <w:bCs/>
          <w:i/>
          <w:iCs/>
        </w:rPr>
        <w:t xml:space="preserve"> </w:t>
      </w:r>
      <w:r w:rsidR="00DA47C3" w:rsidRPr="00C15CFF">
        <w:rPr>
          <w:bCs/>
          <w:iCs/>
        </w:rPr>
        <w:t>[</w:t>
      </w:r>
      <w:r w:rsidR="004E779A" w:rsidRPr="00C15CFF">
        <w:rPr>
          <w:bCs/>
          <w:iCs/>
        </w:rPr>
        <w:t>Floods]</w:t>
      </w:r>
      <w:r w:rsidRPr="00C15CFF">
        <w:t>)</w:t>
      </w:r>
      <w:r w:rsidR="00F948CD" w:rsidRPr="00C15CFF">
        <w:t>.</w:t>
      </w:r>
      <w:r w:rsidRPr="00C15CFF">
        <w:t xml:space="preserve"> Big floods in Varna during the past 10 years regularly turn many of the streets into rivers, especially in the lower part of t</w:t>
      </w:r>
      <w:r w:rsidR="00724209" w:rsidRPr="00C15CFF">
        <w:t>he city. Part of the damage is attributed</w:t>
      </w:r>
      <w:r w:rsidRPr="00C15CFF">
        <w:t xml:space="preserve"> to the low capacity of the sewerage network. The flood during 2014 in the Asparuhovo </w:t>
      </w:r>
      <w:r w:rsidR="00724209" w:rsidRPr="00C15CFF">
        <w:t>neighborhood</w:t>
      </w:r>
      <w:r w:rsidRPr="00C15CFF">
        <w:t xml:space="preserve"> killed 13 people a</w:t>
      </w:r>
      <w:r w:rsidR="00186C79" w:rsidRPr="00C15CFF">
        <w:t>nd left another 600</w:t>
      </w:r>
      <w:r w:rsidR="00766BBC" w:rsidRPr="00C15CFF">
        <w:t xml:space="preserve"> homeless</w:t>
      </w:r>
      <w:r w:rsidR="00186C79" w:rsidRPr="00C15CFF">
        <w:t>.</w:t>
      </w:r>
    </w:p>
    <w:p w14:paraId="45ADAF12" w14:textId="02948225" w:rsidR="00534612" w:rsidRPr="00C15CFF" w:rsidRDefault="00534612" w:rsidP="00253770">
      <w:pPr>
        <w:pStyle w:val="BodyText"/>
      </w:pPr>
      <w:r w:rsidRPr="00C15CFF">
        <w:t xml:space="preserve">The Preliminary Flood Risk Assessments of the </w:t>
      </w:r>
      <w:r w:rsidR="00E46CEF" w:rsidRPr="00C15CFF">
        <w:t xml:space="preserve">four </w:t>
      </w:r>
      <w:r w:rsidRPr="00C15CFF">
        <w:t>river basins in Bulgaria</w:t>
      </w:r>
      <w:r w:rsidRPr="00C15CFF">
        <w:rPr>
          <w:vertAlign w:val="superscript"/>
        </w:rPr>
        <w:footnoteReference w:id="37"/>
      </w:r>
      <w:r w:rsidRPr="00C15CFF">
        <w:t xml:space="preserve"> determine </w:t>
      </w:r>
      <w:r w:rsidR="008141EB" w:rsidRPr="00C15CFF">
        <w:t xml:space="preserve">the </w:t>
      </w:r>
      <w:r w:rsidRPr="00C15CFF">
        <w:t xml:space="preserve">most vulnerable flood areas </w:t>
      </w:r>
      <w:r w:rsidR="00766BBC" w:rsidRPr="00C15CFF">
        <w:t xml:space="preserve">to be </w:t>
      </w:r>
      <w:r w:rsidRPr="00C15CFF">
        <w:t xml:space="preserve">those along the Danube </w:t>
      </w:r>
      <w:r w:rsidR="002D71DE" w:rsidRPr="00C15CFF">
        <w:t xml:space="preserve">River </w:t>
      </w:r>
      <w:r w:rsidRPr="00C15CFF">
        <w:t xml:space="preserve">and along the Black </w:t>
      </w:r>
      <w:r w:rsidR="008141EB" w:rsidRPr="00C15CFF">
        <w:t>S</w:t>
      </w:r>
      <w:r w:rsidRPr="00C15CFF">
        <w:t>ea coast. The vulnerable plain cities</w:t>
      </w:r>
      <w:r w:rsidR="002C2981" w:rsidRPr="00C15CFF">
        <w:t xml:space="preserve"> </w:t>
      </w:r>
      <w:r w:rsidRPr="00C15CFF">
        <w:t xml:space="preserve">are those along Maritsa </w:t>
      </w:r>
      <w:r w:rsidR="00B522D2" w:rsidRPr="00C15CFF">
        <w:t>R</w:t>
      </w:r>
      <w:r w:rsidRPr="00C15CFF">
        <w:t>iver</w:t>
      </w:r>
      <w:r w:rsidR="00B522D2" w:rsidRPr="00C15CFF">
        <w:t>—</w:t>
      </w:r>
      <w:r w:rsidRPr="00C15CFF">
        <w:t>Pazardzhik, Plovdiv</w:t>
      </w:r>
      <w:r w:rsidR="00766BBC" w:rsidRPr="00C15CFF">
        <w:t>,</w:t>
      </w:r>
      <w:r w:rsidRPr="00C15CFF">
        <w:t xml:space="preserve"> and Svilengrad</w:t>
      </w:r>
      <w:r w:rsidR="00766BBC" w:rsidRPr="00C15CFF">
        <w:t>—</w:t>
      </w:r>
      <w:r w:rsidRPr="00C15CFF">
        <w:t xml:space="preserve">and along Tundzha </w:t>
      </w:r>
      <w:r w:rsidR="00B522D2" w:rsidRPr="00C15CFF">
        <w:t>R</w:t>
      </w:r>
      <w:r w:rsidRPr="00C15CFF">
        <w:t>iver</w:t>
      </w:r>
      <w:r w:rsidR="00B522D2" w:rsidRPr="00C15CFF">
        <w:t>—</w:t>
      </w:r>
      <w:r w:rsidRPr="00C15CFF">
        <w:t xml:space="preserve">Yambol and Elhovo. The vulnerable population in these </w:t>
      </w:r>
      <w:r w:rsidR="00AE7F0C" w:rsidRPr="00C15CFF">
        <w:t>five</w:t>
      </w:r>
      <w:r w:rsidRPr="00C15CFF">
        <w:t xml:space="preserve"> cities numbers around 509,000 people. For the cities in mountain and semi</w:t>
      </w:r>
      <w:r w:rsidR="000F6CD6" w:rsidRPr="00C15CFF">
        <w:t>-</w:t>
      </w:r>
      <w:r w:rsidRPr="00C15CFF">
        <w:t>mountain</w:t>
      </w:r>
      <w:r w:rsidR="000F6CD6" w:rsidRPr="00C15CFF">
        <w:t>ous</w:t>
      </w:r>
      <w:r w:rsidRPr="00C15CFF">
        <w:t xml:space="preserve"> areas</w:t>
      </w:r>
      <w:r w:rsidR="000F6CD6" w:rsidRPr="00C15CFF">
        <w:t>,</w:t>
      </w:r>
      <w:r w:rsidRPr="00C15CFF">
        <w:t xml:space="preserve"> the risk is higher for those situated along rivers and gorges (Haskovo, Chepelare, Smolyan, </w:t>
      </w:r>
      <w:r w:rsidR="00766BBC" w:rsidRPr="00C15CFF">
        <w:t xml:space="preserve">and </w:t>
      </w:r>
      <w:r w:rsidRPr="00C15CFF">
        <w:t>Kyustendil), while t</w:t>
      </w:r>
      <w:r w:rsidR="00A97E14" w:rsidRPr="00C15CFF">
        <w:t>he town of Kardzhali has a high-</w:t>
      </w:r>
      <w:r w:rsidRPr="00C15CFF">
        <w:t xml:space="preserve">risk location below the Kardzhali </w:t>
      </w:r>
      <w:r w:rsidR="006F4E91" w:rsidRPr="00C15CFF">
        <w:t>D</w:t>
      </w:r>
      <w:r w:rsidRPr="00C15CFF">
        <w:t>am.</w:t>
      </w:r>
    </w:p>
    <w:p w14:paraId="4B127BF6" w14:textId="05514D05" w:rsidR="00315FB3" w:rsidRPr="00C15CFF" w:rsidRDefault="00534612" w:rsidP="002A2BE1">
      <w:pPr>
        <w:pStyle w:val="BodyText"/>
      </w:pPr>
      <w:r w:rsidRPr="00C15CFF">
        <w:t xml:space="preserve">The growing number of floods during recent years, attributed partly to climate change, </w:t>
      </w:r>
      <w:r w:rsidR="00766BBC" w:rsidRPr="00C15CFF">
        <w:t xml:space="preserve">mostly </w:t>
      </w:r>
      <w:r w:rsidRPr="00C15CFF">
        <w:t xml:space="preserve">affects the lower parts of the cities, the </w:t>
      </w:r>
      <w:r w:rsidR="002C2981" w:rsidRPr="00C15CFF">
        <w:t>neighborhoods</w:t>
      </w:r>
      <w:r w:rsidRPr="00C15CFF">
        <w:t xml:space="preserve"> with poor or incomplete </w:t>
      </w:r>
      <w:r w:rsidRPr="00C15CFF">
        <w:lastRenderedPageBreak/>
        <w:t xml:space="preserve">sewerage systems, </w:t>
      </w:r>
      <w:r w:rsidR="00766BBC" w:rsidRPr="00C15CFF">
        <w:t xml:space="preserve">and </w:t>
      </w:r>
      <w:r w:rsidR="00186F50" w:rsidRPr="00C15CFF">
        <w:t xml:space="preserve">housing areas and </w:t>
      </w:r>
      <w:r w:rsidRPr="00C15CFF">
        <w:t>buildings near river beds</w:t>
      </w:r>
      <w:r w:rsidR="00186F50" w:rsidRPr="00C15CFF">
        <w:t>, including illegal ones. Most of t</w:t>
      </w:r>
      <w:r w:rsidRPr="00C15CFF">
        <w:t xml:space="preserve">hese areas are inhabited by poor people who find it very difficult and often impossible to </w:t>
      </w:r>
      <w:r w:rsidR="002C2981" w:rsidRPr="00C15CFF">
        <w:t>recover</w:t>
      </w:r>
      <w:r w:rsidRPr="00C15CFF">
        <w:t xml:space="preserve"> the inflicted damages. Flood damage in the big cities is also associated with an increased intensity and density of developments and increased share of urban sealed surfaces. Except the flooding of private and public buildings and streets, impacts include damages on infrastructure, </w:t>
      </w:r>
      <w:r w:rsidR="002C2981" w:rsidRPr="00C15CFF">
        <w:t>archaeological</w:t>
      </w:r>
      <w:r w:rsidRPr="00C15CFF">
        <w:t xml:space="preserve"> sites</w:t>
      </w:r>
      <w:r w:rsidR="00385AE3" w:rsidRPr="00C15CFF">
        <w:t>,</w:t>
      </w:r>
      <w:r w:rsidRPr="00C15CFF">
        <w:t xml:space="preserve"> and list</w:t>
      </w:r>
      <w:r w:rsidR="007636F7" w:rsidRPr="00C15CFF">
        <w:t>ed buildings</w:t>
      </w:r>
      <w:r w:rsidR="009136D2" w:rsidRPr="00C15CFF">
        <w:t>.</w:t>
      </w:r>
      <w:bookmarkStart w:id="122" w:name="_Toc500009530"/>
      <w:bookmarkStart w:id="123" w:name="_Toc500071969"/>
    </w:p>
    <w:p w14:paraId="41148726" w14:textId="3EFDC223" w:rsidR="00534612" w:rsidRPr="00C15CFF" w:rsidRDefault="00534612" w:rsidP="00A42264">
      <w:pPr>
        <w:pStyle w:val="Heading3"/>
        <w:spacing w:before="160"/>
      </w:pPr>
      <w:bookmarkStart w:id="124" w:name="_Toc506833568"/>
      <w:bookmarkStart w:id="125" w:name="_Toc522026426"/>
      <w:r w:rsidRPr="00C15CFF">
        <w:t>Landslides</w:t>
      </w:r>
      <w:bookmarkEnd w:id="122"/>
      <w:bookmarkEnd w:id="123"/>
      <w:bookmarkEnd w:id="124"/>
      <w:bookmarkEnd w:id="125"/>
      <w:r w:rsidRPr="00C15CFF">
        <w:t xml:space="preserve"> </w:t>
      </w:r>
    </w:p>
    <w:p w14:paraId="4B9199CA" w14:textId="3D037E30" w:rsidR="00534612" w:rsidRPr="00C15CFF" w:rsidRDefault="00534612" w:rsidP="00253770">
      <w:pPr>
        <w:pStyle w:val="BodyText"/>
      </w:pPr>
      <w:r w:rsidRPr="00C15CFF">
        <w:t>Intensive precipitations, floods, underground waters, erosion and abrasion, earthquakes</w:t>
      </w:r>
      <w:r w:rsidR="004D5E59" w:rsidRPr="00C15CFF">
        <w:t>,</w:t>
      </w:r>
      <w:r w:rsidRPr="00C15CFF">
        <w:t xml:space="preserve"> and </w:t>
      </w:r>
      <w:r w:rsidR="00A41B5A" w:rsidRPr="00C15CFF">
        <w:t>anthropogenic</w:t>
      </w:r>
      <w:r w:rsidRPr="00C15CFF">
        <w:t xml:space="preserve"> activit</w:t>
      </w:r>
      <w:r w:rsidR="006158DD" w:rsidRPr="00C15CFF">
        <w:t>ies</w:t>
      </w:r>
      <w:r w:rsidRPr="00C15CFF">
        <w:t xml:space="preserve"> are the main factors for activation of landslides in Bulgaria. </w:t>
      </w:r>
      <w:r w:rsidR="00D208DA" w:rsidRPr="00C15CFF">
        <w:t>Until the end of</w:t>
      </w:r>
      <w:r w:rsidR="001509C4" w:rsidRPr="00C15CFF">
        <w:t xml:space="preserve"> 2017 </w:t>
      </w:r>
      <w:r w:rsidRPr="00C15CFF">
        <w:t xml:space="preserve">about </w:t>
      </w:r>
      <w:r w:rsidR="001509C4" w:rsidRPr="00C15CFF">
        <w:t>2</w:t>
      </w:r>
      <w:r w:rsidR="00D208DA" w:rsidRPr="00C15CFF">
        <w:t>,</w:t>
      </w:r>
      <w:r w:rsidRPr="00C15CFF">
        <w:t xml:space="preserve">000 </w:t>
      </w:r>
      <w:r w:rsidR="00D208DA" w:rsidRPr="00C15CFF">
        <w:t xml:space="preserve">landslides had been </w:t>
      </w:r>
      <w:r w:rsidRPr="00C15CFF">
        <w:t xml:space="preserve">recorded, localized in several regions, including the high coastal Danube area (Dunavci, Nikopol, Svishtov, </w:t>
      </w:r>
      <w:r w:rsidR="00766BBC" w:rsidRPr="00C15CFF">
        <w:t xml:space="preserve">and </w:t>
      </w:r>
      <w:r w:rsidRPr="00C15CFF">
        <w:t>Tutrakan)</w:t>
      </w:r>
      <w:r w:rsidR="004D5E59" w:rsidRPr="00C15CFF">
        <w:t xml:space="preserve"> and</w:t>
      </w:r>
      <w:r w:rsidRPr="00C15CFF">
        <w:t xml:space="preserve"> the Black Sea coast (the coast between Kavarna and Varna, Sarafovo near Burgas). Additional areas include Eastern Rhodopes, Pernik, </w:t>
      </w:r>
      <w:r w:rsidR="004D5E59" w:rsidRPr="00C15CFF">
        <w:t xml:space="preserve">and </w:t>
      </w:r>
      <w:r w:rsidRPr="00C15CFF">
        <w:t>Sofia valley (Bankya, Kokalyane, Bistri</w:t>
      </w:r>
      <w:r w:rsidR="00EF44C7">
        <w:t>tsa, Dragalevts</w:t>
      </w:r>
      <w:r w:rsidRPr="00C15CFF">
        <w:t xml:space="preserve">i, Kutina, </w:t>
      </w:r>
      <w:r w:rsidR="00766BBC" w:rsidRPr="00C15CFF">
        <w:t xml:space="preserve">and </w:t>
      </w:r>
      <w:r w:rsidRPr="00C15CFF">
        <w:t xml:space="preserve">Zemlyane). There </w:t>
      </w:r>
      <w:r w:rsidR="001E7830" w:rsidRPr="00C15CFF">
        <w:t>we</w:t>
      </w:r>
      <w:r w:rsidRPr="00C15CFF">
        <w:t xml:space="preserve">re 458 landslides recorded </w:t>
      </w:r>
      <w:r w:rsidR="001E7830" w:rsidRPr="00C15CFF">
        <w:t>during</w:t>
      </w:r>
      <w:r w:rsidRPr="00C15CFF">
        <w:t xml:space="preserve"> 2010</w:t>
      </w:r>
      <w:r w:rsidR="001E7830" w:rsidRPr="00C15CFF">
        <w:t>–</w:t>
      </w:r>
      <w:r w:rsidRPr="00C15CFF">
        <w:t xml:space="preserve">2015, </w:t>
      </w:r>
      <w:r w:rsidR="00D208DA" w:rsidRPr="00C15CFF">
        <w:t xml:space="preserve">and </w:t>
      </w:r>
      <w:r w:rsidRPr="00C15CFF">
        <w:t>125 in 2015 alone</w:t>
      </w:r>
      <w:r w:rsidR="00945471" w:rsidRPr="00C15CFF">
        <w:t>.</w:t>
      </w:r>
      <w:r w:rsidR="001509C4" w:rsidRPr="00C15CFF">
        <w:rPr>
          <w:rStyle w:val="FootnoteReference"/>
        </w:rPr>
        <w:footnoteReference w:id="38"/>
      </w:r>
      <w:r w:rsidRPr="00C15CFF">
        <w:t xml:space="preserve"> </w:t>
      </w:r>
      <w:r w:rsidR="008A625B" w:rsidRPr="00C15CFF">
        <w:t xml:space="preserve">The total estimated damage for this period </w:t>
      </w:r>
      <w:r w:rsidR="001E7830" w:rsidRPr="00C15CFF">
        <w:t>amounted to</w:t>
      </w:r>
      <w:r w:rsidR="008A625B" w:rsidRPr="00C15CFF">
        <w:t xml:space="preserve"> </w:t>
      </w:r>
      <w:r w:rsidR="00110CB8" w:rsidRPr="00C15CFF">
        <w:t xml:space="preserve">BGN </w:t>
      </w:r>
      <w:r w:rsidR="008A625B" w:rsidRPr="00C15CFF">
        <w:t>558</w:t>
      </w:r>
      <w:r w:rsidR="001E7830" w:rsidRPr="00C15CFF">
        <w:t>.</w:t>
      </w:r>
      <w:r w:rsidR="008A625B" w:rsidRPr="00C15CFF">
        <w:t>1</w:t>
      </w:r>
      <w:r w:rsidR="001E7830" w:rsidRPr="00C15CFF">
        <w:t> </w:t>
      </w:r>
      <w:r w:rsidR="008A625B" w:rsidRPr="00C15CFF">
        <w:t>m</w:t>
      </w:r>
      <w:r w:rsidR="00110CB8" w:rsidRPr="00C15CFF">
        <w:t>illion</w:t>
      </w:r>
      <w:r w:rsidR="008A625B" w:rsidRPr="00C15CFF">
        <w:t xml:space="preserve">. </w:t>
      </w:r>
    </w:p>
    <w:p w14:paraId="2BC5C42F" w14:textId="661DC14D" w:rsidR="00534612" w:rsidRPr="00C15CFF" w:rsidRDefault="00534612" w:rsidP="008100FC">
      <w:pPr>
        <w:pStyle w:val="BodyText"/>
      </w:pPr>
      <w:r w:rsidRPr="00C15CFF">
        <w:t xml:space="preserve">The </w:t>
      </w:r>
      <w:r w:rsidR="0064091D" w:rsidRPr="00C15CFF">
        <w:t>MRDPW</w:t>
      </w:r>
      <w:r w:rsidRPr="00C15CFF">
        <w:t xml:space="preserve"> keeps a regist</w:t>
      </w:r>
      <w:r w:rsidR="001E7830" w:rsidRPr="00C15CFF">
        <w:t>e</w:t>
      </w:r>
      <w:r w:rsidRPr="00C15CFF">
        <w:t>r of the landslides</w:t>
      </w:r>
      <w:r w:rsidR="00E829B5" w:rsidRPr="00C15CFF">
        <w:t xml:space="preserve"> and carries out monitoring </w:t>
      </w:r>
      <w:r w:rsidR="00742AEC" w:rsidRPr="00C15CFF">
        <w:t>of the landslide regions in Bulgaria through its state geo</w:t>
      </w:r>
      <w:r w:rsidR="00D208DA" w:rsidRPr="00C15CFF">
        <w:t>-</w:t>
      </w:r>
      <w:r w:rsidR="00742AEC" w:rsidRPr="00C15CFF">
        <w:t>protection companies</w:t>
      </w:r>
      <w:r w:rsidR="00E829B5" w:rsidRPr="00C15CFF">
        <w:t xml:space="preserve">. </w:t>
      </w:r>
      <w:r w:rsidRPr="00C15CFF">
        <w:t xml:space="preserve">According to the current </w:t>
      </w:r>
      <w:r w:rsidR="00582C06" w:rsidRPr="00C15CFF">
        <w:t xml:space="preserve">monitoring and </w:t>
      </w:r>
      <w:r w:rsidRPr="00C15CFF">
        <w:t xml:space="preserve">data revision, </w:t>
      </w:r>
      <w:r w:rsidR="00E829B5" w:rsidRPr="00C15CFF">
        <w:t>603</w:t>
      </w:r>
      <w:r w:rsidRPr="00C15CFF">
        <w:t xml:space="preserve"> landslides </w:t>
      </w:r>
      <w:r w:rsidR="00D208DA" w:rsidRPr="00C15CFF">
        <w:t xml:space="preserve">have been </w:t>
      </w:r>
      <w:r w:rsidRPr="00C15CFF">
        <w:t>identified in urban areas</w:t>
      </w:r>
      <w:r w:rsidR="0018569B" w:rsidRPr="00C15CFF">
        <w:t xml:space="preserve">. </w:t>
      </w:r>
      <w:r w:rsidRPr="00C15CFF">
        <w:t>(</w:t>
      </w:r>
      <w:r w:rsidR="004E779A" w:rsidRPr="00C15CFF">
        <w:t xml:space="preserve">see </w:t>
      </w:r>
      <w:r w:rsidR="004E779A" w:rsidRPr="00C15CFF">
        <w:rPr>
          <w:b/>
          <w:i/>
        </w:rPr>
        <w:t>Figures 3</w:t>
      </w:r>
      <w:r w:rsidR="004634ED" w:rsidRPr="00C15CFF">
        <w:rPr>
          <w:b/>
          <w:i/>
        </w:rPr>
        <w:t>5</w:t>
      </w:r>
      <w:r w:rsidR="004E779A" w:rsidRPr="00C15CFF">
        <w:rPr>
          <w:b/>
          <w:i/>
        </w:rPr>
        <w:t xml:space="preserve"> </w:t>
      </w:r>
      <w:r w:rsidR="004E779A" w:rsidRPr="00C15CFF">
        <w:t xml:space="preserve">and </w:t>
      </w:r>
      <w:r w:rsidR="004E779A" w:rsidRPr="00C15CFF">
        <w:rPr>
          <w:b/>
          <w:i/>
        </w:rPr>
        <w:t>3</w:t>
      </w:r>
      <w:r w:rsidR="004634ED" w:rsidRPr="00C15CFF">
        <w:rPr>
          <w:b/>
          <w:i/>
        </w:rPr>
        <w:t>6</w:t>
      </w:r>
      <w:r w:rsidR="004E779A" w:rsidRPr="00C15CFF">
        <w:t xml:space="preserve">, </w:t>
      </w:r>
      <w:r w:rsidR="00240D1F" w:rsidRPr="00C15CFF">
        <w:t>and</w:t>
      </w:r>
      <w:r w:rsidR="0034111E" w:rsidRPr="00C15CFF">
        <w:t xml:space="preserve"> </w:t>
      </w:r>
      <w:r w:rsidR="004E779A" w:rsidRPr="00C15CFF">
        <w:rPr>
          <w:b/>
          <w:i/>
        </w:rPr>
        <w:t>Tables 2</w:t>
      </w:r>
      <w:r w:rsidR="00A64AA3" w:rsidRPr="00C15CFF">
        <w:rPr>
          <w:b/>
          <w:i/>
        </w:rPr>
        <w:t>6</w:t>
      </w:r>
      <w:r w:rsidR="004E779A" w:rsidRPr="00C15CFF">
        <w:t xml:space="preserve"> and </w:t>
      </w:r>
      <w:r w:rsidR="004E779A" w:rsidRPr="00C15CFF">
        <w:rPr>
          <w:b/>
          <w:i/>
        </w:rPr>
        <w:t>2</w:t>
      </w:r>
      <w:r w:rsidR="00A64AA3" w:rsidRPr="00C15CFF">
        <w:rPr>
          <w:b/>
          <w:i/>
        </w:rPr>
        <w:t>7</w:t>
      </w:r>
      <w:r w:rsidR="00EF2278" w:rsidRPr="00C15CFF">
        <w:rPr>
          <w:b/>
          <w:bCs/>
          <w:i/>
          <w:iCs/>
        </w:rPr>
        <w:t xml:space="preserve"> </w:t>
      </w:r>
      <w:r w:rsidR="00920F6D" w:rsidRPr="00C15CFF">
        <w:t xml:space="preserve">in </w:t>
      </w:r>
      <w:r w:rsidR="00920F6D" w:rsidRPr="00C15CFF">
        <w:rPr>
          <w:b/>
          <w:bCs/>
          <w:i/>
          <w:iCs/>
        </w:rPr>
        <w:t xml:space="preserve">Annex </w:t>
      </w:r>
      <w:r w:rsidR="00DE38DB">
        <w:rPr>
          <w:b/>
          <w:bCs/>
          <w:i/>
          <w:iCs/>
        </w:rPr>
        <w:t>7</w:t>
      </w:r>
      <w:r w:rsidR="004E779A" w:rsidRPr="00C15CFF">
        <w:rPr>
          <w:bCs/>
          <w:iCs/>
        </w:rPr>
        <w:t xml:space="preserve"> [Landslides]</w:t>
      </w:r>
      <w:r w:rsidRPr="00C15CFF">
        <w:t>).</w:t>
      </w:r>
      <w:r w:rsidR="001E7830" w:rsidRPr="00C15CFF">
        <w:t xml:space="preserve"> </w:t>
      </w:r>
      <w:r w:rsidRPr="00C15CFF">
        <w:t xml:space="preserve">The highest number of landslides are in the cities located along the Black </w:t>
      </w:r>
      <w:r w:rsidR="00400E4B" w:rsidRPr="00C15CFF">
        <w:t>S</w:t>
      </w:r>
      <w:r w:rsidRPr="00C15CFF">
        <w:t xml:space="preserve">ea coast (total </w:t>
      </w:r>
      <w:r w:rsidR="00D208DA" w:rsidRPr="00C15CFF">
        <w:t xml:space="preserve">of </w:t>
      </w:r>
      <w:r w:rsidR="00E829B5" w:rsidRPr="00C15CFF">
        <w:t>182</w:t>
      </w:r>
      <w:r w:rsidRPr="00C15CFF">
        <w:t xml:space="preserve">) and along </w:t>
      </w:r>
      <w:r w:rsidR="001E7830" w:rsidRPr="00C15CFF">
        <w:t xml:space="preserve">the </w:t>
      </w:r>
      <w:r w:rsidRPr="00C15CFF">
        <w:t xml:space="preserve">Danube (total </w:t>
      </w:r>
      <w:r w:rsidR="00D208DA" w:rsidRPr="00C15CFF">
        <w:t xml:space="preserve">of </w:t>
      </w:r>
      <w:r w:rsidR="00E829B5" w:rsidRPr="00C15CFF">
        <w:t>11</w:t>
      </w:r>
      <w:r w:rsidRPr="00C15CFF">
        <w:t>1)</w:t>
      </w:r>
      <w:r w:rsidR="00945471" w:rsidRPr="00C15CFF">
        <w:t>,</w:t>
      </w:r>
      <w:r w:rsidR="00E829B5" w:rsidRPr="00C15CFF">
        <w:rPr>
          <w:rStyle w:val="FootnoteReference"/>
        </w:rPr>
        <w:footnoteReference w:id="39"/>
      </w:r>
      <w:r w:rsidRPr="00C15CFF">
        <w:t xml:space="preserve"> where additional aggravating factors are erosion and abrasion.</w:t>
      </w:r>
      <w:r w:rsidR="00870324" w:rsidRPr="00C15CFF">
        <w:t xml:space="preserve"> </w:t>
      </w:r>
      <w:r w:rsidRPr="00C15CFF">
        <w:t xml:space="preserve">Along the Black </w:t>
      </w:r>
      <w:r w:rsidR="00400E4B" w:rsidRPr="00C15CFF">
        <w:t>S</w:t>
      </w:r>
      <w:r w:rsidRPr="00C15CFF">
        <w:t>ea coast</w:t>
      </w:r>
      <w:r w:rsidR="00400E4B" w:rsidRPr="00C15CFF">
        <w:t>,</w:t>
      </w:r>
      <w:r w:rsidRPr="00C15CFF">
        <w:t xml:space="preserve"> there is one more </w:t>
      </w:r>
      <w:r w:rsidR="00E829B5" w:rsidRPr="00C15CFF">
        <w:t xml:space="preserve">man-made </w:t>
      </w:r>
      <w:r w:rsidRPr="00C15CFF">
        <w:t>factor</w:t>
      </w:r>
      <w:r w:rsidR="00A21EC3" w:rsidRPr="00C15CFF">
        <w:t>—</w:t>
      </w:r>
      <w:r w:rsidRPr="00C15CFF">
        <w:t>the delay of sewerage constructio</w:t>
      </w:r>
      <w:r w:rsidR="00186C79" w:rsidRPr="00C15CFF">
        <w:t>n in the new vacation villages.</w:t>
      </w:r>
    </w:p>
    <w:p w14:paraId="5D0404D5" w14:textId="22783314" w:rsidR="00534612" w:rsidRPr="00C15CFF" w:rsidRDefault="00534612" w:rsidP="00253770">
      <w:pPr>
        <w:pStyle w:val="BodyText"/>
      </w:pPr>
      <w:r w:rsidRPr="00C15CFF">
        <w:t>Having more than 50</w:t>
      </w:r>
      <w:r w:rsidR="00A21EC3" w:rsidRPr="00C15CFF">
        <w:t xml:space="preserve"> percent</w:t>
      </w:r>
      <w:r w:rsidRPr="00C15CFF">
        <w:t xml:space="preserve"> of the total number of landslides in the country within the </w:t>
      </w:r>
      <w:r w:rsidR="00742AEC" w:rsidRPr="00C15CFF">
        <w:t xml:space="preserve">settlements’ </w:t>
      </w:r>
      <w:r w:rsidRPr="00C15CFF">
        <w:t>boundaries creates additional risk for the building stock, transport infrastructure, underground networks for water, electricity</w:t>
      </w:r>
      <w:r w:rsidR="00A21EC3" w:rsidRPr="00C15CFF">
        <w:t>,</w:t>
      </w:r>
      <w:r w:rsidRPr="00C15CFF">
        <w:t xml:space="preserve"> and gas supply, and for the sewerage system.</w:t>
      </w:r>
    </w:p>
    <w:p w14:paraId="7E3A3D56" w14:textId="77777777" w:rsidR="00534612" w:rsidRPr="00C15CFF" w:rsidRDefault="00F84EF6" w:rsidP="00315FB3">
      <w:pPr>
        <w:pStyle w:val="Heading3"/>
        <w:spacing w:before="160"/>
      </w:pPr>
      <w:bookmarkStart w:id="126" w:name="_Toc500009531"/>
      <w:bookmarkStart w:id="127" w:name="_Toc500071970"/>
      <w:bookmarkStart w:id="128" w:name="_Toc506833569"/>
      <w:bookmarkStart w:id="129" w:name="_Toc522026427"/>
      <w:r w:rsidRPr="00C15CFF">
        <w:t>Urban w</w:t>
      </w:r>
      <w:r w:rsidR="00534612" w:rsidRPr="00C15CFF">
        <w:t>ater</w:t>
      </w:r>
      <w:r w:rsidR="00573A7A" w:rsidRPr="00C15CFF">
        <w:t xml:space="preserve"> </w:t>
      </w:r>
      <w:r w:rsidRPr="00C15CFF">
        <w:t>r</w:t>
      </w:r>
      <w:r w:rsidR="00110CB8" w:rsidRPr="00C15CFF">
        <w:t>esources</w:t>
      </w:r>
      <w:bookmarkEnd w:id="126"/>
      <w:bookmarkEnd w:id="127"/>
      <w:bookmarkEnd w:id="128"/>
      <w:bookmarkEnd w:id="129"/>
    </w:p>
    <w:p w14:paraId="1B5003E8" w14:textId="5B8797C7" w:rsidR="00534612" w:rsidRPr="00C15CFF" w:rsidRDefault="00A97E14" w:rsidP="00253770">
      <w:pPr>
        <w:pStyle w:val="BodyText"/>
      </w:pPr>
      <w:r w:rsidRPr="00C15CFF">
        <w:t xml:space="preserve">In </w:t>
      </w:r>
      <w:r w:rsidR="00534612" w:rsidRPr="00C15CFF">
        <w:t>future</w:t>
      </w:r>
      <w:r w:rsidRPr="00C15CFF">
        <w:t>,</w:t>
      </w:r>
      <w:r w:rsidR="00534612" w:rsidRPr="00C15CFF">
        <w:t xml:space="preserve"> the most important issue resulting from higher temperatures and longer drought periods will be </w:t>
      </w:r>
      <w:r w:rsidR="00766BBC" w:rsidRPr="00C15CFF">
        <w:t xml:space="preserve">linked to </w:t>
      </w:r>
      <w:r w:rsidR="00534612" w:rsidRPr="00C15CFF">
        <w:t xml:space="preserve">fresh water supply. Compared with the other EU countries, Bulgaria has sufficient fresh water resources </w:t>
      </w:r>
      <w:r w:rsidR="0058551E" w:rsidRPr="00C15CFF">
        <w:t xml:space="preserve">and is </w:t>
      </w:r>
      <w:r w:rsidR="00534612" w:rsidRPr="00C15CFF">
        <w:t>rated among the first 10 EU-28 countries with a total of 14,000</w:t>
      </w:r>
      <w:r w:rsidR="001C4AF7" w:rsidRPr="00C15CFF">
        <w:t> </w:t>
      </w:r>
      <w:r w:rsidR="00534612" w:rsidRPr="00C15CFF">
        <w:t>m</w:t>
      </w:r>
      <w:r w:rsidR="00534612" w:rsidRPr="00C15CFF">
        <w:rPr>
          <w:vertAlign w:val="superscript"/>
        </w:rPr>
        <w:t>3</w:t>
      </w:r>
      <w:r w:rsidR="00785EE5" w:rsidRPr="00C15CFF">
        <w:t xml:space="preserve"> </w:t>
      </w:r>
      <w:r w:rsidR="00534612" w:rsidRPr="00C15CFF">
        <w:t xml:space="preserve">per </w:t>
      </w:r>
      <w:r w:rsidR="00B20B46" w:rsidRPr="00C15CFF">
        <w:t xml:space="preserve">year </w:t>
      </w:r>
      <w:r w:rsidR="00534612" w:rsidRPr="00C15CFF">
        <w:t>fresh water average per capita</w:t>
      </w:r>
      <w:r w:rsidR="00A57F77" w:rsidRPr="00C15CFF">
        <w:t>.</w:t>
      </w:r>
      <w:r w:rsidR="00534612" w:rsidRPr="00C15CFF">
        <w:rPr>
          <w:vertAlign w:val="superscript"/>
        </w:rPr>
        <w:footnoteReference w:id="40"/>
      </w:r>
      <w:r w:rsidR="00534612" w:rsidRPr="00C15CFF">
        <w:t xml:space="preserve"> There is strong competition among the different water consumers. In the Danube </w:t>
      </w:r>
      <w:r w:rsidR="00B6403D" w:rsidRPr="00C15CFF">
        <w:t>R</w:t>
      </w:r>
      <w:r w:rsidR="00534612" w:rsidRPr="00C15CFF">
        <w:t>iver basin region</w:t>
      </w:r>
      <w:r w:rsidRPr="00C15CFF">
        <w:t>,</w:t>
      </w:r>
      <w:r w:rsidR="00534612" w:rsidRPr="00C15CFF">
        <w:t xml:space="preserve"> it is due to the water needs of the </w:t>
      </w:r>
      <w:r w:rsidR="002677A0" w:rsidRPr="00C15CFF">
        <w:t>n</w:t>
      </w:r>
      <w:r w:rsidR="00534612" w:rsidRPr="00C15CFF">
        <w:t xml:space="preserve">uclear power plant cooling system and on the Black </w:t>
      </w:r>
      <w:r w:rsidR="00F257AA" w:rsidRPr="00C15CFF">
        <w:t>S</w:t>
      </w:r>
      <w:r w:rsidR="00534612" w:rsidRPr="00C15CFF">
        <w:t>ea coast</w:t>
      </w:r>
      <w:r w:rsidR="005C006E" w:rsidRPr="00C15CFF">
        <w:t xml:space="preserve">, </w:t>
      </w:r>
      <w:r w:rsidR="00534612" w:rsidRPr="00C15CFF">
        <w:t>to the high number of newly built hotels and vacation villages</w:t>
      </w:r>
      <w:r w:rsidR="00F257AA" w:rsidRPr="00C15CFF">
        <w:t>.</w:t>
      </w:r>
      <w:r w:rsidR="00534612" w:rsidRPr="00C15CFF">
        <w:rPr>
          <w:vertAlign w:val="superscript"/>
        </w:rPr>
        <w:footnoteReference w:id="41"/>
      </w:r>
      <w:r w:rsidR="00534612" w:rsidRPr="00C15CFF">
        <w:t xml:space="preserve"> </w:t>
      </w:r>
    </w:p>
    <w:p w14:paraId="67B291E7" w14:textId="299C89EB" w:rsidR="00534612" w:rsidRPr="00C15CFF" w:rsidRDefault="00534612" w:rsidP="00253770">
      <w:pPr>
        <w:pStyle w:val="BodyText"/>
      </w:pPr>
      <w:r w:rsidRPr="00C15CFF">
        <w:t xml:space="preserve">The National Strategy for </w:t>
      </w:r>
      <w:r w:rsidR="0058551E" w:rsidRPr="00C15CFF">
        <w:t>M</w:t>
      </w:r>
      <w:r w:rsidRPr="00C15CFF">
        <w:t xml:space="preserve">anagement and </w:t>
      </w:r>
      <w:r w:rsidR="0058551E" w:rsidRPr="00C15CFF">
        <w:t>D</w:t>
      </w:r>
      <w:r w:rsidRPr="00C15CFF">
        <w:t xml:space="preserve">evelopment of the </w:t>
      </w:r>
      <w:r w:rsidR="00F257AA" w:rsidRPr="00C15CFF">
        <w:t>w</w:t>
      </w:r>
      <w:r w:rsidRPr="00C15CFF">
        <w:t xml:space="preserve">ater sector in </w:t>
      </w:r>
      <w:r w:rsidRPr="00C15CFF">
        <w:lastRenderedPageBreak/>
        <w:t>Bulgaria, adopted in 2012</w:t>
      </w:r>
      <w:r w:rsidR="00D045E8" w:rsidRPr="00C15CFF">
        <w:t>,</w:t>
      </w:r>
      <w:r w:rsidR="0058551E" w:rsidRPr="00C15CFF">
        <w:t xml:space="preserve"> is</w:t>
      </w:r>
      <w:r w:rsidRPr="00C15CFF">
        <w:t xml:space="preserve"> based </w:t>
      </w:r>
      <w:r w:rsidR="00582C06" w:rsidRPr="00C15CFF">
        <w:t xml:space="preserve">on </w:t>
      </w:r>
      <w:r w:rsidRPr="00C15CFF">
        <w:t>the water consumption prognosis o</w:t>
      </w:r>
      <w:r w:rsidR="0058551E" w:rsidRPr="00C15CFF">
        <w:t>f</w:t>
      </w:r>
      <w:r w:rsidRPr="00C15CFF">
        <w:t xml:space="preserve"> the data from 1999 to 2009 (between 87 and</w:t>
      </w:r>
      <w:r w:rsidR="00870324" w:rsidRPr="00C15CFF">
        <w:t xml:space="preserve"> </w:t>
      </w:r>
      <w:r w:rsidRPr="00C15CFF">
        <w:t>113</w:t>
      </w:r>
      <w:r w:rsidR="0058551E" w:rsidRPr="00C15CFF">
        <w:t> </w:t>
      </w:r>
      <w:r w:rsidRPr="00C15CFF">
        <w:t>l</w:t>
      </w:r>
      <w:r w:rsidR="00EF55C5" w:rsidRPr="00C15CFF">
        <w:t xml:space="preserve"> </w:t>
      </w:r>
      <w:r w:rsidRPr="00C15CFF">
        <w:t xml:space="preserve">per day) and estimated average daily consumption of 120 l per capita in 2035. For all </w:t>
      </w:r>
      <w:r w:rsidR="00EF55C5" w:rsidRPr="00C15CFF">
        <w:t xml:space="preserve">four </w:t>
      </w:r>
      <w:r w:rsidRPr="00C15CFF">
        <w:t>river basins management regi</w:t>
      </w:r>
      <w:r w:rsidR="0058551E" w:rsidRPr="00C15CFF">
        <w:t xml:space="preserve">ons in the country, </w:t>
      </w:r>
      <w:r w:rsidR="00EF55C5" w:rsidRPr="00C15CFF">
        <w:t xml:space="preserve">the strategy </w:t>
      </w:r>
      <w:r w:rsidR="0058551E" w:rsidRPr="00C15CFF">
        <w:t>envisages</w:t>
      </w:r>
      <w:r w:rsidRPr="00C15CFF">
        <w:t xml:space="preserve"> an increase by 2</w:t>
      </w:r>
      <w:r w:rsidR="00855EEA" w:rsidRPr="00C15CFF">
        <w:t>9</w:t>
      </w:r>
      <w:r w:rsidR="00EF55C5" w:rsidRPr="00C15CFF">
        <w:t xml:space="preserve"> percent</w:t>
      </w:r>
      <w:r w:rsidRPr="00C15CFF">
        <w:t xml:space="preserve"> for the Black </w:t>
      </w:r>
      <w:r w:rsidR="00EF55C5" w:rsidRPr="00C15CFF">
        <w:t>S</w:t>
      </w:r>
      <w:r w:rsidRPr="00C15CFF">
        <w:t>ea river basin and 15</w:t>
      </w:r>
      <w:r w:rsidR="00EF55C5" w:rsidRPr="00C15CFF">
        <w:t xml:space="preserve"> percent</w:t>
      </w:r>
      <w:r w:rsidRPr="00C15CFF">
        <w:t xml:space="preserve"> for the East Aegean river basin. The total household water consumption is expected to increase by 4</w:t>
      </w:r>
      <w:r w:rsidR="0058551E" w:rsidRPr="00C15CFF">
        <w:t>.</w:t>
      </w:r>
      <w:r w:rsidRPr="00C15CFF">
        <w:t>4</w:t>
      </w:r>
      <w:r w:rsidR="00905448" w:rsidRPr="00C15CFF">
        <w:t xml:space="preserve"> percent</w:t>
      </w:r>
      <w:r w:rsidRPr="00C15CFF">
        <w:t xml:space="preserve"> </w:t>
      </w:r>
      <w:r w:rsidR="0058551E" w:rsidRPr="00C15CFF">
        <w:t xml:space="preserve">till 2035, </w:t>
      </w:r>
      <w:r w:rsidRPr="00C15CFF">
        <w:t>and business water consumption is expected to follow similar trends and increase by 6</w:t>
      </w:r>
      <w:r w:rsidR="0058551E" w:rsidRPr="00C15CFF">
        <w:t>.4</w:t>
      </w:r>
      <w:r w:rsidR="00905448" w:rsidRPr="00C15CFF">
        <w:t xml:space="preserve"> percent</w:t>
      </w:r>
      <w:r w:rsidR="0058551E" w:rsidRPr="00C15CFF">
        <w:t>.</w:t>
      </w:r>
      <w:r w:rsidRPr="00C15CFF">
        <w:rPr>
          <w:vertAlign w:val="superscript"/>
        </w:rPr>
        <w:footnoteReference w:id="42"/>
      </w:r>
    </w:p>
    <w:p w14:paraId="489434B7" w14:textId="4412B03F" w:rsidR="00534612" w:rsidRPr="00C15CFF" w:rsidRDefault="00534612" w:rsidP="00253770">
      <w:pPr>
        <w:pStyle w:val="BodyText"/>
      </w:pPr>
      <w:r w:rsidRPr="00C15CFF">
        <w:t>Special attention is given to one of the least exploited water resources</w:t>
      </w:r>
      <w:r w:rsidR="00B20B46" w:rsidRPr="00C15CFF">
        <w:t>—</w:t>
      </w:r>
      <w:r w:rsidRPr="00C15CFF">
        <w:t>thermo-mineral waters. Among the 200 deposits studied w</w:t>
      </w:r>
      <w:r w:rsidR="00F50E5C" w:rsidRPr="00C15CFF">
        <w:t>ith a flow of about 5,600 l</w:t>
      </w:r>
      <w:r w:rsidR="00945471" w:rsidRPr="00C15CFF">
        <w:t>iters</w:t>
      </w:r>
      <w:r w:rsidR="00B20B46" w:rsidRPr="00C15CFF">
        <w:t xml:space="preserve"> per </w:t>
      </w:r>
      <w:r w:rsidR="00F50E5C" w:rsidRPr="00C15CFF">
        <w:t>sec</w:t>
      </w:r>
      <w:r w:rsidR="00B20B46" w:rsidRPr="00C15CFF">
        <w:t>ond</w:t>
      </w:r>
      <w:r w:rsidRPr="00C15CFF">
        <w:t>, there is a great variety of chemical and physical characteristics and healing effect</w:t>
      </w:r>
      <w:r w:rsidR="00403CBE" w:rsidRPr="00C15CFF">
        <w:t>s</w:t>
      </w:r>
      <w:r w:rsidRPr="00C15CFF">
        <w:t>. On a national scale</w:t>
      </w:r>
      <w:r w:rsidR="00443543" w:rsidRPr="00C15CFF">
        <w:t>,</w:t>
      </w:r>
      <w:r w:rsidRPr="00C15CFF">
        <w:t xml:space="preserve"> only about 24</w:t>
      </w:r>
      <w:r w:rsidR="00443543" w:rsidRPr="00C15CFF">
        <w:t xml:space="preserve"> percent</w:t>
      </w:r>
      <w:r w:rsidRPr="00C15CFF">
        <w:t xml:space="preserve"> of the mineral waters are used for vari</w:t>
      </w:r>
      <w:r w:rsidR="00403CBE" w:rsidRPr="00C15CFF">
        <w:t>ous</w:t>
      </w:r>
      <w:r w:rsidRPr="00C15CFF">
        <w:t xml:space="preserve"> purposes, with the highest share </w:t>
      </w:r>
      <w:r w:rsidR="005C006E" w:rsidRPr="00C15CFF">
        <w:t xml:space="preserve">for </w:t>
      </w:r>
      <w:r w:rsidRPr="00C15CFF">
        <w:t>sport and attractions (37</w:t>
      </w:r>
      <w:r w:rsidR="00861EB3" w:rsidRPr="00C15CFF">
        <w:t xml:space="preserve"> percent</w:t>
      </w:r>
      <w:r w:rsidRPr="00C15CFF">
        <w:t xml:space="preserve">), next </w:t>
      </w:r>
      <w:r w:rsidR="005C006E" w:rsidRPr="00C15CFF">
        <w:t xml:space="preserve">for </w:t>
      </w:r>
      <w:r w:rsidRPr="00C15CFF">
        <w:t>drinking and water supply (28</w:t>
      </w:r>
      <w:r w:rsidR="00861EB3" w:rsidRPr="00C15CFF">
        <w:t xml:space="preserve"> percent</w:t>
      </w:r>
      <w:r w:rsidRPr="00C15CFF">
        <w:t>)</w:t>
      </w:r>
      <w:r w:rsidR="005D75DD" w:rsidRPr="00C15CFF">
        <w:t>,</w:t>
      </w:r>
      <w:r w:rsidRPr="00C15CFF">
        <w:t xml:space="preserve"> and </w:t>
      </w:r>
      <w:r w:rsidR="005C006E" w:rsidRPr="00C15CFF">
        <w:t xml:space="preserve">for </w:t>
      </w:r>
      <w:r w:rsidRPr="00C15CFF">
        <w:t>treatment and rehabilitation (19</w:t>
      </w:r>
      <w:r w:rsidR="00861EB3" w:rsidRPr="00C15CFF">
        <w:t xml:space="preserve"> percent</w:t>
      </w:r>
      <w:r w:rsidRPr="00C15CFF">
        <w:t xml:space="preserve">), followed by heating and other uses. The city of Sofia is the only European capital with </w:t>
      </w:r>
      <w:r w:rsidR="005D75DD" w:rsidRPr="00C15CFF">
        <w:t xml:space="preserve">eight </w:t>
      </w:r>
      <w:r w:rsidRPr="00C15CFF">
        <w:t>types of thermo-mineral waters in 31</w:t>
      </w:r>
      <w:r w:rsidR="00403CBE" w:rsidRPr="00C15CFF">
        <w:t> </w:t>
      </w:r>
      <w:r w:rsidRPr="00C15CFF">
        <w:t>deposits</w:t>
      </w:r>
      <w:r w:rsidR="00385FEB" w:rsidRPr="00C15CFF">
        <w:t xml:space="preserve"> (Penchev and Velichkov 2011)</w:t>
      </w:r>
      <w:r w:rsidR="005D75DD" w:rsidRPr="00C15CFF">
        <w:t>.</w:t>
      </w:r>
      <w:r w:rsidRPr="00C15CFF">
        <w:t xml:space="preserve"> Many other cities such as Stara Zagora, Kyustendil, Velingrad, Sandanski, </w:t>
      </w:r>
      <w:r w:rsidR="005C006E" w:rsidRPr="00C15CFF">
        <w:t xml:space="preserve">and </w:t>
      </w:r>
      <w:r w:rsidRPr="00C15CFF">
        <w:t>Hisarya</w:t>
      </w:r>
      <w:r w:rsidR="005D75DD" w:rsidRPr="00C15CFF">
        <w:t>,</w:t>
      </w:r>
      <w:r w:rsidRPr="00C15CFF">
        <w:t xml:space="preserve"> and a number of smaller towns have been developed throughout the centuries around mineral springs. There is a great potential for developing these places as </w:t>
      </w:r>
      <w:r w:rsidR="00B83EB4" w:rsidRPr="00C15CFF">
        <w:t>Balneology Resorts</w:t>
      </w:r>
      <w:r w:rsidR="0046008C" w:rsidRPr="00C15CFF">
        <w:t xml:space="preserve">, providing spa services. </w:t>
      </w:r>
      <w:r w:rsidRPr="00C15CFF">
        <w:t xml:space="preserve">Thermal waters with </w:t>
      </w:r>
      <w:r w:rsidR="00403CBE" w:rsidRPr="00C15CFF">
        <w:t xml:space="preserve">a </w:t>
      </w:r>
      <w:r w:rsidRPr="00C15CFF">
        <w:t xml:space="preserve">temperature </w:t>
      </w:r>
      <w:r w:rsidR="00403CBE" w:rsidRPr="00C15CFF">
        <w:t>of 90</w:t>
      </w:r>
      <w:r w:rsidR="00945471" w:rsidRPr="00C15CFF">
        <w:rPr>
          <w:vertAlign w:val="superscript"/>
        </w:rPr>
        <w:t>o</w:t>
      </w:r>
      <w:r w:rsidR="00945471" w:rsidRPr="00C15CFF">
        <w:t>C</w:t>
      </w:r>
      <w:r w:rsidR="00403CBE" w:rsidRPr="00C15CFF">
        <w:t>–100</w:t>
      </w:r>
      <w:r w:rsidR="00403CBE" w:rsidRPr="00C15CFF">
        <w:rPr>
          <w:vertAlign w:val="superscript"/>
        </w:rPr>
        <w:t>o</w:t>
      </w:r>
      <w:r w:rsidR="00403CBE" w:rsidRPr="00C15CFF">
        <w:t xml:space="preserve">C </w:t>
      </w:r>
      <w:r w:rsidRPr="00C15CFF">
        <w:t>could be used for heating and for improving the water supply.</w:t>
      </w:r>
    </w:p>
    <w:p w14:paraId="78B73C99" w14:textId="49D8141A" w:rsidR="00534612" w:rsidRPr="00C15CFF" w:rsidRDefault="00534612" w:rsidP="00253770">
      <w:pPr>
        <w:pStyle w:val="BodyText"/>
      </w:pPr>
      <w:r w:rsidRPr="00C15CFF">
        <w:t>Another important issue in the cities is the wastewaters</w:t>
      </w:r>
      <w:r w:rsidR="005C006E" w:rsidRPr="00C15CFF">
        <w:t>,</w:t>
      </w:r>
      <w:r w:rsidRPr="00C15CFF">
        <w:t xml:space="preserve"> particularly storm waters</w:t>
      </w:r>
      <w:r w:rsidR="005C006E" w:rsidRPr="00C15CFF">
        <w:t>,</w:t>
      </w:r>
      <w:r w:rsidRPr="00C15CFF">
        <w:t xml:space="preserve"> during periods of long </w:t>
      </w:r>
      <w:r w:rsidR="00F50E5C" w:rsidRPr="00C15CFF">
        <w:t xml:space="preserve">and intensive </w:t>
      </w:r>
      <w:r w:rsidRPr="00C15CFF">
        <w:t xml:space="preserve">precipitations and snow melting. </w:t>
      </w:r>
      <w:r w:rsidR="00337D9C" w:rsidRPr="00C15CFF">
        <w:t>T</w:t>
      </w:r>
      <w:r w:rsidRPr="00C15CFF">
        <w:t xml:space="preserve">o reduce the risk of technogenic floods in such periods, the municipalities implement different hydrotechnical solutions in addition to the reconstruction of the wastewater systems and introduction of separate systems for household and surface wastewaters. </w:t>
      </w:r>
    </w:p>
    <w:p w14:paraId="289CBDE8" w14:textId="25811FD8" w:rsidR="00534612" w:rsidRPr="00C15CFF" w:rsidRDefault="00534612" w:rsidP="00253770">
      <w:pPr>
        <w:pStyle w:val="BodyText"/>
      </w:pPr>
      <w:r w:rsidRPr="00C15CFF">
        <w:t>According to the published strategic documents, analys</w:t>
      </w:r>
      <w:r w:rsidR="00403CBE" w:rsidRPr="00C15CFF">
        <w:t>e</w:t>
      </w:r>
      <w:r w:rsidRPr="00C15CFF">
        <w:t>s and assessments of the Ministry of Environment and Waters</w:t>
      </w:r>
      <w:r w:rsidR="00B47214" w:rsidRPr="00C15CFF">
        <w:t xml:space="preserve"> (MoEW)</w:t>
      </w:r>
      <w:r w:rsidRPr="00C15CFF">
        <w:t xml:space="preserve">, no general water stress </w:t>
      </w:r>
      <w:r w:rsidR="00403CBE" w:rsidRPr="00C15CFF">
        <w:t xml:space="preserve">is expected during </w:t>
      </w:r>
      <w:r w:rsidRPr="00C15CFF">
        <w:t xml:space="preserve">the period till 2021, and </w:t>
      </w:r>
      <w:r w:rsidR="00403CBE" w:rsidRPr="00C15CFF">
        <w:t xml:space="preserve">a </w:t>
      </w:r>
      <w:r w:rsidRPr="00C15CFF">
        <w:t xml:space="preserve">low level </w:t>
      </w:r>
      <w:r w:rsidR="00403CBE" w:rsidRPr="00C15CFF">
        <w:t xml:space="preserve">of </w:t>
      </w:r>
      <w:r w:rsidRPr="00C15CFF">
        <w:t xml:space="preserve">stress </w:t>
      </w:r>
      <w:r w:rsidR="00403CBE" w:rsidRPr="00C15CFF">
        <w:t xml:space="preserve">is expected </w:t>
      </w:r>
      <w:r w:rsidRPr="00C15CFF">
        <w:t>till 2035. Nevertheless, based on the detailed analysis of the water stress</w:t>
      </w:r>
      <w:r w:rsidR="00A761AE" w:rsidRPr="00C15CFF">
        <w:t xml:space="preserve"> in the</w:t>
      </w:r>
      <w:r w:rsidRPr="00C15CFF">
        <w:t xml:space="preserve"> vulnerable areas in the country, mainly because of the uneven distribution of the water resources, recommendations are given for construction of water ret</w:t>
      </w:r>
      <w:r w:rsidR="005C006E" w:rsidRPr="00C15CFF">
        <w:t>ention</w:t>
      </w:r>
      <w:r w:rsidRPr="00C15CFF">
        <w:t xml:space="preserve"> reservoirs and surveys and drilling for new water sources.</w:t>
      </w:r>
      <w:r w:rsidR="00870324" w:rsidRPr="00C15CFF">
        <w:t xml:space="preserve"> </w:t>
      </w:r>
    </w:p>
    <w:p w14:paraId="202E3EBB" w14:textId="77777777" w:rsidR="00534612" w:rsidRPr="00C15CFF" w:rsidRDefault="00534612" w:rsidP="00A42264">
      <w:pPr>
        <w:pStyle w:val="Heading3"/>
        <w:spacing w:before="160"/>
        <w:rPr>
          <w:lang w:eastAsia="bg-BG"/>
        </w:rPr>
      </w:pPr>
      <w:bookmarkStart w:id="130" w:name="_Toc500009532"/>
      <w:bookmarkStart w:id="131" w:name="_Toc500071971"/>
      <w:bookmarkStart w:id="132" w:name="_Toc506833570"/>
      <w:bookmarkStart w:id="133" w:name="_Toc522026428"/>
      <w:r w:rsidRPr="00C15CFF">
        <w:rPr>
          <w:lang w:eastAsia="bg-BG"/>
        </w:rPr>
        <w:t>Air pollution</w:t>
      </w:r>
      <w:bookmarkEnd w:id="130"/>
      <w:bookmarkEnd w:id="131"/>
      <w:bookmarkEnd w:id="132"/>
      <w:bookmarkEnd w:id="133"/>
      <w:r w:rsidRPr="00C15CFF">
        <w:rPr>
          <w:lang w:eastAsia="bg-BG"/>
        </w:rPr>
        <w:t xml:space="preserve"> </w:t>
      </w:r>
    </w:p>
    <w:p w14:paraId="2929506B" w14:textId="15CA3204" w:rsidR="00534612" w:rsidRPr="00C15CFF" w:rsidRDefault="00534612" w:rsidP="00253770">
      <w:pPr>
        <w:pStyle w:val="BodyText"/>
      </w:pPr>
      <w:r w:rsidRPr="00C15CFF">
        <w:t xml:space="preserve">In combination with </w:t>
      </w:r>
      <w:r w:rsidR="00582C06" w:rsidRPr="00C15CFF">
        <w:t xml:space="preserve">extreme temperature and </w:t>
      </w:r>
      <w:r w:rsidRPr="00C15CFF">
        <w:t>increased humidity in both hot and cold seasons, air pollution is the most crucial factor with negative impact</w:t>
      </w:r>
      <w:r w:rsidR="005C006E" w:rsidRPr="00C15CFF">
        <w:t>s</w:t>
      </w:r>
      <w:r w:rsidRPr="00C15CFF">
        <w:t xml:space="preserve"> on human health in Bulgarian cities. </w:t>
      </w:r>
      <w:r w:rsidR="00403CBE" w:rsidRPr="00C15CFF">
        <w:t>T</w:t>
      </w:r>
      <w:r w:rsidRPr="00C15CFF">
        <w:t xml:space="preserve">ransport emissions, solid fuel heating, sanding of streets in winter, power production, </w:t>
      </w:r>
      <w:r w:rsidR="005C5285" w:rsidRPr="00C15CFF">
        <w:t xml:space="preserve">and </w:t>
      </w:r>
      <w:r w:rsidRPr="00C15CFF">
        <w:t>industry and construction works</w:t>
      </w:r>
      <w:r w:rsidR="00403CBE" w:rsidRPr="00C15CFF">
        <w:t xml:space="preserve"> contribute to air pollution</w:t>
      </w:r>
      <w:r w:rsidRPr="00C15CFF">
        <w:t xml:space="preserve">. Additional factors include </w:t>
      </w:r>
      <w:r w:rsidR="009136D2" w:rsidRPr="00C15CFF">
        <w:t>unfavorable</w:t>
      </w:r>
      <w:r w:rsidRPr="00C15CFF">
        <w:t xml:space="preserve"> climat</w:t>
      </w:r>
      <w:r w:rsidR="00E12A32" w:rsidRPr="00C15CFF">
        <w:t>ic</w:t>
      </w:r>
      <w:r w:rsidRPr="00C15CFF">
        <w:t xml:space="preserve"> conditions such as low wind velocity over extended periods, long</w:t>
      </w:r>
      <w:r w:rsidR="006D7EB7" w:rsidRPr="00C15CFF">
        <w:t>-</w:t>
      </w:r>
      <w:r w:rsidRPr="00C15CFF">
        <w:t>lasting droughts</w:t>
      </w:r>
      <w:r w:rsidR="006067BC" w:rsidRPr="00C15CFF">
        <w:t>,</w:t>
      </w:r>
      <w:r w:rsidRPr="00C15CFF">
        <w:t xml:space="preserve"> and impe</w:t>
      </w:r>
      <w:r w:rsidR="00403CBE" w:rsidRPr="00C15CFF">
        <w:t>ded airing of the densely built-</w:t>
      </w:r>
      <w:r w:rsidRPr="00C15CFF">
        <w:t>up</w:t>
      </w:r>
      <w:r w:rsidR="00870324" w:rsidRPr="00C15CFF">
        <w:t xml:space="preserve"> </w:t>
      </w:r>
      <w:r w:rsidRPr="00C15CFF">
        <w:t>urban areas. Particulate matter represent</w:t>
      </w:r>
      <w:r w:rsidR="00403CBE" w:rsidRPr="00C15CFF">
        <w:t>s</w:t>
      </w:r>
      <w:r w:rsidRPr="00C15CFF">
        <w:t xml:space="preserve"> a well</w:t>
      </w:r>
      <w:r w:rsidR="00403CBE" w:rsidRPr="00C15CFF">
        <w:t>-</w:t>
      </w:r>
      <w:r w:rsidRPr="00C15CFF">
        <w:t xml:space="preserve">known risk for respiratory diseases. Depending on its composition, it also </w:t>
      </w:r>
      <w:r w:rsidR="006E5B76" w:rsidRPr="00C15CFF">
        <w:t>a</w:t>
      </w:r>
      <w:r w:rsidRPr="00C15CFF">
        <w:t>ffect</w:t>
      </w:r>
      <w:r w:rsidR="006E5B76" w:rsidRPr="00C15CFF">
        <w:t>s</w:t>
      </w:r>
      <w:r w:rsidRPr="00C15CFF">
        <w:t xml:space="preserve"> the environment </w:t>
      </w:r>
      <w:r w:rsidR="006E5B76" w:rsidRPr="00C15CFF">
        <w:t xml:space="preserve">adversely </w:t>
      </w:r>
      <w:r w:rsidRPr="00C15CFF">
        <w:t xml:space="preserve">through reduction of visibility and damage of buildings. </w:t>
      </w:r>
    </w:p>
    <w:p w14:paraId="30FEF376" w14:textId="1B66DA22" w:rsidR="00534612" w:rsidRPr="00C15CFF" w:rsidRDefault="00534612" w:rsidP="00253770">
      <w:pPr>
        <w:pStyle w:val="BodyText"/>
      </w:pPr>
      <w:r w:rsidRPr="00C15CFF">
        <w:lastRenderedPageBreak/>
        <w:t>According to the last EU Environmental Implementation review, published in 2017</w:t>
      </w:r>
      <w:r w:rsidR="004E3534" w:rsidRPr="00C15CFF">
        <w:t xml:space="preserve"> (EC 2017)</w:t>
      </w:r>
      <w:r w:rsidR="006451A9" w:rsidRPr="00C15CFF">
        <w:t>,</w:t>
      </w:r>
      <w:r w:rsidR="00870324" w:rsidRPr="00C15CFF">
        <w:t xml:space="preserve"> </w:t>
      </w:r>
      <w:r w:rsidRPr="00C15CFF">
        <w:t>Bulgaria is among the countries with highest concentration of PM</w:t>
      </w:r>
      <w:r w:rsidR="00DC5AED" w:rsidRPr="00C15CFF">
        <w:t>2.</w:t>
      </w:r>
      <w:r w:rsidRPr="00C15CFF">
        <w:t>5 and PM10 in EU-28 with 77 µg/m</w:t>
      </w:r>
      <w:r w:rsidRPr="00C15CFF">
        <w:rPr>
          <w:vertAlign w:val="superscript"/>
        </w:rPr>
        <w:t>3</w:t>
      </w:r>
      <w:r w:rsidRPr="00C15CFF">
        <w:t xml:space="preserve"> of the daily mean concentration, exceeding the EU limit of 50 µg/m</w:t>
      </w:r>
      <w:r w:rsidRPr="00C15CFF">
        <w:rPr>
          <w:vertAlign w:val="superscript"/>
        </w:rPr>
        <w:t>3</w:t>
      </w:r>
      <w:r w:rsidRPr="00C15CFF">
        <w:t xml:space="preserve">. Similar observations were published by the Executive Environment Agency </w:t>
      </w:r>
      <w:r w:rsidR="006F7583" w:rsidRPr="00C15CFF">
        <w:t xml:space="preserve">(ExEA) </w:t>
      </w:r>
      <w:r w:rsidRPr="00C15CFF">
        <w:t xml:space="preserve">at the </w:t>
      </w:r>
      <w:r w:rsidR="00FB464F" w:rsidRPr="00C15CFF">
        <w:t>MoEW</w:t>
      </w:r>
      <w:r w:rsidRPr="00C15CFF">
        <w:t xml:space="preserve"> in the State of the Environm</w:t>
      </w:r>
      <w:r w:rsidR="002F73BE" w:rsidRPr="00C15CFF">
        <w:t xml:space="preserve">ent </w:t>
      </w:r>
      <w:r w:rsidR="001E2A47" w:rsidRPr="00C15CFF">
        <w:t xml:space="preserve">Country </w:t>
      </w:r>
      <w:r w:rsidR="002F73BE" w:rsidRPr="00C15CFF">
        <w:t>R</w:t>
      </w:r>
      <w:r w:rsidRPr="00C15CFF">
        <w:t>eport.</w:t>
      </w:r>
      <w:r w:rsidRPr="00C15CFF">
        <w:rPr>
          <w:vertAlign w:val="superscript"/>
        </w:rPr>
        <w:footnoteReference w:id="43"/>
      </w:r>
      <w:r w:rsidRPr="00C15CFF">
        <w:t xml:space="preserve"> The World Health </w:t>
      </w:r>
      <w:r w:rsidR="009136D2" w:rsidRPr="00C15CFF">
        <w:t>Organization</w:t>
      </w:r>
      <w:r w:rsidRPr="00C15CFF">
        <w:t xml:space="preserve"> estimated 11,787 premature deaths in the country due to PM2</w:t>
      </w:r>
      <w:r w:rsidR="002F73BE" w:rsidRPr="00C15CFF">
        <w:t>.</w:t>
      </w:r>
      <w:r w:rsidRPr="00C15CFF">
        <w:t>5 and ozone exposure</w:t>
      </w:r>
      <w:r w:rsidR="00447FA2" w:rsidRPr="00C15CFF">
        <w:t xml:space="preserve"> (HEAL 2014)</w:t>
      </w:r>
      <w:r w:rsidRPr="00C15CFF">
        <w:t>.</w:t>
      </w:r>
    </w:p>
    <w:p w14:paraId="3FCEC07F" w14:textId="50C43996" w:rsidR="00534612" w:rsidRPr="00C15CFF" w:rsidRDefault="00BE7FB2" w:rsidP="00253770">
      <w:pPr>
        <w:pStyle w:val="BodyText"/>
      </w:pPr>
      <w:r w:rsidRPr="00C15CFF">
        <w:t>The l</w:t>
      </w:r>
      <w:r w:rsidR="00534612" w:rsidRPr="00C15CFF">
        <w:t>argest number of exceedances of the daily average values of PM</w:t>
      </w:r>
      <w:r w:rsidR="00534612" w:rsidRPr="00C15CFF">
        <w:rPr>
          <w:vertAlign w:val="subscript"/>
        </w:rPr>
        <w:t>10</w:t>
      </w:r>
      <w:r w:rsidR="00534612" w:rsidRPr="00C15CFF">
        <w:t xml:space="preserve"> </w:t>
      </w:r>
      <w:r w:rsidRPr="00C15CFF">
        <w:t xml:space="preserve">in </w:t>
      </w:r>
      <w:r w:rsidR="00534612" w:rsidRPr="00C15CFF">
        <w:t xml:space="preserve">2014 </w:t>
      </w:r>
      <w:r w:rsidRPr="00C15CFF">
        <w:t>was</w:t>
      </w:r>
      <w:r w:rsidR="00534612" w:rsidRPr="00C15CFF">
        <w:t xml:space="preserve"> recorded in Vidin (171 days), Montana (171 days)</w:t>
      </w:r>
      <w:r w:rsidR="001249A2" w:rsidRPr="00C15CFF">
        <w:t>,</w:t>
      </w:r>
      <w:r w:rsidR="00534612" w:rsidRPr="00C15CFF">
        <w:t xml:space="preserve"> and Lovech (150 days). The capital city of Sofia is considered the </w:t>
      </w:r>
      <w:r w:rsidRPr="00C15CFF">
        <w:t xml:space="preserve">city </w:t>
      </w:r>
      <w:r w:rsidR="00534612" w:rsidRPr="00C15CFF">
        <w:t xml:space="preserve">with </w:t>
      </w:r>
      <w:r w:rsidRPr="00C15CFF">
        <w:t xml:space="preserve">the </w:t>
      </w:r>
      <w:r w:rsidR="00534612" w:rsidRPr="00C15CFF">
        <w:t xml:space="preserve">most polluted air in the country. That is why Sofia municipality launched a </w:t>
      </w:r>
      <w:r w:rsidR="00347195" w:rsidRPr="00C15CFF">
        <w:t xml:space="preserve">variety </w:t>
      </w:r>
      <w:r w:rsidR="00534612" w:rsidRPr="00C15CFF">
        <w:t>of initiatives:</w:t>
      </w:r>
      <w:r w:rsidR="00870324" w:rsidRPr="00C15CFF">
        <w:t xml:space="preserve"> </w:t>
      </w:r>
      <w:r w:rsidR="00534612" w:rsidRPr="00C15CFF">
        <w:t xml:space="preserve">to reduce the number of cars, to establish </w:t>
      </w:r>
      <w:r w:rsidRPr="00C15CFF">
        <w:t xml:space="preserve">a </w:t>
      </w:r>
      <w:r w:rsidR="00534612" w:rsidRPr="00C15CFF">
        <w:t>more reliable public transport system and smarter mobility schemes</w:t>
      </w:r>
      <w:r w:rsidR="006C5E9F" w:rsidRPr="00C15CFF">
        <w:t>,</w:t>
      </w:r>
      <w:r w:rsidR="00534612" w:rsidRPr="00C15CFF">
        <w:t xml:space="preserve"> to change the public transport vehicles</w:t>
      </w:r>
      <w:r w:rsidR="00870324" w:rsidRPr="00C15CFF">
        <w:t xml:space="preserve"> </w:t>
      </w:r>
      <w:r w:rsidR="00534612" w:rsidRPr="00C15CFF">
        <w:t>with ‘greener’ ones</w:t>
      </w:r>
      <w:r w:rsidR="006C5E9F" w:rsidRPr="00C15CFF">
        <w:t>,</w:t>
      </w:r>
      <w:r w:rsidR="00534612" w:rsidRPr="00C15CFF">
        <w:t xml:space="preserve"> to stimulate cycling and walking through better designed networks and public open spaces</w:t>
      </w:r>
      <w:r w:rsidR="00011DD6" w:rsidRPr="00C15CFF">
        <w:t xml:space="preserve"> (POS)</w:t>
      </w:r>
      <w:r w:rsidR="00534612" w:rsidRPr="00C15CFF">
        <w:t xml:space="preserve">, </w:t>
      </w:r>
      <w:r w:rsidR="003C6BF9" w:rsidRPr="00C15CFF">
        <w:t xml:space="preserve">and </w:t>
      </w:r>
      <w:r w:rsidR="00534612" w:rsidRPr="00C15CFF">
        <w:t>to increase air quality control in the main monitoring stations and install</w:t>
      </w:r>
      <w:r w:rsidR="00870324" w:rsidRPr="00C15CFF">
        <w:t xml:space="preserve"> </w:t>
      </w:r>
      <w:r w:rsidR="00534612" w:rsidRPr="00C15CFF">
        <w:t xml:space="preserve">automatic air pollution early warning system. </w:t>
      </w:r>
    </w:p>
    <w:p w14:paraId="79BB9EAD" w14:textId="0ECF3ED6" w:rsidR="00534612" w:rsidRPr="00C15CFF" w:rsidRDefault="00534612" w:rsidP="00253770">
      <w:pPr>
        <w:pStyle w:val="BodyText"/>
      </w:pPr>
      <w:r w:rsidRPr="00C15CFF">
        <w:t xml:space="preserve">Bulgaria is the only EU country with recorded exceedances of the norms for </w:t>
      </w:r>
      <w:r w:rsidR="008801D8" w:rsidRPr="00C15CFF">
        <w:t>s</w:t>
      </w:r>
      <w:r w:rsidR="009136D2" w:rsidRPr="00C15CFF">
        <w:t>ul</w:t>
      </w:r>
      <w:r w:rsidR="00801227" w:rsidRPr="00C15CFF">
        <w:t>f</w:t>
      </w:r>
      <w:r w:rsidR="009136D2" w:rsidRPr="00C15CFF">
        <w:t>ur</w:t>
      </w:r>
      <w:r w:rsidRPr="00C15CFF">
        <w:t xml:space="preserve"> dioxide. In 2014</w:t>
      </w:r>
      <w:r w:rsidR="008801D8" w:rsidRPr="00C15CFF">
        <w:t>,</w:t>
      </w:r>
      <w:r w:rsidRPr="00C15CFF">
        <w:t xml:space="preserve"> there were two exceedances of the alert threshold in Galabovo. All monitoring </w:t>
      </w:r>
      <w:r w:rsidR="009136D2" w:rsidRPr="00C15CFF">
        <w:t>centers</w:t>
      </w:r>
      <w:r w:rsidRPr="00C15CFF">
        <w:t xml:space="preserve"> have reported compliance with the norms for nitrogen dioxide in 2014. </w:t>
      </w:r>
    </w:p>
    <w:p w14:paraId="2DC34B2F" w14:textId="77777777" w:rsidR="00534612" w:rsidRPr="00C15CFF" w:rsidRDefault="00534612" w:rsidP="00A42264">
      <w:pPr>
        <w:pStyle w:val="Heading3"/>
        <w:spacing w:before="160"/>
      </w:pPr>
      <w:bookmarkStart w:id="134" w:name="_Toc500009533"/>
      <w:bookmarkStart w:id="135" w:name="_Toc500071972"/>
      <w:bookmarkStart w:id="136" w:name="_Toc506833571"/>
      <w:bookmarkStart w:id="137" w:name="_Toc522026429"/>
      <w:r w:rsidRPr="00C15CFF">
        <w:t>Earthquakes</w:t>
      </w:r>
      <w:bookmarkEnd w:id="134"/>
      <w:bookmarkEnd w:id="135"/>
      <w:bookmarkEnd w:id="136"/>
      <w:bookmarkEnd w:id="137"/>
    </w:p>
    <w:p w14:paraId="38281920" w14:textId="546AC535" w:rsidR="00534612" w:rsidRPr="00C15CFF" w:rsidRDefault="00534612" w:rsidP="00253770">
      <w:pPr>
        <w:pStyle w:val="BodyText"/>
      </w:pPr>
      <w:r w:rsidRPr="00C15CFF">
        <w:t xml:space="preserve">Although not related to weather extremes, earthquakes are one of the natural disasters in Bulgaria with devastating effect on </w:t>
      </w:r>
      <w:r w:rsidR="00273B26" w:rsidRPr="00C15CFF">
        <w:t>u</w:t>
      </w:r>
      <w:r w:rsidRPr="00C15CFF">
        <w:t>rban environment and population. Considerable seismic activity covers as much as 98</w:t>
      </w:r>
      <w:r w:rsidR="003747C1" w:rsidRPr="00C15CFF">
        <w:t xml:space="preserve"> percent</w:t>
      </w:r>
      <w:r w:rsidRPr="00C15CFF">
        <w:t xml:space="preserve"> of the territory with serious impact on construction</w:t>
      </w:r>
      <w:r w:rsidR="008C7DCE" w:rsidRPr="00C15CFF">
        <w:t>s</w:t>
      </w:r>
      <w:r w:rsidRPr="00C15CFF">
        <w:t>, housing stock, technical infrastructure</w:t>
      </w:r>
      <w:r w:rsidR="003A2C7C" w:rsidRPr="00C15CFF">
        <w:t>,</w:t>
      </w:r>
      <w:r w:rsidRPr="00C15CFF">
        <w:t xml:space="preserve"> and human safety. </w:t>
      </w:r>
      <w:r w:rsidR="00273B26" w:rsidRPr="00C15CFF">
        <w:t>Eight great</w:t>
      </w:r>
      <w:r w:rsidRPr="00C15CFF">
        <w:t xml:space="preserve"> earthquakes with magnitudes between 7.0 and 7.8 </w:t>
      </w:r>
      <w:r w:rsidR="00273B26" w:rsidRPr="00C15CFF">
        <w:t xml:space="preserve">were </w:t>
      </w:r>
      <w:r w:rsidRPr="00C15CFF">
        <w:t xml:space="preserve">registered last century </w:t>
      </w:r>
      <w:r w:rsidR="006A371C" w:rsidRPr="00C15CFF">
        <w:t>before</w:t>
      </w:r>
      <w:r w:rsidRPr="00C15CFF">
        <w:t xml:space="preserve"> 1942. The devastating earthquake in Vrancea, Romania in 1977 with a magnitude of 7.2 was felt throughout Bulgaria, killed 120 people</w:t>
      </w:r>
      <w:r w:rsidR="00CA206A" w:rsidRPr="00C15CFF">
        <w:t>,</w:t>
      </w:r>
      <w:r w:rsidRPr="00C15CFF">
        <w:t xml:space="preserve"> and left many homeless. </w:t>
      </w:r>
      <w:r w:rsidR="00273B26" w:rsidRPr="00C15CFF">
        <w:t>During the past 30 years</w:t>
      </w:r>
      <w:r w:rsidR="00465D81" w:rsidRPr="00C15CFF">
        <w:t>,</w:t>
      </w:r>
      <w:r w:rsidRPr="00C15CFF">
        <w:t xml:space="preserve"> there were 13 earthquakes with magnitude between 4.0 and 4.7, one of 4.9 near Kaliakra on the Black Sea coast (2009) </w:t>
      </w:r>
      <w:r w:rsidR="00465D81" w:rsidRPr="00C15CFF">
        <w:t xml:space="preserve">and </w:t>
      </w:r>
      <w:r w:rsidRPr="00C15CFF">
        <w:t>two of 5.6 in Popovo (1986) and in Pernik (2012)</w:t>
      </w:r>
      <w:r w:rsidR="00234DA2" w:rsidRPr="00C15CFF">
        <w:t>.</w:t>
      </w:r>
      <w:r w:rsidRPr="00C15CFF">
        <w:rPr>
          <w:vertAlign w:val="superscript"/>
        </w:rPr>
        <w:footnoteReference w:id="44"/>
      </w:r>
      <w:r w:rsidRPr="00C15CFF">
        <w:t xml:space="preserve"> </w:t>
      </w:r>
    </w:p>
    <w:p w14:paraId="7558AC4D" w14:textId="65B3CAE5" w:rsidR="00534612" w:rsidRPr="00C15CFF" w:rsidRDefault="00534612" w:rsidP="00253770">
      <w:pPr>
        <w:pStyle w:val="BodyText"/>
      </w:pPr>
      <w:r w:rsidRPr="00C15CFF">
        <w:t xml:space="preserve">As with most other areas of vulnerability, a number of </w:t>
      </w:r>
      <w:r w:rsidR="0046008C" w:rsidRPr="00C15CFF">
        <w:t>anthropogenic</w:t>
      </w:r>
      <w:r w:rsidR="00313474" w:rsidRPr="00C15CFF">
        <w:t xml:space="preserve"> </w:t>
      </w:r>
      <w:r w:rsidRPr="00C15CFF">
        <w:t>factors contribut</w:t>
      </w:r>
      <w:r w:rsidR="00273B26" w:rsidRPr="00C15CFF">
        <w:t>e</w:t>
      </w:r>
      <w:r w:rsidRPr="00C15CFF">
        <w:t xml:space="preserve"> to the possible damages during earthquakes, including weak illegal homes and shelters, different transformations of building structures, such as removal of walls and columns to accommodate shops in ground floors or to provide more living space in apartments. </w:t>
      </w:r>
      <w:r w:rsidR="00180778" w:rsidRPr="00C15CFF">
        <w:t>T</w:t>
      </w:r>
      <w:r w:rsidR="00867AED" w:rsidRPr="00C15CFF">
        <w:t>o ensure the safety of residential and non-residential private and public buildings with the amendment of the Spatial Planning Act and with a special regulation from the beginning of 2007, the structural survey and the technical passport have become obligatory.</w:t>
      </w:r>
    </w:p>
    <w:p w14:paraId="089AB270" w14:textId="5A3D411C" w:rsidR="00305BA9" w:rsidRPr="00EF44C7" w:rsidRDefault="00534612" w:rsidP="00750D36">
      <w:pPr>
        <w:pStyle w:val="BodyText"/>
        <w:spacing w:after="0"/>
        <w:rPr>
          <w:rFonts w:ascii="Calibri" w:hAnsi="Calibri"/>
          <w:b/>
          <w:i/>
          <w:iCs/>
          <w:color w:val="44546A"/>
          <w:sz w:val="22"/>
          <w:szCs w:val="18"/>
        </w:rPr>
      </w:pPr>
      <w:r w:rsidRPr="00C15CFF">
        <w:t xml:space="preserve">The analysis of the </w:t>
      </w:r>
      <w:r w:rsidR="009F1A27" w:rsidRPr="00C15CFF">
        <w:t>NSI</w:t>
      </w:r>
      <w:r w:rsidR="00A97E14" w:rsidRPr="00C15CFF">
        <w:t xml:space="preserve"> data about </w:t>
      </w:r>
      <w:r w:rsidRPr="00C15CFF">
        <w:t>e</w:t>
      </w:r>
      <w:r w:rsidR="002E5775" w:rsidRPr="00C15CFF">
        <w:t>arthquakes in the country (2010</w:t>
      </w:r>
      <w:r w:rsidRPr="00C15CFF">
        <w:t xml:space="preserve">–2015) shows that the most devastating earthquake in the period was </w:t>
      </w:r>
      <w:r w:rsidR="00931D26" w:rsidRPr="00C15CFF">
        <w:t xml:space="preserve">the one </w:t>
      </w:r>
      <w:r w:rsidRPr="00C15CFF">
        <w:t>in 2012 in Pern</w:t>
      </w:r>
      <w:r w:rsidR="00931D26" w:rsidRPr="00C15CFF">
        <w:t xml:space="preserve">ik with estimated damages of </w:t>
      </w:r>
      <w:r w:rsidR="00855EEA" w:rsidRPr="00C15CFF">
        <w:t xml:space="preserve">BGN </w:t>
      </w:r>
      <w:r w:rsidR="00931D26" w:rsidRPr="00C15CFF">
        <w:t>52.</w:t>
      </w:r>
      <w:r w:rsidRPr="00C15CFF">
        <w:t>38 m</w:t>
      </w:r>
      <w:r w:rsidR="00855EEA" w:rsidRPr="00C15CFF">
        <w:t>illion</w:t>
      </w:r>
      <w:r w:rsidR="00A97E14" w:rsidRPr="00C15CFF">
        <w:t>.</w:t>
      </w:r>
      <w:r w:rsidRPr="00C15CFF">
        <w:t xml:space="preserve"> The total number</w:t>
      </w:r>
      <w:r w:rsidR="00931D26" w:rsidRPr="00C15CFF">
        <w:t xml:space="preserve"> of earthquakes for the period wa</w:t>
      </w:r>
      <w:r w:rsidRPr="00C15CFF">
        <w:t>s 49 with damages</w:t>
      </w:r>
      <w:r w:rsidR="00870324" w:rsidRPr="00C15CFF">
        <w:t xml:space="preserve"> </w:t>
      </w:r>
      <w:r w:rsidR="003E71F3" w:rsidRPr="00C15CFF">
        <w:t>of</w:t>
      </w:r>
      <w:r w:rsidRPr="00C15CFF">
        <w:t xml:space="preserve"> more than </w:t>
      </w:r>
      <w:r w:rsidR="00855EEA" w:rsidRPr="00C15CFF">
        <w:t>BGN 60 millio</w:t>
      </w:r>
      <w:r w:rsidRPr="00C15CFF">
        <w:t>n</w:t>
      </w:r>
      <w:r w:rsidR="00931D26" w:rsidRPr="00C15CFF">
        <w:t xml:space="preserve"> </w:t>
      </w:r>
      <w:r w:rsidRPr="00C15CFF">
        <w:t>(</w:t>
      </w:r>
      <w:r w:rsidR="00F82EF9" w:rsidRPr="00C15CFF">
        <w:t>see</w:t>
      </w:r>
      <w:r w:rsidR="004E779A" w:rsidRPr="00C15CFF">
        <w:t xml:space="preserve"> </w:t>
      </w:r>
      <w:r w:rsidR="004E779A" w:rsidRPr="00EF44C7">
        <w:rPr>
          <w:b/>
          <w:i/>
        </w:rPr>
        <w:t>Figures 3</w:t>
      </w:r>
      <w:r w:rsidR="004634ED" w:rsidRPr="00EF44C7">
        <w:rPr>
          <w:b/>
          <w:i/>
        </w:rPr>
        <w:t>7</w:t>
      </w:r>
      <w:r w:rsidR="004E779A" w:rsidRPr="00EF44C7">
        <w:rPr>
          <w:b/>
          <w:i/>
        </w:rPr>
        <w:t xml:space="preserve"> </w:t>
      </w:r>
      <w:r w:rsidR="004E779A" w:rsidRPr="00C15CFF">
        <w:t xml:space="preserve">and </w:t>
      </w:r>
      <w:r w:rsidR="004E779A" w:rsidRPr="00EF44C7">
        <w:rPr>
          <w:b/>
          <w:i/>
        </w:rPr>
        <w:t>3</w:t>
      </w:r>
      <w:r w:rsidR="004634ED" w:rsidRPr="00EF44C7">
        <w:rPr>
          <w:b/>
          <w:i/>
        </w:rPr>
        <w:t>8</w:t>
      </w:r>
      <w:r w:rsidR="004E779A" w:rsidRPr="00C15CFF">
        <w:t>,</w:t>
      </w:r>
      <w:r w:rsidR="004E779A" w:rsidRPr="00EF44C7">
        <w:rPr>
          <w:b/>
          <w:i/>
        </w:rPr>
        <w:t xml:space="preserve"> </w:t>
      </w:r>
      <w:r w:rsidR="004E779A" w:rsidRPr="00C15CFF">
        <w:t>and</w:t>
      </w:r>
      <w:r w:rsidR="004E779A" w:rsidRPr="00EF44C7">
        <w:rPr>
          <w:b/>
        </w:rPr>
        <w:t xml:space="preserve"> </w:t>
      </w:r>
      <w:r w:rsidR="004E779A" w:rsidRPr="00EF44C7">
        <w:rPr>
          <w:b/>
          <w:i/>
        </w:rPr>
        <w:t>Table</w:t>
      </w:r>
      <w:r w:rsidR="004E779A" w:rsidRPr="00EF44C7">
        <w:rPr>
          <w:i/>
        </w:rPr>
        <w:t xml:space="preserve"> </w:t>
      </w:r>
      <w:r w:rsidR="004E779A" w:rsidRPr="00EF44C7">
        <w:rPr>
          <w:b/>
          <w:i/>
        </w:rPr>
        <w:t>2</w:t>
      </w:r>
      <w:r w:rsidR="00A64AA3" w:rsidRPr="00EF44C7">
        <w:rPr>
          <w:b/>
          <w:i/>
        </w:rPr>
        <w:t>8</w:t>
      </w:r>
      <w:r w:rsidR="004E779A" w:rsidRPr="00EF44C7">
        <w:rPr>
          <w:i/>
        </w:rPr>
        <w:t xml:space="preserve"> </w:t>
      </w:r>
      <w:r w:rsidR="004E779A" w:rsidRPr="00C15CFF">
        <w:t>with</w:t>
      </w:r>
      <w:r w:rsidR="00920F6D" w:rsidRPr="00C15CFF">
        <w:t xml:space="preserve">in </w:t>
      </w:r>
      <w:r w:rsidR="00920F6D" w:rsidRPr="00EF44C7">
        <w:rPr>
          <w:b/>
          <w:bCs/>
          <w:i/>
          <w:iCs/>
        </w:rPr>
        <w:t xml:space="preserve">Annex </w:t>
      </w:r>
      <w:r w:rsidR="00DE38DB" w:rsidRPr="00EF44C7">
        <w:rPr>
          <w:b/>
          <w:bCs/>
          <w:i/>
          <w:iCs/>
        </w:rPr>
        <w:t>7</w:t>
      </w:r>
      <w:r w:rsidR="004E779A" w:rsidRPr="00EF44C7">
        <w:rPr>
          <w:b/>
          <w:bCs/>
          <w:i/>
          <w:iCs/>
        </w:rPr>
        <w:t xml:space="preserve"> </w:t>
      </w:r>
      <w:r w:rsidR="004E779A" w:rsidRPr="00EF44C7">
        <w:rPr>
          <w:bCs/>
          <w:iCs/>
        </w:rPr>
        <w:t xml:space="preserve">[Earthquakes], and </w:t>
      </w:r>
      <w:r w:rsidR="004E779A" w:rsidRPr="00EF44C7">
        <w:rPr>
          <w:b/>
          <w:bCs/>
          <w:i/>
          <w:iCs/>
        </w:rPr>
        <w:t>Figure 3</w:t>
      </w:r>
      <w:r w:rsidR="004634ED" w:rsidRPr="00EF44C7">
        <w:rPr>
          <w:b/>
          <w:bCs/>
          <w:i/>
          <w:iCs/>
        </w:rPr>
        <w:t>9</w:t>
      </w:r>
      <w:r w:rsidR="004E779A" w:rsidRPr="00EF44C7">
        <w:rPr>
          <w:bCs/>
          <w:iCs/>
        </w:rPr>
        <w:t xml:space="preserve"> within </w:t>
      </w:r>
      <w:r w:rsidR="004E779A" w:rsidRPr="00EF44C7">
        <w:rPr>
          <w:b/>
          <w:bCs/>
          <w:i/>
          <w:iCs/>
        </w:rPr>
        <w:t xml:space="preserve">Annex </w:t>
      </w:r>
      <w:r w:rsidR="00DE38DB" w:rsidRPr="00EF44C7">
        <w:rPr>
          <w:b/>
          <w:bCs/>
          <w:i/>
          <w:iCs/>
        </w:rPr>
        <w:t>4</w:t>
      </w:r>
      <w:r w:rsidR="004E779A" w:rsidRPr="00EF44C7">
        <w:rPr>
          <w:bCs/>
          <w:iCs/>
        </w:rPr>
        <w:t xml:space="preserve"> [Potential Seismic Risk]</w:t>
      </w:r>
      <w:r w:rsidRPr="00C15CFF">
        <w:t>)</w:t>
      </w:r>
      <w:r w:rsidR="00931D26" w:rsidRPr="00C15CFF">
        <w:t>.</w:t>
      </w:r>
      <w:r w:rsidRPr="00C15CFF">
        <w:t xml:space="preserve"> In addition to these </w:t>
      </w:r>
      <w:r w:rsidRPr="00C15CFF">
        <w:lastRenderedPageBreak/>
        <w:t>damages on urban environment, transport</w:t>
      </w:r>
      <w:r w:rsidR="00F82EF9" w:rsidRPr="00C15CFF">
        <w:t>,</w:t>
      </w:r>
      <w:r w:rsidRPr="00C15CFF">
        <w:t xml:space="preserve"> and technical underground infrastructure on buildings, especially the listed ones, a serious problem is the protection of human life and </w:t>
      </w:r>
      <w:r w:rsidR="00931D26" w:rsidRPr="00C15CFF">
        <w:t xml:space="preserve">the </w:t>
      </w:r>
      <w:r w:rsidRPr="00C15CFF">
        <w:t>reduction of post</w:t>
      </w:r>
      <w:r w:rsidR="00723164" w:rsidRPr="00C15CFF">
        <w:t>-</w:t>
      </w:r>
      <w:r w:rsidRPr="00C15CFF">
        <w:t xml:space="preserve">traumatic stress after a crisis event. </w:t>
      </w:r>
      <w:bookmarkStart w:id="138" w:name="_Toc506827946"/>
      <w:r w:rsidR="00305BA9" w:rsidRPr="00EF44C7">
        <w:br w:type="page"/>
      </w:r>
    </w:p>
    <w:p w14:paraId="01F5A20D" w14:textId="4D7124B9" w:rsidR="00F84EF6" w:rsidRPr="00C15CFF" w:rsidRDefault="00F84EF6" w:rsidP="00A42264">
      <w:pPr>
        <w:pStyle w:val="Caption"/>
        <w:spacing w:before="140" w:after="60"/>
      </w:pPr>
      <w:bookmarkStart w:id="139" w:name="_Toc522026550"/>
      <w:r w:rsidRPr="00C15CFF">
        <w:lastRenderedPageBreak/>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5</w:t>
      </w:r>
      <w:r w:rsidRPr="00C15CFF">
        <w:fldChar w:fldCharType="end"/>
      </w:r>
      <w:r w:rsidRPr="00C15CFF">
        <w:t>. Damages in Bulgaria by some crisis events during the period 2010–2015</w:t>
      </w:r>
      <w:bookmarkEnd w:id="138"/>
      <w:bookmarkEnd w:id="139"/>
    </w:p>
    <w:tbl>
      <w:tblPr>
        <w:tblStyle w:val="TableGrid"/>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2122"/>
        <w:gridCol w:w="992"/>
        <w:gridCol w:w="992"/>
        <w:gridCol w:w="992"/>
        <w:gridCol w:w="993"/>
        <w:gridCol w:w="992"/>
        <w:gridCol w:w="992"/>
        <w:gridCol w:w="987"/>
      </w:tblGrid>
      <w:tr w:rsidR="004744A3" w:rsidRPr="00C15CFF" w14:paraId="2D1EFB10" w14:textId="77777777" w:rsidTr="007D3FA7">
        <w:trPr>
          <w:tblHeader/>
          <w:jc w:val="center"/>
        </w:trPr>
        <w:tc>
          <w:tcPr>
            <w:tcW w:w="2122" w:type="dxa"/>
            <w:vMerge w:val="restart"/>
            <w:shd w:val="clear" w:color="auto" w:fill="365F91" w:themeFill="accent1" w:themeFillShade="BF"/>
            <w:vAlign w:val="center"/>
          </w:tcPr>
          <w:p w14:paraId="47568179" w14:textId="77777777"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FFFFFF" w:themeColor="background1"/>
                <w:sz w:val="22"/>
                <w:lang w:val="en-US" w:eastAsia="en-CA"/>
              </w:rPr>
            </w:pPr>
            <w:r w:rsidRPr="00C15CFF">
              <w:rPr>
                <w:rFonts w:asciiTheme="minorHAnsi" w:eastAsia="Arial Unicode MS" w:hAnsiTheme="minorHAnsi" w:cstheme="minorHAnsi"/>
                <w:b/>
                <w:color w:val="FFFFFF" w:themeColor="background1"/>
                <w:sz w:val="22"/>
                <w:lang w:val="en-US" w:eastAsia="en-CA"/>
              </w:rPr>
              <w:t>Event</w:t>
            </w:r>
          </w:p>
        </w:tc>
        <w:tc>
          <w:tcPr>
            <w:tcW w:w="6940" w:type="dxa"/>
            <w:gridSpan w:val="7"/>
            <w:shd w:val="clear" w:color="auto" w:fill="365F91" w:themeFill="accent1" w:themeFillShade="BF"/>
          </w:tcPr>
          <w:p w14:paraId="5CB1D400" w14:textId="68BE60BC"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FFFFFF" w:themeColor="background1"/>
                <w:sz w:val="22"/>
                <w:lang w:val="en-US" w:eastAsia="en-CA"/>
              </w:rPr>
            </w:pPr>
            <w:r w:rsidRPr="00C15CFF">
              <w:rPr>
                <w:rFonts w:asciiTheme="minorHAnsi" w:eastAsia="Arial Unicode MS" w:hAnsiTheme="minorHAnsi" w:cstheme="minorHAnsi"/>
                <w:b/>
                <w:color w:val="FFFFFF" w:themeColor="background1"/>
                <w:sz w:val="22"/>
                <w:lang w:val="en-US" w:eastAsia="en-CA"/>
              </w:rPr>
              <w:t xml:space="preserve">Damages </w:t>
            </w:r>
            <w:r w:rsidRPr="00C15CFF">
              <w:rPr>
                <w:rFonts w:asciiTheme="minorHAnsi" w:eastAsia="Arial Unicode MS" w:hAnsiTheme="minorHAnsi" w:cstheme="minorHAnsi"/>
                <w:color w:val="FFFFFF" w:themeColor="background1"/>
                <w:sz w:val="22"/>
                <w:lang w:val="en-US" w:eastAsia="en-CA"/>
              </w:rPr>
              <w:t>(BGN</w:t>
            </w:r>
            <w:r w:rsidR="009C7EE0" w:rsidRPr="00C15CFF">
              <w:rPr>
                <w:rFonts w:asciiTheme="minorHAnsi" w:eastAsia="Arial Unicode MS" w:hAnsiTheme="minorHAnsi" w:cstheme="minorHAnsi"/>
                <w:color w:val="FFFFFF" w:themeColor="background1"/>
                <w:sz w:val="22"/>
                <w:lang w:val="en-US" w:eastAsia="en-CA"/>
              </w:rPr>
              <w:t>, thousands</w:t>
            </w:r>
            <w:r w:rsidRPr="00C15CFF">
              <w:rPr>
                <w:rFonts w:asciiTheme="minorHAnsi" w:eastAsia="Arial Unicode MS" w:hAnsiTheme="minorHAnsi" w:cstheme="minorHAnsi"/>
                <w:color w:val="FFFFFF" w:themeColor="background1"/>
                <w:sz w:val="22"/>
                <w:lang w:val="en-US" w:eastAsia="en-CA"/>
              </w:rPr>
              <w:t>)</w:t>
            </w:r>
          </w:p>
        </w:tc>
      </w:tr>
      <w:tr w:rsidR="004744A3" w:rsidRPr="00C15CFF" w14:paraId="618539F5" w14:textId="77777777" w:rsidTr="007D3FA7">
        <w:trPr>
          <w:trHeight w:val="77"/>
          <w:tblHeader/>
          <w:jc w:val="center"/>
        </w:trPr>
        <w:tc>
          <w:tcPr>
            <w:tcW w:w="2122" w:type="dxa"/>
            <w:vMerge/>
            <w:shd w:val="clear" w:color="auto" w:fill="365F91" w:themeFill="accent1" w:themeFillShade="BF"/>
          </w:tcPr>
          <w:p w14:paraId="18926058" w14:textId="77777777" w:rsidR="00F02293" w:rsidRPr="00C15CFF" w:rsidRDefault="00F02293" w:rsidP="00F31911">
            <w:pPr>
              <w:autoSpaceDE w:val="0"/>
              <w:autoSpaceDN w:val="0"/>
              <w:adjustRightInd w:val="0"/>
              <w:spacing w:before="20" w:after="20"/>
              <w:jc w:val="both"/>
              <w:rPr>
                <w:rFonts w:asciiTheme="minorHAnsi" w:eastAsia="Arial Unicode MS" w:hAnsiTheme="minorHAnsi" w:cstheme="minorHAnsi"/>
                <w:color w:val="FFFFFF" w:themeColor="background1"/>
                <w:sz w:val="22"/>
                <w:lang w:val="en-US" w:eastAsia="en-CA"/>
              </w:rPr>
            </w:pPr>
          </w:p>
        </w:tc>
        <w:tc>
          <w:tcPr>
            <w:tcW w:w="992" w:type="dxa"/>
            <w:shd w:val="clear" w:color="auto" w:fill="F2F2F2" w:themeFill="background1" w:themeFillShade="F2"/>
          </w:tcPr>
          <w:p w14:paraId="4286C70B" w14:textId="77777777"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000000" w:themeColor="text1"/>
                <w:sz w:val="22"/>
                <w:lang w:val="en-US" w:eastAsia="en-CA"/>
              </w:rPr>
            </w:pPr>
            <w:r w:rsidRPr="00C15CFF">
              <w:rPr>
                <w:rFonts w:asciiTheme="minorHAnsi" w:eastAsia="Arial Unicode MS" w:hAnsiTheme="minorHAnsi" w:cstheme="minorHAnsi"/>
                <w:b/>
                <w:color w:val="000000" w:themeColor="text1"/>
                <w:sz w:val="22"/>
                <w:lang w:val="en-US" w:eastAsia="en-CA"/>
              </w:rPr>
              <w:t>2010</w:t>
            </w:r>
          </w:p>
        </w:tc>
        <w:tc>
          <w:tcPr>
            <w:tcW w:w="992" w:type="dxa"/>
            <w:shd w:val="clear" w:color="auto" w:fill="F2F2F2" w:themeFill="background1" w:themeFillShade="F2"/>
          </w:tcPr>
          <w:p w14:paraId="478EB7E1" w14:textId="77777777"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000000" w:themeColor="text1"/>
                <w:sz w:val="22"/>
                <w:lang w:val="en-US" w:eastAsia="en-CA"/>
              </w:rPr>
            </w:pPr>
            <w:r w:rsidRPr="00C15CFF">
              <w:rPr>
                <w:rFonts w:asciiTheme="minorHAnsi" w:eastAsia="Arial Unicode MS" w:hAnsiTheme="minorHAnsi" w:cstheme="minorHAnsi"/>
                <w:b/>
                <w:color w:val="000000" w:themeColor="text1"/>
                <w:sz w:val="22"/>
                <w:lang w:val="en-US" w:eastAsia="en-CA"/>
              </w:rPr>
              <w:t>2011</w:t>
            </w:r>
          </w:p>
        </w:tc>
        <w:tc>
          <w:tcPr>
            <w:tcW w:w="992" w:type="dxa"/>
            <w:shd w:val="clear" w:color="auto" w:fill="F2F2F2" w:themeFill="background1" w:themeFillShade="F2"/>
          </w:tcPr>
          <w:p w14:paraId="49310622" w14:textId="77777777"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000000" w:themeColor="text1"/>
                <w:sz w:val="22"/>
                <w:lang w:val="en-US" w:eastAsia="en-CA"/>
              </w:rPr>
            </w:pPr>
            <w:r w:rsidRPr="00C15CFF">
              <w:rPr>
                <w:rFonts w:asciiTheme="minorHAnsi" w:eastAsia="Arial Unicode MS" w:hAnsiTheme="minorHAnsi" w:cstheme="minorHAnsi"/>
                <w:b/>
                <w:color w:val="000000" w:themeColor="text1"/>
                <w:sz w:val="22"/>
                <w:lang w:val="en-US" w:eastAsia="en-CA"/>
              </w:rPr>
              <w:t>2012</w:t>
            </w:r>
          </w:p>
        </w:tc>
        <w:tc>
          <w:tcPr>
            <w:tcW w:w="993" w:type="dxa"/>
            <w:shd w:val="clear" w:color="auto" w:fill="F2F2F2" w:themeFill="background1" w:themeFillShade="F2"/>
          </w:tcPr>
          <w:p w14:paraId="78C5268E" w14:textId="77777777"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000000" w:themeColor="text1"/>
                <w:sz w:val="22"/>
                <w:lang w:val="en-US" w:eastAsia="en-CA"/>
              </w:rPr>
            </w:pPr>
            <w:r w:rsidRPr="00C15CFF">
              <w:rPr>
                <w:rFonts w:asciiTheme="minorHAnsi" w:eastAsia="Arial Unicode MS" w:hAnsiTheme="minorHAnsi" w:cstheme="minorHAnsi"/>
                <w:b/>
                <w:color w:val="000000" w:themeColor="text1"/>
                <w:sz w:val="22"/>
                <w:lang w:val="en-US" w:eastAsia="en-CA"/>
              </w:rPr>
              <w:t>2013</w:t>
            </w:r>
          </w:p>
        </w:tc>
        <w:tc>
          <w:tcPr>
            <w:tcW w:w="992" w:type="dxa"/>
            <w:shd w:val="clear" w:color="auto" w:fill="F2F2F2" w:themeFill="background1" w:themeFillShade="F2"/>
          </w:tcPr>
          <w:p w14:paraId="3E651E7B" w14:textId="77777777"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000000" w:themeColor="text1"/>
                <w:sz w:val="22"/>
                <w:lang w:val="en-US" w:eastAsia="en-CA"/>
              </w:rPr>
            </w:pPr>
            <w:r w:rsidRPr="00C15CFF">
              <w:rPr>
                <w:rFonts w:asciiTheme="minorHAnsi" w:eastAsia="Arial Unicode MS" w:hAnsiTheme="minorHAnsi" w:cstheme="minorHAnsi"/>
                <w:b/>
                <w:color w:val="000000" w:themeColor="text1"/>
                <w:sz w:val="22"/>
                <w:lang w:val="en-US" w:eastAsia="en-CA"/>
              </w:rPr>
              <w:t>2014</w:t>
            </w:r>
          </w:p>
        </w:tc>
        <w:tc>
          <w:tcPr>
            <w:tcW w:w="992" w:type="dxa"/>
            <w:shd w:val="clear" w:color="auto" w:fill="F2F2F2" w:themeFill="background1" w:themeFillShade="F2"/>
          </w:tcPr>
          <w:p w14:paraId="484F2921" w14:textId="77777777"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000000" w:themeColor="text1"/>
                <w:sz w:val="22"/>
                <w:lang w:val="en-US" w:eastAsia="en-CA"/>
              </w:rPr>
            </w:pPr>
            <w:r w:rsidRPr="00C15CFF">
              <w:rPr>
                <w:rFonts w:asciiTheme="minorHAnsi" w:eastAsia="Arial Unicode MS" w:hAnsiTheme="minorHAnsi" w:cstheme="minorHAnsi"/>
                <w:b/>
                <w:color w:val="000000" w:themeColor="text1"/>
                <w:sz w:val="22"/>
                <w:lang w:val="en-US" w:eastAsia="en-CA"/>
              </w:rPr>
              <w:t>2015</w:t>
            </w:r>
          </w:p>
        </w:tc>
        <w:tc>
          <w:tcPr>
            <w:tcW w:w="987" w:type="dxa"/>
            <w:shd w:val="clear" w:color="auto" w:fill="F2F2F2" w:themeFill="background1" w:themeFillShade="F2"/>
          </w:tcPr>
          <w:p w14:paraId="1FE9A5AA" w14:textId="77777777" w:rsidR="00F02293" w:rsidRPr="00C15CFF" w:rsidRDefault="00F02293" w:rsidP="00F31911">
            <w:pPr>
              <w:autoSpaceDE w:val="0"/>
              <w:autoSpaceDN w:val="0"/>
              <w:adjustRightInd w:val="0"/>
              <w:spacing w:before="20" w:after="20"/>
              <w:jc w:val="center"/>
              <w:rPr>
                <w:rFonts w:asciiTheme="minorHAnsi" w:eastAsia="Arial Unicode MS" w:hAnsiTheme="minorHAnsi" w:cstheme="minorHAnsi"/>
                <w:b/>
                <w:color w:val="000000" w:themeColor="text1"/>
                <w:sz w:val="22"/>
                <w:lang w:val="en-US" w:eastAsia="en-CA"/>
              </w:rPr>
            </w:pPr>
            <w:r w:rsidRPr="00C15CFF">
              <w:rPr>
                <w:rFonts w:asciiTheme="minorHAnsi" w:eastAsia="Arial Unicode MS" w:hAnsiTheme="minorHAnsi" w:cstheme="minorHAnsi"/>
                <w:b/>
                <w:color w:val="000000" w:themeColor="text1"/>
                <w:sz w:val="22"/>
                <w:lang w:val="en-US" w:eastAsia="en-CA"/>
              </w:rPr>
              <w:t>Total</w:t>
            </w:r>
          </w:p>
        </w:tc>
      </w:tr>
      <w:tr w:rsidR="004744A3" w:rsidRPr="00C15CFF" w14:paraId="7F533FDF" w14:textId="77777777" w:rsidTr="007650E8">
        <w:trPr>
          <w:jc w:val="center"/>
        </w:trPr>
        <w:tc>
          <w:tcPr>
            <w:tcW w:w="2122" w:type="dxa"/>
            <w:shd w:val="clear" w:color="auto" w:fill="B8CCE4"/>
          </w:tcPr>
          <w:p w14:paraId="4F0D459E" w14:textId="77777777" w:rsidR="00F02293" w:rsidRPr="00C15CFF" w:rsidRDefault="00F02293" w:rsidP="00F31911">
            <w:pPr>
              <w:autoSpaceDE w:val="0"/>
              <w:autoSpaceDN w:val="0"/>
              <w:adjustRightInd w:val="0"/>
              <w:spacing w:before="20" w:after="20"/>
              <w:jc w:val="both"/>
              <w:rPr>
                <w:rFonts w:asciiTheme="minorHAnsi" w:eastAsia="Arial Unicode MS" w:hAnsiTheme="minorHAnsi" w:cstheme="minorHAnsi"/>
                <w:b/>
                <w:sz w:val="22"/>
                <w:lang w:val="en-US" w:eastAsia="en-CA"/>
              </w:rPr>
            </w:pPr>
            <w:r w:rsidRPr="00C15CFF">
              <w:rPr>
                <w:rFonts w:asciiTheme="minorHAnsi" w:hAnsiTheme="minorHAnsi" w:cstheme="minorHAnsi"/>
                <w:b/>
                <w:sz w:val="22"/>
                <w:lang w:val="en-US"/>
              </w:rPr>
              <w:t>Floods</w:t>
            </w:r>
            <w:r w:rsidR="004744A3" w:rsidRPr="00C15CFF">
              <w:rPr>
                <w:rFonts w:asciiTheme="minorHAnsi" w:hAnsiTheme="minorHAnsi" w:cstheme="minorHAnsi"/>
                <w:b/>
                <w:sz w:val="22"/>
                <w:lang w:val="en-US"/>
              </w:rPr>
              <w:t xml:space="preserve"> </w:t>
            </w:r>
          </w:p>
        </w:tc>
        <w:tc>
          <w:tcPr>
            <w:tcW w:w="992" w:type="dxa"/>
          </w:tcPr>
          <w:p w14:paraId="4B34A187"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38,882</w:t>
            </w:r>
          </w:p>
        </w:tc>
        <w:tc>
          <w:tcPr>
            <w:tcW w:w="992" w:type="dxa"/>
          </w:tcPr>
          <w:p w14:paraId="3D259DCC"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206,659</w:t>
            </w:r>
          </w:p>
        </w:tc>
        <w:tc>
          <w:tcPr>
            <w:tcW w:w="992" w:type="dxa"/>
          </w:tcPr>
          <w:p w14:paraId="67236835"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20,898</w:t>
            </w:r>
          </w:p>
        </w:tc>
        <w:tc>
          <w:tcPr>
            <w:tcW w:w="993" w:type="dxa"/>
          </w:tcPr>
          <w:p w14:paraId="5461B5EF"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15,285</w:t>
            </w:r>
          </w:p>
        </w:tc>
        <w:tc>
          <w:tcPr>
            <w:tcW w:w="992" w:type="dxa"/>
          </w:tcPr>
          <w:p w14:paraId="438D7541"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177,604</w:t>
            </w:r>
          </w:p>
        </w:tc>
        <w:tc>
          <w:tcPr>
            <w:tcW w:w="992" w:type="dxa"/>
          </w:tcPr>
          <w:p w14:paraId="24D819E1"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171,032</w:t>
            </w:r>
          </w:p>
        </w:tc>
        <w:tc>
          <w:tcPr>
            <w:tcW w:w="987" w:type="dxa"/>
          </w:tcPr>
          <w:p w14:paraId="1165895C"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630,360</w:t>
            </w:r>
          </w:p>
        </w:tc>
      </w:tr>
      <w:tr w:rsidR="004744A3" w:rsidRPr="00C15CFF" w14:paraId="316F97F6" w14:textId="77777777" w:rsidTr="007650E8">
        <w:trPr>
          <w:jc w:val="center"/>
        </w:trPr>
        <w:tc>
          <w:tcPr>
            <w:tcW w:w="2122" w:type="dxa"/>
            <w:shd w:val="clear" w:color="auto" w:fill="B8CCE4"/>
          </w:tcPr>
          <w:p w14:paraId="37C649B8" w14:textId="77777777" w:rsidR="00F02293" w:rsidRPr="00C15CFF" w:rsidRDefault="00F02293" w:rsidP="00F31911">
            <w:pPr>
              <w:autoSpaceDE w:val="0"/>
              <w:autoSpaceDN w:val="0"/>
              <w:adjustRightInd w:val="0"/>
              <w:spacing w:before="20" w:after="20"/>
              <w:jc w:val="both"/>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Landslides</w:t>
            </w:r>
          </w:p>
        </w:tc>
        <w:tc>
          <w:tcPr>
            <w:tcW w:w="992" w:type="dxa"/>
          </w:tcPr>
          <w:p w14:paraId="4D06ED7C"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2,182</w:t>
            </w:r>
          </w:p>
        </w:tc>
        <w:tc>
          <w:tcPr>
            <w:tcW w:w="992" w:type="dxa"/>
          </w:tcPr>
          <w:p w14:paraId="1DD19F7E"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224,790</w:t>
            </w:r>
          </w:p>
        </w:tc>
        <w:tc>
          <w:tcPr>
            <w:tcW w:w="992" w:type="dxa"/>
          </w:tcPr>
          <w:p w14:paraId="0DE05867"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17,384</w:t>
            </w:r>
          </w:p>
        </w:tc>
        <w:tc>
          <w:tcPr>
            <w:tcW w:w="993" w:type="dxa"/>
          </w:tcPr>
          <w:p w14:paraId="72AC20A9"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294,459</w:t>
            </w:r>
          </w:p>
        </w:tc>
        <w:tc>
          <w:tcPr>
            <w:tcW w:w="992" w:type="dxa"/>
          </w:tcPr>
          <w:p w14:paraId="506DEAE8"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9,291</w:t>
            </w:r>
          </w:p>
        </w:tc>
        <w:tc>
          <w:tcPr>
            <w:tcW w:w="992" w:type="dxa"/>
          </w:tcPr>
          <w:p w14:paraId="23D99555" w14:textId="77777777" w:rsidR="00F02293" w:rsidRPr="00C15CFF" w:rsidRDefault="00F0229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10,011</w:t>
            </w:r>
          </w:p>
        </w:tc>
        <w:tc>
          <w:tcPr>
            <w:tcW w:w="987" w:type="dxa"/>
          </w:tcPr>
          <w:p w14:paraId="6D42A98E" w14:textId="77777777" w:rsidR="00F02293" w:rsidRPr="00C15CFF" w:rsidRDefault="004744A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558,117</w:t>
            </w:r>
          </w:p>
        </w:tc>
      </w:tr>
      <w:tr w:rsidR="004744A3" w:rsidRPr="00C15CFF" w14:paraId="46187CF1" w14:textId="77777777" w:rsidTr="007650E8">
        <w:trPr>
          <w:jc w:val="center"/>
        </w:trPr>
        <w:tc>
          <w:tcPr>
            <w:tcW w:w="2122" w:type="dxa"/>
            <w:shd w:val="clear" w:color="auto" w:fill="B8CCE4"/>
          </w:tcPr>
          <w:p w14:paraId="21257716" w14:textId="77777777" w:rsidR="00F02293" w:rsidRPr="00C15CFF" w:rsidRDefault="00F02293" w:rsidP="00F31911">
            <w:pPr>
              <w:autoSpaceDE w:val="0"/>
              <w:autoSpaceDN w:val="0"/>
              <w:adjustRightInd w:val="0"/>
              <w:spacing w:before="20" w:after="20"/>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 xml:space="preserve">Storms and </w:t>
            </w:r>
            <w:r w:rsidR="004744A3" w:rsidRPr="00C15CFF">
              <w:rPr>
                <w:rFonts w:asciiTheme="minorHAnsi" w:eastAsia="Arial Unicode MS" w:hAnsiTheme="minorHAnsi" w:cstheme="minorHAnsi"/>
                <w:b/>
                <w:sz w:val="22"/>
                <w:lang w:val="en-US" w:eastAsia="en-CA"/>
              </w:rPr>
              <w:t xml:space="preserve">tornados </w:t>
            </w:r>
          </w:p>
        </w:tc>
        <w:tc>
          <w:tcPr>
            <w:tcW w:w="992" w:type="dxa"/>
          </w:tcPr>
          <w:p w14:paraId="35563BBE" w14:textId="77777777" w:rsidR="00F0229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54,722</w:t>
            </w:r>
          </w:p>
        </w:tc>
        <w:tc>
          <w:tcPr>
            <w:tcW w:w="992" w:type="dxa"/>
          </w:tcPr>
          <w:p w14:paraId="483EBD11" w14:textId="77777777" w:rsidR="00F0229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1,614</w:t>
            </w:r>
          </w:p>
        </w:tc>
        <w:tc>
          <w:tcPr>
            <w:tcW w:w="992" w:type="dxa"/>
          </w:tcPr>
          <w:p w14:paraId="29E8153C" w14:textId="77777777" w:rsidR="00F0229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3,488</w:t>
            </w:r>
          </w:p>
        </w:tc>
        <w:tc>
          <w:tcPr>
            <w:tcW w:w="993" w:type="dxa"/>
          </w:tcPr>
          <w:p w14:paraId="47837364" w14:textId="77777777" w:rsidR="00F0229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99,387</w:t>
            </w:r>
          </w:p>
        </w:tc>
        <w:tc>
          <w:tcPr>
            <w:tcW w:w="992" w:type="dxa"/>
          </w:tcPr>
          <w:p w14:paraId="18EE9FF1" w14:textId="77777777" w:rsidR="00F0229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746</w:t>
            </w:r>
          </w:p>
        </w:tc>
        <w:tc>
          <w:tcPr>
            <w:tcW w:w="992" w:type="dxa"/>
          </w:tcPr>
          <w:p w14:paraId="157AA783" w14:textId="77777777" w:rsidR="00F0229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1,640</w:t>
            </w:r>
          </w:p>
        </w:tc>
        <w:tc>
          <w:tcPr>
            <w:tcW w:w="987" w:type="dxa"/>
          </w:tcPr>
          <w:p w14:paraId="1D790098" w14:textId="77777777" w:rsidR="00F02293" w:rsidRPr="00C15CFF" w:rsidRDefault="004744A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161,597</w:t>
            </w:r>
          </w:p>
        </w:tc>
      </w:tr>
      <w:tr w:rsidR="00217383" w:rsidRPr="00C15CFF" w14:paraId="11D9A399" w14:textId="77777777" w:rsidTr="007650E8">
        <w:trPr>
          <w:jc w:val="center"/>
        </w:trPr>
        <w:tc>
          <w:tcPr>
            <w:tcW w:w="2122" w:type="dxa"/>
            <w:shd w:val="clear" w:color="auto" w:fill="B8CCE4"/>
          </w:tcPr>
          <w:p w14:paraId="347E0C75" w14:textId="77777777" w:rsidR="00217383" w:rsidRPr="00C15CFF" w:rsidRDefault="00217383" w:rsidP="00F31911">
            <w:pPr>
              <w:autoSpaceDE w:val="0"/>
              <w:autoSpaceDN w:val="0"/>
              <w:adjustRightInd w:val="0"/>
              <w:spacing w:before="20" w:after="20"/>
              <w:rPr>
                <w:rFonts w:asciiTheme="minorHAnsi" w:eastAsia="Arial Unicode MS" w:hAnsiTheme="minorHAnsi" w:cstheme="minorHAnsi"/>
                <w:b/>
                <w:sz w:val="22"/>
                <w:lang w:val="en-US" w:eastAsia="en-CA"/>
              </w:rPr>
            </w:pPr>
            <w:r w:rsidRPr="00C15CFF">
              <w:rPr>
                <w:rFonts w:asciiTheme="minorHAnsi" w:hAnsiTheme="minorHAnsi" w:cstheme="minorHAnsi"/>
                <w:b/>
                <w:sz w:val="22"/>
                <w:lang w:val="en-US"/>
              </w:rPr>
              <w:t>Earthquakes</w:t>
            </w:r>
          </w:p>
        </w:tc>
        <w:tc>
          <w:tcPr>
            <w:tcW w:w="992" w:type="dxa"/>
          </w:tcPr>
          <w:p w14:paraId="62B0B55A" w14:textId="77777777" w:rsidR="0021738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224</w:t>
            </w:r>
          </w:p>
        </w:tc>
        <w:tc>
          <w:tcPr>
            <w:tcW w:w="992" w:type="dxa"/>
          </w:tcPr>
          <w:p w14:paraId="302A1729" w14:textId="6A91F81E" w:rsidR="00217383" w:rsidRPr="00C15CFF" w:rsidRDefault="00A7384B"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w:t>
            </w:r>
          </w:p>
        </w:tc>
        <w:tc>
          <w:tcPr>
            <w:tcW w:w="992" w:type="dxa"/>
          </w:tcPr>
          <w:p w14:paraId="59C75516" w14:textId="77777777" w:rsidR="0021738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59,037</w:t>
            </w:r>
          </w:p>
        </w:tc>
        <w:tc>
          <w:tcPr>
            <w:tcW w:w="993" w:type="dxa"/>
          </w:tcPr>
          <w:p w14:paraId="4F181AFC" w14:textId="77777777" w:rsidR="0021738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915</w:t>
            </w:r>
          </w:p>
        </w:tc>
        <w:tc>
          <w:tcPr>
            <w:tcW w:w="992" w:type="dxa"/>
          </w:tcPr>
          <w:p w14:paraId="6AD02843" w14:textId="77777777" w:rsidR="0021738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62</w:t>
            </w:r>
          </w:p>
        </w:tc>
        <w:tc>
          <w:tcPr>
            <w:tcW w:w="992" w:type="dxa"/>
          </w:tcPr>
          <w:p w14:paraId="4EA56FB3" w14:textId="7CE87F58" w:rsidR="00217383" w:rsidRPr="00C15CFF" w:rsidRDefault="003D0B68"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w:t>
            </w:r>
          </w:p>
        </w:tc>
        <w:tc>
          <w:tcPr>
            <w:tcW w:w="987" w:type="dxa"/>
          </w:tcPr>
          <w:p w14:paraId="3BBB0C74" w14:textId="67DFC269" w:rsidR="00217383" w:rsidRPr="00C15CFF" w:rsidRDefault="0021738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hAnsiTheme="minorHAnsi" w:cstheme="minorHAnsi"/>
                <w:b/>
                <w:sz w:val="22"/>
                <w:lang w:val="en-US"/>
              </w:rPr>
              <w:t>60,2</w:t>
            </w:r>
            <w:r w:rsidR="0046008C" w:rsidRPr="00C15CFF">
              <w:rPr>
                <w:rFonts w:asciiTheme="minorHAnsi" w:hAnsiTheme="minorHAnsi" w:cstheme="minorHAnsi"/>
                <w:b/>
                <w:sz w:val="22"/>
                <w:lang w:val="en-US"/>
              </w:rPr>
              <w:t>38</w:t>
            </w:r>
          </w:p>
        </w:tc>
      </w:tr>
      <w:tr w:rsidR="004744A3" w:rsidRPr="00C15CFF" w14:paraId="34B85FED" w14:textId="77777777" w:rsidTr="007650E8">
        <w:trPr>
          <w:jc w:val="center"/>
        </w:trPr>
        <w:tc>
          <w:tcPr>
            <w:tcW w:w="2122" w:type="dxa"/>
            <w:shd w:val="clear" w:color="auto" w:fill="B8CCE4"/>
          </w:tcPr>
          <w:p w14:paraId="6565D5CF" w14:textId="7876C64A" w:rsidR="004744A3" w:rsidRPr="00C15CFF" w:rsidRDefault="004744A3" w:rsidP="00F31911">
            <w:pPr>
              <w:autoSpaceDE w:val="0"/>
              <w:autoSpaceDN w:val="0"/>
              <w:adjustRightInd w:val="0"/>
              <w:spacing w:before="20" w:after="20"/>
              <w:jc w:val="both"/>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Hails</w:t>
            </w:r>
            <w:r w:rsidR="003E71F3" w:rsidRPr="00C15CFF">
              <w:rPr>
                <w:rFonts w:asciiTheme="minorHAnsi" w:eastAsia="Arial Unicode MS" w:hAnsiTheme="minorHAnsi" w:cstheme="minorHAnsi"/>
                <w:b/>
                <w:sz w:val="22"/>
                <w:lang w:val="en-US" w:eastAsia="en-CA"/>
              </w:rPr>
              <w:t>torms</w:t>
            </w:r>
          </w:p>
        </w:tc>
        <w:tc>
          <w:tcPr>
            <w:tcW w:w="992" w:type="dxa"/>
          </w:tcPr>
          <w:p w14:paraId="0EC84D01"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505</w:t>
            </w:r>
          </w:p>
        </w:tc>
        <w:tc>
          <w:tcPr>
            <w:tcW w:w="992" w:type="dxa"/>
          </w:tcPr>
          <w:p w14:paraId="353EDAEF"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50,150</w:t>
            </w:r>
          </w:p>
        </w:tc>
        <w:tc>
          <w:tcPr>
            <w:tcW w:w="992" w:type="dxa"/>
          </w:tcPr>
          <w:p w14:paraId="4761C5CF"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187</w:t>
            </w:r>
          </w:p>
        </w:tc>
        <w:tc>
          <w:tcPr>
            <w:tcW w:w="993" w:type="dxa"/>
          </w:tcPr>
          <w:p w14:paraId="0CEE7EE1" w14:textId="7E6A5B1C" w:rsidR="004744A3" w:rsidRPr="00C15CFF" w:rsidRDefault="00A7384B"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w:t>
            </w:r>
          </w:p>
        </w:tc>
        <w:tc>
          <w:tcPr>
            <w:tcW w:w="992" w:type="dxa"/>
          </w:tcPr>
          <w:p w14:paraId="348627B3"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853</w:t>
            </w:r>
          </w:p>
        </w:tc>
        <w:tc>
          <w:tcPr>
            <w:tcW w:w="992" w:type="dxa"/>
          </w:tcPr>
          <w:p w14:paraId="19ADCD14"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583</w:t>
            </w:r>
          </w:p>
        </w:tc>
        <w:tc>
          <w:tcPr>
            <w:tcW w:w="987" w:type="dxa"/>
          </w:tcPr>
          <w:p w14:paraId="3BA143F2"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52,278</w:t>
            </w:r>
          </w:p>
        </w:tc>
      </w:tr>
      <w:tr w:rsidR="00217383" w:rsidRPr="00C15CFF" w14:paraId="0EE2A27F" w14:textId="77777777" w:rsidTr="007650E8">
        <w:trPr>
          <w:jc w:val="center"/>
        </w:trPr>
        <w:tc>
          <w:tcPr>
            <w:tcW w:w="2122" w:type="dxa"/>
            <w:shd w:val="clear" w:color="auto" w:fill="B8CCE4"/>
          </w:tcPr>
          <w:p w14:paraId="2044C5BD" w14:textId="77777777" w:rsidR="00217383" w:rsidRPr="00C15CFF" w:rsidRDefault="00217383" w:rsidP="00F31911">
            <w:pPr>
              <w:autoSpaceDE w:val="0"/>
              <w:autoSpaceDN w:val="0"/>
              <w:adjustRightInd w:val="0"/>
              <w:spacing w:before="20" w:after="20"/>
              <w:jc w:val="both"/>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Fires</w:t>
            </w:r>
          </w:p>
        </w:tc>
        <w:tc>
          <w:tcPr>
            <w:tcW w:w="992" w:type="dxa"/>
          </w:tcPr>
          <w:p w14:paraId="0962B7CF" w14:textId="77777777" w:rsidR="00217383" w:rsidRPr="00C15CFF" w:rsidRDefault="00217383" w:rsidP="00F31911">
            <w:pPr>
              <w:autoSpaceDE w:val="0"/>
              <w:autoSpaceDN w:val="0"/>
              <w:adjustRightInd w:val="0"/>
              <w:spacing w:before="20" w:after="20"/>
              <w:jc w:val="right"/>
              <w:rPr>
                <w:rFonts w:asciiTheme="minorHAnsi" w:hAnsiTheme="minorHAnsi" w:cstheme="minorHAnsi"/>
                <w:sz w:val="22"/>
                <w:lang w:val="en-US"/>
              </w:rPr>
            </w:pPr>
            <w:r w:rsidRPr="00C15CFF">
              <w:rPr>
                <w:rFonts w:asciiTheme="minorHAnsi" w:hAnsiTheme="minorHAnsi" w:cstheme="minorHAnsi"/>
                <w:sz w:val="22"/>
                <w:lang w:val="en-US"/>
              </w:rPr>
              <w:t>2,239</w:t>
            </w:r>
          </w:p>
        </w:tc>
        <w:tc>
          <w:tcPr>
            <w:tcW w:w="992" w:type="dxa"/>
          </w:tcPr>
          <w:p w14:paraId="2B323301" w14:textId="77777777" w:rsidR="00217383" w:rsidRPr="00C15CFF" w:rsidRDefault="00217383" w:rsidP="00F31911">
            <w:pPr>
              <w:autoSpaceDE w:val="0"/>
              <w:autoSpaceDN w:val="0"/>
              <w:adjustRightInd w:val="0"/>
              <w:spacing w:before="20" w:after="20"/>
              <w:jc w:val="right"/>
              <w:rPr>
                <w:rFonts w:asciiTheme="minorHAnsi" w:hAnsiTheme="minorHAnsi" w:cstheme="minorHAnsi"/>
                <w:sz w:val="22"/>
                <w:lang w:val="en-US"/>
              </w:rPr>
            </w:pPr>
            <w:r w:rsidRPr="00C15CFF">
              <w:rPr>
                <w:rFonts w:asciiTheme="minorHAnsi" w:hAnsiTheme="minorHAnsi" w:cstheme="minorHAnsi"/>
                <w:sz w:val="22"/>
                <w:lang w:val="en-US"/>
              </w:rPr>
              <w:t>2,186</w:t>
            </w:r>
          </w:p>
        </w:tc>
        <w:tc>
          <w:tcPr>
            <w:tcW w:w="992" w:type="dxa"/>
          </w:tcPr>
          <w:p w14:paraId="3FDB66AF" w14:textId="77777777" w:rsidR="00217383" w:rsidRPr="00C15CFF" w:rsidRDefault="00217383" w:rsidP="00F31911">
            <w:pPr>
              <w:autoSpaceDE w:val="0"/>
              <w:autoSpaceDN w:val="0"/>
              <w:adjustRightInd w:val="0"/>
              <w:spacing w:before="20" w:after="20"/>
              <w:jc w:val="right"/>
              <w:rPr>
                <w:rFonts w:asciiTheme="minorHAnsi" w:hAnsiTheme="minorHAnsi" w:cstheme="minorHAnsi"/>
                <w:sz w:val="22"/>
                <w:lang w:val="en-US"/>
              </w:rPr>
            </w:pPr>
            <w:r w:rsidRPr="00C15CFF">
              <w:rPr>
                <w:rFonts w:asciiTheme="minorHAnsi" w:hAnsiTheme="minorHAnsi" w:cstheme="minorHAnsi"/>
                <w:sz w:val="22"/>
                <w:lang w:val="en-US"/>
              </w:rPr>
              <w:t>1,437</w:t>
            </w:r>
          </w:p>
        </w:tc>
        <w:tc>
          <w:tcPr>
            <w:tcW w:w="993" w:type="dxa"/>
          </w:tcPr>
          <w:p w14:paraId="5EFF1FB0" w14:textId="77777777" w:rsidR="00217383" w:rsidRPr="00C15CFF" w:rsidRDefault="00217383" w:rsidP="00F31911">
            <w:pPr>
              <w:autoSpaceDE w:val="0"/>
              <w:autoSpaceDN w:val="0"/>
              <w:adjustRightInd w:val="0"/>
              <w:spacing w:before="20" w:after="20"/>
              <w:jc w:val="right"/>
              <w:rPr>
                <w:rFonts w:asciiTheme="minorHAnsi" w:hAnsiTheme="minorHAnsi" w:cstheme="minorHAnsi"/>
                <w:sz w:val="22"/>
                <w:lang w:val="en-US"/>
              </w:rPr>
            </w:pPr>
            <w:r w:rsidRPr="00C15CFF">
              <w:rPr>
                <w:rFonts w:asciiTheme="minorHAnsi" w:hAnsiTheme="minorHAnsi" w:cstheme="minorHAnsi"/>
                <w:sz w:val="22"/>
                <w:lang w:val="en-US"/>
              </w:rPr>
              <w:t>2,013</w:t>
            </w:r>
          </w:p>
        </w:tc>
        <w:tc>
          <w:tcPr>
            <w:tcW w:w="992" w:type="dxa"/>
          </w:tcPr>
          <w:p w14:paraId="7C6F9427" w14:textId="77777777" w:rsidR="00217383" w:rsidRPr="00C15CFF" w:rsidRDefault="00217383" w:rsidP="00F31911">
            <w:pPr>
              <w:autoSpaceDE w:val="0"/>
              <w:autoSpaceDN w:val="0"/>
              <w:adjustRightInd w:val="0"/>
              <w:spacing w:before="20" w:after="20"/>
              <w:jc w:val="right"/>
              <w:rPr>
                <w:rFonts w:asciiTheme="minorHAnsi" w:hAnsiTheme="minorHAnsi" w:cstheme="minorHAnsi"/>
                <w:sz w:val="22"/>
                <w:lang w:val="en-US"/>
              </w:rPr>
            </w:pPr>
            <w:r w:rsidRPr="00C15CFF">
              <w:rPr>
                <w:rFonts w:asciiTheme="minorHAnsi" w:hAnsiTheme="minorHAnsi" w:cstheme="minorHAnsi"/>
                <w:sz w:val="22"/>
                <w:lang w:val="en-US"/>
              </w:rPr>
              <w:t>729</w:t>
            </w:r>
          </w:p>
        </w:tc>
        <w:tc>
          <w:tcPr>
            <w:tcW w:w="992" w:type="dxa"/>
          </w:tcPr>
          <w:p w14:paraId="5F93879D" w14:textId="77777777" w:rsidR="00217383" w:rsidRPr="00C15CFF" w:rsidRDefault="00217383" w:rsidP="00F31911">
            <w:pPr>
              <w:autoSpaceDE w:val="0"/>
              <w:autoSpaceDN w:val="0"/>
              <w:adjustRightInd w:val="0"/>
              <w:spacing w:before="20" w:after="20"/>
              <w:jc w:val="right"/>
              <w:rPr>
                <w:rFonts w:asciiTheme="minorHAnsi" w:hAnsiTheme="minorHAnsi" w:cstheme="minorHAnsi"/>
                <w:sz w:val="22"/>
                <w:lang w:val="en-US"/>
              </w:rPr>
            </w:pPr>
            <w:r w:rsidRPr="00C15CFF">
              <w:rPr>
                <w:rFonts w:asciiTheme="minorHAnsi" w:hAnsiTheme="minorHAnsi" w:cstheme="minorHAnsi"/>
                <w:sz w:val="22"/>
                <w:lang w:val="en-US"/>
              </w:rPr>
              <w:t>1,795</w:t>
            </w:r>
          </w:p>
        </w:tc>
        <w:tc>
          <w:tcPr>
            <w:tcW w:w="987" w:type="dxa"/>
          </w:tcPr>
          <w:p w14:paraId="39C67E28" w14:textId="77777777" w:rsidR="00217383" w:rsidRPr="00C15CFF" w:rsidRDefault="0021738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10,399</w:t>
            </w:r>
          </w:p>
        </w:tc>
      </w:tr>
      <w:tr w:rsidR="004744A3" w:rsidRPr="00C15CFF" w14:paraId="715BFF35" w14:textId="77777777" w:rsidTr="007650E8">
        <w:trPr>
          <w:jc w:val="center"/>
        </w:trPr>
        <w:tc>
          <w:tcPr>
            <w:tcW w:w="2122" w:type="dxa"/>
            <w:shd w:val="clear" w:color="auto" w:fill="B8CCE4"/>
          </w:tcPr>
          <w:p w14:paraId="27808D13" w14:textId="77777777" w:rsidR="004744A3" w:rsidRPr="00C15CFF" w:rsidRDefault="004744A3" w:rsidP="00F31911">
            <w:pPr>
              <w:autoSpaceDE w:val="0"/>
              <w:autoSpaceDN w:val="0"/>
              <w:adjustRightInd w:val="0"/>
              <w:spacing w:before="20" w:after="20"/>
              <w:jc w:val="both"/>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Snow storms</w:t>
            </w:r>
          </w:p>
        </w:tc>
        <w:tc>
          <w:tcPr>
            <w:tcW w:w="992" w:type="dxa"/>
          </w:tcPr>
          <w:p w14:paraId="09B0C874"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441</w:t>
            </w:r>
          </w:p>
        </w:tc>
        <w:tc>
          <w:tcPr>
            <w:tcW w:w="992" w:type="dxa"/>
          </w:tcPr>
          <w:p w14:paraId="5E06C69B"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1,205</w:t>
            </w:r>
          </w:p>
        </w:tc>
        <w:tc>
          <w:tcPr>
            <w:tcW w:w="992" w:type="dxa"/>
          </w:tcPr>
          <w:p w14:paraId="44FE188D"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945</w:t>
            </w:r>
          </w:p>
        </w:tc>
        <w:tc>
          <w:tcPr>
            <w:tcW w:w="993" w:type="dxa"/>
          </w:tcPr>
          <w:p w14:paraId="6300B6CE"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200</w:t>
            </w:r>
          </w:p>
        </w:tc>
        <w:tc>
          <w:tcPr>
            <w:tcW w:w="992" w:type="dxa"/>
          </w:tcPr>
          <w:p w14:paraId="2D71F805"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410</w:t>
            </w:r>
          </w:p>
        </w:tc>
        <w:tc>
          <w:tcPr>
            <w:tcW w:w="992" w:type="dxa"/>
          </w:tcPr>
          <w:p w14:paraId="0844A2F9" w14:textId="77777777" w:rsidR="004744A3" w:rsidRPr="00C15CFF" w:rsidRDefault="004744A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hAnsiTheme="minorHAnsi" w:cstheme="minorHAnsi"/>
                <w:sz w:val="22"/>
                <w:lang w:val="en-US"/>
              </w:rPr>
              <w:t>5,436</w:t>
            </w:r>
          </w:p>
        </w:tc>
        <w:tc>
          <w:tcPr>
            <w:tcW w:w="987" w:type="dxa"/>
          </w:tcPr>
          <w:p w14:paraId="4C2CE50D" w14:textId="77777777" w:rsidR="004744A3" w:rsidRPr="00C15CFF" w:rsidRDefault="0021738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8,637</w:t>
            </w:r>
          </w:p>
        </w:tc>
      </w:tr>
      <w:tr w:rsidR="004744A3" w:rsidRPr="00C15CFF" w14:paraId="418D791F" w14:textId="77777777" w:rsidTr="007650E8">
        <w:trPr>
          <w:jc w:val="center"/>
        </w:trPr>
        <w:tc>
          <w:tcPr>
            <w:tcW w:w="2122" w:type="dxa"/>
            <w:shd w:val="clear" w:color="auto" w:fill="B8CCE4"/>
          </w:tcPr>
          <w:p w14:paraId="715A8C23" w14:textId="77777777" w:rsidR="00F02293" w:rsidRPr="00C15CFF" w:rsidRDefault="00217383" w:rsidP="00F31911">
            <w:pPr>
              <w:autoSpaceDE w:val="0"/>
              <w:autoSpaceDN w:val="0"/>
              <w:adjustRightInd w:val="0"/>
              <w:spacing w:before="20" w:after="20"/>
              <w:jc w:val="both"/>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 xml:space="preserve">Icing or extreme </w:t>
            </w:r>
            <w:r w:rsidR="00F02293" w:rsidRPr="00C15CFF">
              <w:rPr>
                <w:rFonts w:asciiTheme="minorHAnsi" w:eastAsia="Arial Unicode MS" w:hAnsiTheme="minorHAnsi" w:cstheme="minorHAnsi"/>
                <w:b/>
                <w:sz w:val="22"/>
                <w:lang w:val="en-US" w:eastAsia="en-CA"/>
              </w:rPr>
              <w:t>cold</w:t>
            </w:r>
          </w:p>
        </w:tc>
        <w:tc>
          <w:tcPr>
            <w:tcW w:w="992" w:type="dxa"/>
          </w:tcPr>
          <w:p w14:paraId="39BF0C88" w14:textId="51364306" w:rsidR="00F02293" w:rsidRPr="00C15CFF" w:rsidRDefault="00A7384B"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w:t>
            </w:r>
          </w:p>
        </w:tc>
        <w:tc>
          <w:tcPr>
            <w:tcW w:w="992" w:type="dxa"/>
          </w:tcPr>
          <w:p w14:paraId="715093F2" w14:textId="77777777"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128</w:t>
            </w:r>
          </w:p>
        </w:tc>
        <w:tc>
          <w:tcPr>
            <w:tcW w:w="992" w:type="dxa"/>
          </w:tcPr>
          <w:p w14:paraId="3B48A340" w14:textId="77777777"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136</w:t>
            </w:r>
          </w:p>
        </w:tc>
        <w:tc>
          <w:tcPr>
            <w:tcW w:w="993" w:type="dxa"/>
          </w:tcPr>
          <w:p w14:paraId="6CAB9D4C" w14:textId="29B60EC7" w:rsidR="00F02293" w:rsidRPr="00C15CFF" w:rsidRDefault="00A7384B"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w:t>
            </w:r>
          </w:p>
        </w:tc>
        <w:tc>
          <w:tcPr>
            <w:tcW w:w="992" w:type="dxa"/>
          </w:tcPr>
          <w:p w14:paraId="0EBE5EA7" w14:textId="4861BAB7" w:rsidR="00F02293" w:rsidRPr="00C15CFF" w:rsidRDefault="00A7384B"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w:t>
            </w:r>
          </w:p>
        </w:tc>
        <w:tc>
          <w:tcPr>
            <w:tcW w:w="992" w:type="dxa"/>
          </w:tcPr>
          <w:p w14:paraId="3841F1D4" w14:textId="77777777"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200</w:t>
            </w:r>
          </w:p>
        </w:tc>
        <w:tc>
          <w:tcPr>
            <w:tcW w:w="987" w:type="dxa"/>
          </w:tcPr>
          <w:p w14:paraId="54E71E97" w14:textId="32183BAD"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46</w:t>
            </w:r>
            <w:r w:rsidR="0046008C" w:rsidRPr="00C15CFF">
              <w:rPr>
                <w:rFonts w:asciiTheme="minorHAnsi" w:eastAsia="Arial Unicode MS" w:hAnsiTheme="minorHAnsi" w:cstheme="minorHAnsi"/>
                <w:b/>
                <w:sz w:val="22"/>
                <w:lang w:val="en-US" w:eastAsia="en-CA"/>
              </w:rPr>
              <w:t>4</w:t>
            </w:r>
          </w:p>
        </w:tc>
      </w:tr>
      <w:tr w:rsidR="004744A3" w:rsidRPr="00C15CFF" w14:paraId="15B15EBB" w14:textId="77777777" w:rsidTr="007650E8">
        <w:trPr>
          <w:jc w:val="center"/>
        </w:trPr>
        <w:tc>
          <w:tcPr>
            <w:tcW w:w="2122" w:type="dxa"/>
            <w:shd w:val="clear" w:color="auto" w:fill="B8CCE4"/>
          </w:tcPr>
          <w:p w14:paraId="6B6C742C" w14:textId="77777777" w:rsidR="00F02293" w:rsidRPr="00C15CFF" w:rsidRDefault="00F02293" w:rsidP="00F31911">
            <w:pPr>
              <w:autoSpaceDE w:val="0"/>
              <w:autoSpaceDN w:val="0"/>
              <w:adjustRightInd w:val="0"/>
              <w:spacing w:before="20" w:after="20"/>
              <w:jc w:val="both"/>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Drought</w:t>
            </w:r>
          </w:p>
        </w:tc>
        <w:tc>
          <w:tcPr>
            <w:tcW w:w="992" w:type="dxa"/>
          </w:tcPr>
          <w:p w14:paraId="3AB1BAFD" w14:textId="77777777"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w:t>
            </w:r>
          </w:p>
        </w:tc>
        <w:tc>
          <w:tcPr>
            <w:tcW w:w="992" w:type="dxa"/>
          </w:tcPr>
          <w:p w14:paraId="4F5F5141" w14:textId="77777777"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117</w:t>
            </w:r>
          </w:p>
        </w:tc>
        <w:tc>
          <w:tcPr>
            <w:tcW w:w="992" w:type="dxa"/>
          </w:tcPr>
          <w:p w14:paraId="16BD002F" w14:textId="77777777"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149</w:t>
            </w:r>
          </w:p>
        </w:tc>
        <w:tc>
          <w:tcPr>
            <w:tcW w:w="993" w:type="dxa"/>
          </w:tcPr>
          <w:p w14:paraId="6BBCCF2F" w14:textId="6844D0D3" w:rsidR="00F02293" w:rsidRPr="00C15CFF" w:rsidRDefault="00A7384B"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w:t>
            </w:r>
          </w:p>
        </w:tc>
        <w:tc>
          <w:tcPr>
            <w:tcW w:w="992" w:type="dxa"/>
          </w:tcPr>
          <w:p w14:paraId="45651C2F" w14:textId="77777777"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1</w:t>
            </w:r>
          </w:p>
        </w:tc>
        <w:tc>
          <w:tcPr>
            <w:tcW w:w="992" w:type="dxa"/>
          </w:tcPr>
          <w:p w14:paraId="52F7164F" w14:textId="330C2065" w:rsidR="00F02293" w:rsidRPr="00C15CFF" w:rsidRDefault="00A7384B" w:rsidP="00F31911">
            <w:pPr>
              <w:autoSpaceDE w:val="0"/>
              <w:autoSpaceDN w:val="0"/>
              <w:adjustRightInd w:val="0"/>
              <w:spacing w:before="20" w:after="20"/>
              <w:jc w:val="right"/>
              <w:rPr>
                <w:rFonts w:asciiTheme="minorHAnsi" w:eastAsia="Arial Unicode MS" w:hAnsiTheme="minorHAnsi" w:cstheme="minorHAnsi"/>
                <w:sz w:val="22"/>
                <w:lang w:val="en-US" w:eastAsia="en-CA"/>
              </w:rPr>
            </w:pPr>
            <w:r w:rsidRPr="00C15CFF">
              <w:rPr>
                <w:rFonts w:asciiTheme="minorHAnsi" w:eastAsia="Arial Unicode MS" w:hAnsiTheme="minorHAnsi" w:cstheme="minorHAnsi"/>
                <w:sz w:val="22"/>
                <w:lang w:val="en-US" w:eastAsia="en-CA"/>
              </w:rPr>
              <w:t>—</w:t>
            </w:r>
          </w:p>
        </w:tc>
        <w:tc>
          <w:tcPr>
            <w:tcW w:w="987" w:type="dxa"/>
          </w:tcPr>
          <w:p w14:paraId="6C1FA95E" w14:textId="77777777" w:rsidR="00F02293" w:rsidRPr="00C15CFF" w:rsidRDefault="00217383" w:rsidP="00F31911">
            <w:pPr>
              <w:autoSpaceDE w:val="0"/>
              <w:autoSpaceDN w:val="0"/>
              <w:adjustRightInd w:val="0"/>
              <w:spacing w:before="20" w:after="20"/>
              <w:jc w:val="right"/>
              <w:rPr>
                <w:rFonts w:asciiTheme="minorHAnsi" w:eastAsia="Arial Unicode MS" w:hAnsiTheme="minorHAnsi" w:cstheme="minorHAnsi"/>
                <w:b/>
                <w:sz w:val="22"/>
                <w:lang w:val="en-US" w:eastAsia="en-CA"/>
              </w:rPr>
            </w:pPr>
            <w:r w:rsidRPr="00C15CFF">
              <w:rPr>
                <w:rFonts w:asciiTheme="minorHAnsi" w:eastAsia="Arial Unicode MS" w:hAnsiTheme="minorHAnsi" w:cstheme="minorHAnsi"/>
                <w:b/>
                <w:sz w:val="22"/>
                <w:lang w:val="en-US" w:eastAsia="en-CA"/>
              </w:rPr>
              <w:t>268</w:t>
            </w:r>
          </w:p>
        </w:tc>
      </w:tr>
    </w:tbl>
    <w:p w14:paraId="508BEED8" w14:textId="73439230" w:rsidR="00217383" w:rsidRPr="00C15CFF" w:rsidRDefault="00217383" w:rsidP="00F31911">
      <w:pPr>
        <w:pStyle w:val="Source"/>
        <w:rPr>
          <w:lang w:eastAsia="en-CA"/>
        </w:rPr>
      </w:pPr>
      <w:r w:rsidRPr="00C15CFF">
        <w:rPr>
          <w:lang w:eastAsia="en-CA"/>
        </w:rPr>
        <w:t xml:space="preserve">Source: </w:t>
      </w:r>
      <w:r w:rsidR="009F1A27" w:rsidRPr="00C15CFF">
        <w:rPr>
          <w:lang w:eastAsia="en-CA"/>
        </w:rPr>
        <w:t>NSI</w:t>
      </w:r>
      <w:r w:rsidRPr="00C15CFF">
        <w:rPr>
          <w:lang w:eastAsia="en-CA"/>
        </w:rPr>
        <w:t xml:space="preserve"> 2016</w:t>
      </w:r>
      <w:r w:rsidR="00B363D4" w:rsidRPr="00C15CFF">
        <w:rPr>
          <w:lang w:eastAsia="en-CA"/>
        </w:rPr>
        <w:t>.</w:t>
      </w:r>
    </w:p>
    <w:p w14:paraId="2356B62D" w14:textId="22AA261F" w:rsidR="00FC135B" w:rsidRPr="00C15CFF" w:rsidRDefault="00FC135B" w:rsidP="00253770">
      <w:pPr>
        <w:pStyle w:val="BodyText"/>
      </w:pPr>
      <w:r w:rsidRPr="00C15CFF">
        <w:t>Under conditions of drought and high temperatures</w:t>
      </w:r>
      <w:r w:rsidR="00F13D56" w:rsidRPr="00C15CFF">
        <w:t>,</w:t>
      </w:r>
      <w:r w:rsidRPr="00C15CFF">
        <w:t xml:space="preserve"> the risk of fires increases, but in Bulgarian conditions such phenomena of cities or urban suburbs affected by forest fires </w:t>
      </w:r>
      <w:r w:rsidR="00931D26" w:rsidRPr="00C15CFF">
        <w:t xml:space="preserve">have </w:t>
      </w:r>
      <w:r w:rsidRPr="00C15CFF">
        <w:t xml:space="preserve">not </w:t>
      </w:r>
      <w:r w:rsidR="00931D26" w:rsidRPr="00C15CFF">
        <w:t xml:space="preserve">been </w:t>
      </w:r>
      <w:r w:rsidRPr="00C15CFF">
        <w:t xml:space="preserve">registered. </w:t>
      </w:r>
      <w:r w:rsidR="003E71F3" w:rsidRPr="00C15CFF">
        <w:t>E</w:t>
      </w:r>
      <w:r w:rsidRPr="00C15CFF">
        <w:t>ven though</w:t>
      </w:r>
      <w:r w:rsidR="003E71F3" w:rsidRPr="00C15CFF">
        <w:t>,</w:t>
      </w:r>
      <w:r w:rsidRPr="00C15CFF">
        <w:t xml:space="preserve"> between 2010 and 2015</w:t>
      </w:r>
      <w:r w:rsidR="003E71F3" w:rsidRPr="00C15CFF">
        <w:t>,</w:t>
      </w:r>
      <w:r w:rsidRPr="00C15CFF">
        <w:t xml:space="preserve"> there </w:t>
      </w:r>
      <w:r w:rsidR="00931D26" w:rsidRPr="00C15CFF">
        <w:t>we</w:t>
      </w:r>
      <w:r w:rsidRPr="00C15CFF">
        <w:t xml:space="preserve">re 12,308 registered fires with damages </w:t>
      </w:r>
      <w:r w:rsidR="003E71F3" w:rsidRPr="00C15CFF">
        <w:t>o</w:t>
      </w:r>
      <w:r w:rsidRPr="00C15CFF">
        <w:t xml:space="preserve">f about </w:t>
      </w:r>
      <w:r w:rsidR="00855EEA" w:rsidRPr="00C15CFF">
        <w:t xml:space="preserve">BGN </w:t>
      </w:r>
      <w:r w:rsidRPr="00C15CFF">
        <w:t>10</w:t>
      </w:r>
      <w:r w:rsidR="00931D26" w:rsidRPr="00C15CFF">
        <w:t>.</w:t>
      </w:r>
      <w:r w:rsidRPr="00C15CFF">
        <w:t>4 m</w:t>
      </w:r>
      <w:r w:rsidR="00855EEA" w:rsidRPr="00C15CFF">
        <w:t>il</w:t>
      </w:r>
      <w:r w:rsidRPr="00C15CFF">
        <w:t>l</w:t>
      </w:r>
      <w:r w:rsidR="00855EEA" w:rsidRPr="00C15CFF">
        <w:t>io</w:t>
      </w:r>
      <w:r w:rsidRPr="00C15CFF">
        <w:t>n, most of these are the result of human negligence, deliberate action</w:t>
      </w:r>
      <w:r w:rsidR="00F13D56" w:rsidRPr="00C15CFF">
        <w:t>,</w:t>
      </w:r>
      <w:r w:rsidRPr="00C15CFF">
        <w:t xml:space="preserve"> or breach of fire regulations. Indirectly</w:t>
      </w:r>
      <w:r w:rsidR="00F13D56" w:rsidRPr="00C15CFF">
        <w:t>,</w:t>
      </w:r>
      <w:r w:rsidRPr="00C15CFF">
        <w:t xml:space="preserve"> these wild forest fires or fires arising from </w:t>
      </w:r>
      <w:r w:rsidR="00931D26" w:rsidRPr="00C15CFF">
        <w:t>burning</w:t>
      </w:r>
      <w:r w:rsidRPr="00C15CFF">
        <w:t xml:space="preserve"> stubble in fa</w:t>
      </w:r>
      <w:r w:rsidR="00931D26" w:rsidRPr="00C15CFF">
        <w:t>rmland near the populated areas</w:t>
      </w:r>
      <w:r w:rsidRPr="00C15CFF">
        <w:t xml:space="preserve"> can cause air pollution, visibility disturbance</w:t>
      </w:r>
      <w:r w:rsidR="00F13D56" w:rsidRPr="00C15CFF">
        <w:t>,</w:t>
      </w:r>
      <w:r w:rsidRPr="00C15CFF">
        <w:t xml:space="preserve"> and discomfort. In hot and dry periods of the years</w:t>
      </w:r>
      <w:r w:rsidR="00F13D56" w:rsidRPr="00C15CFF">
        <w:t>,</w:t>
      </w:r>
      <w:r w:rsidRPr="00C15CFF">
        <w:t xml:space="preserve"> </w:t>
      </w:r>
      <w:r w:rsidR="00521F99" w:rsidRPr="00C15CFF">
        <w:t xml:space="preserve">there </w:t>
      </w:r>
      <w:r w:rsidRPr="00C15CFF">
        <w:t>will be additional press</w:t>
      </w:r>
      <w:r w:rsidR="00931D26" w:rsidRPr="00C15CFF">
        <w:t>ure on water resources for fire</w:t>
      </w:r>
      <w:r w:rsidRPr="00C15CFF">
        <w:t>fighting.</w:t>
      </w:r>
    </w:p>
    <w:p w14:paraId="5097B0CB" w14:textId="3D00F7EE" w:rsidR="00BB66E4" w:rsidRPr="00C15CFF" w:rsidRDefault="00534612" w:rsidP="00253770">
      <w:pPr>
        <w:pStyle w:val="BodyText"/>
      </w:pPr>
      <w:r w:rsidRPr="00C15CFF">
        <w:t xml:space="preserve">The results of the analysis of past and present </w:t>
      </w:r>
      <w:r w:rsidR="00450B5A" w:rsidRPr="00C15CFF">
        <w:t>weather</w:t>
      </w:r>
      <w:r w:rsidRPr="00C15CFF">
        <w:t xml:space="preserve"> events show that in the future</w:t>
      </w:r>
      <w:r w:rsidR="00962EE7" w:rsidRPr="00C15CFF">
        <w:t>,</w:t>
      </w:r>
      <w:r w:rsidRPr="00C15CFF">
        <w:t xml:space="preserve"> Bulgarian cities will be affected</w:t>
      </w:r>
      <w:r w:rsidR="00931D26" w:rsidRPr="00C15CFF">
        <w:t xml:space="preserve"> most</w:t>
      </w:r>
      <w:r w:rsidRPr="00C15CFF">
        <w:t xml:space="preserve"> by extreme temperatures and increased </w:t>
      </w:r>
      <w:r w:rsidR="00071222" w:rsidRPr="00C15CFF">
        <w:t>precipitations</w:t>
      </w:r>
      <w:r w:rsidRPr="00C15CFF">
        <w:t xml:space="preserve"> </w:t>
      </w:r>
      <w:r w:rsidR="00CC18A7" w:rsidRPr="00C15CFF">
        <w:t>intensity</w:t>
      </w:r>
      <w:r w:rsidRPr="00C15CFF">
        <w:t xml:space="preserve"> and frequency.</w:t>
      </w:r>
      <w:r w:rsidR="00450B5A" w:rsidRPr="00C15CFF">
        <w:t xml:space="preserve"> The consequences of the latter</w:t>
      </w:r>
      <w:r w:rsidR="00962EE7" w:rsidRPr="00C15CFF">
        <w:t>—</w:t>
      </w:r>
      <w:r w:rsidR="00FC135B" w:rsidRPr="00C15CFF">
        <w:t>floods and landslides</w:t>
      </w:r>
      <w:r w:rsidR="00962EE7" w:rsidRPr="00C15CFF">
        <w:t>—</w:t>
      </w:r>
      <w:r w:rsidR="00FC135B" w:rsidRPr="00C15CFF">
        <w:t>will be among the priorities of the government, municipalities</w:t>
      </w:r>
      <w:r w:rsidR="00962EE7" w:rsidRPr="00C15CFF">
        <w:t>,</w:t>
      </w:r>
      <w:r w:rsidR="00FC135B" w:rsidRPr="00C15CFF">
        <w:t xml:space="preserve"> and population in the next 20 years.</w:t>
      </w:r>
    </w:p>
    <w:p w14:paraId="66662A6B" w14:textId="171AD26E" w:rsidR="00C842FF" w:rsidRPr="00C15CFF" w:rsidRDefault="00896314" w:rsidP="00454F02">
      <w:pPr>
        <w:pStyle w:val="Heading2"/>
        <w:spacing w:before="160"/>
        <w:ind w:left="720"/>
        <w:rPr>
          <w:rFonts w:eastAsiaTheme="majorEastAsia"/>
        </w:rPr>
      </w:pPr>
      <w:bookmarkStart w:id="140" w:name="_Toc500009534"/>
      <w:bookmarkStart w:id="141" w:name="_Toc500071973"/>
      <w:bookmarkStart w:id="142" w:name="_Toc506833572"/>
      <w:bookmarkStart w:id="143" w:name="_Toc522026430"/>
      <w:r w:rsidRPr="00C15CFF">
        <w:rPr>
          <w:rFonts w:eastAsiaTheme="majorEastAsia"/>
        </w:rPr>
        <w:t>Sector</w:t>
      </w:r>
      <w:r w:rsidR="00962EE7" w:rsidRPr="00C15CFF">
        <w:rPr>
          <w:rFonts w:eastAsiaTheme="majorEastAsia"/>
        </w:rPr>
        <w:t>-</w:t>
      </w:r>
      <w:r w:rsidRPr="00C15CFF">
        <w:rPr>
          <w:rFonts w:eastAsiaTheme="majorEastAsia"/>
        </w:rPr>
        <w:t xml:space="preserve">related </w:t>
      </w:r>
      <w:r w:rsidR="00962EE7" w:rsidRPr="00C15CFF">
        <w:rPr>
          <w:rFonts w:eastAsiaTheme="majorEastAsia"/>
        </w:rPr>
        <w:t>C</w:t>
      </w:r>
      <w:r w:rsidRPr="00C15CFF">
        <w:rPr>
          <w:rFonts w:eastAsiaTheme="majorEastAsia"/>
        </w:rPr>
        <w:t xml:space="preserve">limate </w:t>
      </w:r>
      <w:r w:rsidR="00962EE7" w:rsidRPr="00C15CFF">
        <w:rPr>
          <w:rFonts w:eastAsiaTheme="majorEastAsia"/>
        </w:rPr>
        <w:t>C</w:t>
      </w:r>
      <w:r w:rsidRPr="00C15CFF">
        <w:rPr>
          <w:rFonts w:eastAsiaTheme="majorEastAsia"/>
        </w:rPr>
        <w:t xml:space="preserve">hange </w:t>
      </w:r>
      <w:r w:rsidR="00962EE7" w:rsidRPr="00C15CFF">
        <w:rPr>
          <w:rFonts w:eastAsiaTheme="majorEastAsia"/>
        </w:rPr>
        <w:t>R</w:t>
      </w:r>
      <w:r w:rsidRPr="00C15CFF">
        <w:rPr>
          <w:rFonts w:eastAsiaTheme="majorEastAsia"/>
        </w:rPr>
        <w:t xml:space="preserve">isks and </w:t>
      </w:r>
      <w:r w:rsidR="00962EE7" w:rsidRPr="00C15CFF">
        <w:rPr>
          <w:rFonts w:eastAsiaTheme="majorEastAsia"/>
        </w:rPr>
        <w:t>V</w:t>
      </w:r>
      <w:r w:rsidRPr="00C15CFF">
        <w:rPr>
          <w:rFonts w:eastAsiaTheme="majorEastAsia"/>
        </w:rPr>
        <w:t>ulnerabilities</w:t>
      </w:r>
      <w:bookmarkEnd w:id="140"/>
      <w:bookmarkEnd w:id="141"/>
      <w:bookmarkEnd w:id="142"/>
      <w:bookmarkEnd w:id="143"/>
    </w:p>
    <w:p w14:paraId="7876406E" w14:textId="54A05FBC" w:rsidR="004B408A" w:rsidRPr="00C15CFF" w:rsidRDefault="004B408A" w:rsidP="00253770">
      <w:pPr>
        <w:pStyle w:val="BodyText"/>
      </w:pPr>
      <w:r w:rsidRPr="00C15CFF">
        <w:t xml:space="preserve">The main challenge in downscaling the climate change assessment to </w:t>
      </w:r>
      <w:r w:rsidR="005E09C2" w:rsidRPr="00C15CFF">
        <w:t xml:space="preserve">the </w:t>
      </w:r>
      <w:r w:rsidRPr="00C15CFF">
        <w:t xml:space="preserve">urban level and even to the single building is to find the link between specific urban development </w:t>
      </w:r>
      <w:r w:rsidR="00177DC8" w:rsidRPr="00C15CFF">
        <w:t>sce</w:t>
      </w:r>
      <w:r w:rsidRPr="00C15CFF">
        <w:t xml:space="preserve">narios and regional </w:t>
      </w:r>
      <w:r w:rsidR="00931514" w:rsidRPr="00C15CFF">
        <w:t>CCA</w:t>
      </w:r>
      <w:r w:rsidRPr="00C15CFF">
        <w:t xml:space="preserve"> models.</w:t>
      </w:r>
      <w:r w:rsidRPr="00C15CFF">
        <w:rPr>
          <w:vertAlign w:val="superscript"/>
        </w:rPr>
        <w:footnoteReference w:id="45"/>
      </w:r>
      <w:r w:rsidRPr="00C15CFF">
        <w:t xml:space="preserve"> </w:t>
      </w:r>
      <w:r w:rsidR="00071CF8" w:rsidRPr="00C15CFF">
        <w:t>In the last 20 years</w:t>
      </w:r>
      <w:r w:rsidR="00B379FE" w:rsidRPr="00C15CFF">
        <w:t>,</w:t>
      </w:r>
      <w:r w:rsidR="00071CF8" w:rsidRPr="00C15CFF">
        <w:t xml:space="preserve"> there are continuous search</w:t>
      </w:r>
      <w:r w:rsidR="003E71F3" w:rsidRPr="00C15CFF">
        <w:t>es</w:t>
      </w:r>
      <w:r w:rsidR="00071CF8" w:rsidRPr="00C15CFF">
        <w:t xml:space="preserve"> for </w:t>
      </w:r>
      <w:r w:rsidR="003E71F3" w:rsidRPr="00C15CFF">
        <w:t xml:space="preserve">a </w:t>
      </w:r>
      <w:r w:rsidR="00071CF8" w:rsidRPr="00C15CFF">
        <w:t>commonly accepted methodology</w:t>
      </w:r>
      <w:r w:rsidRPr="00C15CFF">
        <w:t>, based on the urban structure, land</w:t>
      </w:r>
      <w:r w:rsidR="00491D13" w:rsidRPr="00C15CFF">
        <w:t>-</w:t>
      </w:r>
      <w:r w:rsidRPr="00C15CFF">
        <w:t>use</w:t>
      </w:r>
      <w:r w:rsidR="00B379FE" w:rsidRPr="00C15CFF">
        <w:t>,</w:t>
      </w:r>
      <w:r w:rsidRPr="00C15CFF">
        <w:t xml:space="preserve"> or building typology, to make the climate change risk and vulnerability assessment </w:t>
      </w:r>
      <w:r w:rsidR="00776B17" w:rsidRPr="00C15CFF">
        <w:t xml:space="preserve">(RVA) </w:t>
      </w:r>
      <w:r w:rsidRPr="00C15CFF">
        <w:t>more effective and reliable</w:t>
      </w:r>
      <w:r w:rsidR="00177DC8" w:rsidRPr="00C15CFF">
        <w:t xml:space="preserve">, without underestimating the local </w:t>
      </w:r>
      <w:r w:rsidR="00B44DA1" w:rsidRPr="00C15CFF">
        <w:t>characteristics</w:t>
      </w:r>
      <w:r w:rsidR="00385FEB" w:rsidRPr="00C15CFF">
        <w:t xml:space="preserve"> (Moon et al. 2009)</w:t>
      </w:r>
      <w:r w:rsidR="00EB02D9" w:rsidRPr="00C15CFF">
        <w:t>.</w:t>
      </w:r>
      <w:r w:rsidR="008C7DCE" w:rsidRPr="00C15CFF">
        <w:t xml:space="preserve"> The adopted approach in the current assessment is based on the proposed typology of cities by size and location and their functional zoning.</w:t>
      </w:r>
    </w:p>
    <w:p w14:paraId="6B92BBF0" w14:textId="4B9136DE" w:rsidR="00C842FF" w:rsidRPr="00C15CFF" w:rsidRDefault="00C842FF" w:rsidP="006B1745">
      <w:pPr>
        <w:pStyle w:val="Heading3"/>
        <w:spacing w:before="160"/>
      </w:pPr>
      <w:bookmarkStart w:id="144" w:name="_Toc500009535"/>
      <w:bookmarkStart w:id="145" w:name="_Toc500071974"/>
      <w:bookmarkStart w:id="146" w:name="_Toc506833573"/>
      <w:bookmarkStart w:id="147" w:name="_Toc522026431"/>
      <w:r w:rsidRPr="00C15CFF">
        <w:t xml:space="preserve">Evaluation of the vulnerability of </w:t>
      </w:r>
      <w:r w:rsidR="00614D31" w:rsidRPr="00C15CFF">
        <w:t xml:space="preserve">the </w:t>
      </w:r>
      <w:r w:rsidR="003E71F3" w:rsidRPr="00C15CFF">
        <w:t>u</w:t>
      </w:r>
      <w:r w:rsidR="0005455C" w:rsidRPr="00C15CFF">
        <w:t xml:space="preserve">rban </w:t>
      </w:r>
      <w:r w:rsidR="003E71F3" w:rsidRPr="00C15CFF">
        <w:t>e</w:t>
      </w:r>
      <w:r w:rsidR="0005455C" w:rsidRPr="00C15CFF">
        <w:t>nvironment</w:t>
      </w:r>
      <w:bookmarkEnd w:id="144"/>
      <w:bookmarkEnd w:id="145"/>
      <w:bookmarkEnd w:id="146"/>
      <w:bookmarkEnd w:id="147"/>
    </w:p>
    <w:p w14:paraId="7740C951" w14:textId="161A3530" w:rsidR="00C842FF" w:rsidRPr="00C15CFF" w:rsidRDefault="00C842FF" w:rsidP="00253770">
      <w:pPr>
        <w:pStyle w:val="BodyText"/>
      </w:pPr>
      <w:r w:rsidRPr="00C15CFF">
        <w:t>Evaluation of the urban environment vulnerability to climate change is a relatively undeveloped topic</w:t>
      </w:r>
      <w:r w:rsidR="00614D31" w:rsidRPr="00C15CFF">
        <w:t xml:space="preserve"> in Bulgaria</w:t>
      </w:r>
      <w:r w:rsidRPr="00C15CFF">
        <w:t xml:space="preserve"> compared to the energy, transport, health</w:t>
      </w:r>
      <w:r w:rsidR="003E71F3" w:rsidRPr="00C15CFF">
        <w:t xml:space="preserve"> </w:t>
      </w:r>
      <w:r w:rsidRPr="00C15CFF">
        <w:t>care, agriculture</w:t>
      </w:r>
      <w:r w:rsidR="007043AB" w:rsidRPr="00C15CFF">
        <w:t>,</w:t>
      </w:r>
      <w:r w:rsidRPr="00C15CFF">
        <w:t xml:space="preserve"> and forestry sectors. The inclusion of this topic in the global political agenda during the last two </w:t>
      </w:r>
      <w:r w:rsidRPr="00C15CFF">
        <w:lastRenderedPageBreak/>
        <w:t xml:space="preserve">decades has been justified by the concentration of a growing proportion of the population in bigger cities and the complex interaction among different natural and </w:t>
      </w:r>
      <w:r w:rsidR="00313474" w:rsidRPr="00C15CFF">
        <w:t>a</w:t>
      </w:r>
      <w:r w:rsidR="0046008C" w:rsidRPr="00C15CFF">
        <w:t>nthropogenic</w:t>
      </w:r>
      <w:r w:rsidRPr="00C15CFF">
        <w:t xml:space="preserve"> resources and activities (Carter et al</w:t>
      </w:r>
      <w:r w:rsidR="00424128" w:rsidRPr="00C15CFF">
        <w:t>.</w:t>
      </w:r>
      <w:r w:rsidRPr="00C15CFF">
        <w:t xml:space="preserve"> 2015). It is expected that by 2050</w:t>
      </w:r>
      <w:r w:rsidR="00424128" w:rsidRPr="00C15CFF">
        <w:t>,</w:t>
      </w:r>
      <w:r w:rsidR="00870324" w:rsidRPr="00C15CFF">
        <w:t xml:space="preserve"> </w:t>
      </w:r>
      <w:r w:rsidRPr="00C15CFF">
        <w:t>65</w:t>
      </w:r>
      <w:r w:rsidR="00424128" w:rsidRPr="00C15CFF">
        <w:t xml:space="preserve"> percent</w:t>
      </w:r>
      <w:r w:rsidRPr="00C15CFF">
        <w:t xml:space="preserve"> of the world population will be living in cities, while this percentage is considerably higher for Europe </w:t>
      </w:r>
      <w:r w:rsidR="003E76F2" w:rsidRPr="00C15CFF">
        <w:t xml:space="preserve">at </w:t>
      </w:r>
      <w:r w:rsidRPr="00C15CFF">
        <w:t>82</w:t>
      </w:r>
      <w:r w:rsidR="00424128" w:rsidRPr="00C15CFF">
        <w:t xml:space="preserve"> percent</w:t>
      </w:r>
      <w:r w:rsidR="004E3534" w:rsidRPr="00C15CFF">
        <w:t xml:space="preserve"> (UN 2014)</w:t>
      </w:r>
      <w:r w:rsidRPr="00C15CFF">
        <w:t>.</w:t>
      </w:r>
    </w:p>
    <w:p w14:paraId="0B780E42" w14:textId="3AB6B338" w:rsidR="00C842FF" w:rsidRPr="00C15CFF" w:rsidRDefault="00C842FF" w:rsidP="00253770">
      <w:pPr>
        <w:pStyle w:val="BodyText"/>
      </w:pPr>
      <w:r w:rsidRPr="00C15CFF">
        <w:t xml:space="preserve">In Bulgaria, </w:t>
      </w:r>
      <w:r w:rsidR="006158DD" w:rsidRPr="00C15CFF">
        <w:t>despite</w:t>
      </w:r>
      <w:r w:rsidRPr="00C15CFF">
        <w:t xml:space="preserve"> the </w:t>
      </w:r>
      <w:r w:rsidR="003E76F2" w:rsidRPr="00C15CFF">
        <w:t xml:space="preserve">overall </w:t>
      </w:r>
      <w:r w:rsidRPr="00C15CFF">
        <w:t xml:space="preserve">negative demographic forecast, the </w:t>
      </w:r>
      <w:r w:rsidR="00D701EC" w:rsidRPr="00C15CFF">
        <w:t xml:space="preserve">share of </w:t>
      </w:r>
      <w:r w:rsidR="003E76F2" w:rsidRPr="00C15CFF">
        <w:t xml:space="preserve">the </w:t>
      </w:r>
      <w:r w:rsidRPr="00C15CFF">
        <w:t>urban population is expected to continue its growth to reach 81</w:t>
      </w:r>
      <w:r w:rsidR="00424128" w:rsidRPr="00C15CFF">
        <w:t xml:space="preserve"> percent</w:t>
      </w:r>
      <w:r w:rsidRPr="00C15CFF">
        <w:t xml:space="preserve"> by 2050.</w:t>
      </w:r>
      <w:r w:rsidR="00870324" w:rsidRPr="00C15CFF">
        <w:t xml:space="preserve"> </w:t>
      </w:r>
      <w:r w:rsidRPr="00C15CFF">
        <w:t>This will expose more people to</w:t>
      </w:r>
      <w:r w:rsidR="00D701EC" w:rsidRPr="00C15CFF">
        <w:t xml:space="preserve"> natural disaster </w:t>
      </w:r>
      <w:r w:rsidRPr="00C15CFF">
        <w:t xml:space="preserve">risks, especially in the bigger cities, which have greater concentration of vulnerable groups, including children, </w:t>
      </w:r>
      <w:r w:rsidR="003E71F3" w:rsidRPr="00C15CFF">
        <w:t>the elderly</w:t>
      </w:r>
      <w:r w:rsidRPr="00C15CFF">
        <w:t>, sick, disabled</w:t>
      </w:r>
      <w:r w:rsidR="004D5500" w:rsidRPr="00C15CFF">
        <w:t>,</w:t>
      </w:r>
      <w:r w:rsidRPr="00C15CFF">
        <w:t xml:space="preserve"> and poor</w:t>
      </w:r>
      <w:r w:rsidR="00D701EC" w:rsidRPr="00C15CFF">
        <w:t>,</w:t>
      </w:r>
      <w:r w:rsidRPr="00C15CFF">
        <w:t xml:space="preserve"> and minorities.</w:t>
      </w:r>
    </w:p>
    <w:p w14:paraId="17C7A7C3" w14:textId="35970D97" w:rsidR="00C842FF" w:rsidRPr="00C15CFF" w:rsidRDefault="00C842FF" w:rsidP="00253770">
      <w:pPr>
        <w:pStyle w:val="BodyText"/>
      </w:pPr>
      <w:r w:rsidRPr="00C15CFF">
        <w:t>While evaluating climate change vulnerability of the urban environment in Bulgaria, the complex impact of various natural, material, economic, social</w:t>
      </w:r>
      <w:r w:rsidR="004D5500" w:rsidRPr="00C15CFF">
        <w:t>,</w:t>
      </w:r>
      <w:r w:rsidRPr="00C15CFF">
        <w:t xml:space="preserve"> and political factors and their cumulative effect have been taken into consideration. They ha</w:t>
      </w:r>
      <w:r w:rsidR="00614D31" w:rsidRPr="00C15CFF">
        <w:t xml:space="preserve">ve different impacts on </w:t>
      </w:r>
      <w:r w:rsidR="007D21EF" w:rsidRPr="00C15CFF">
        <w:t xml:space="preserve">the </w:t>
      </w:r>
      <w:r w:rsidR="00614D31" w:rsidRPr="00C15CFF">
        <w:t>cities</w:t>
      </w:r>
      <w:r w:rsidRPr="00C15CFF">
        <w:t xml:space="preserve"> </w:t>
      </w:r>
      <w:r w:rsidR="00614D31" w:rsidRPr="00C15CFF">
        <w:t xml:space="preserve">depending on </w:t>
      </w:r>
      <w:r w:rsidRPr="00C15CFF">
        <w:t xml:space="preserve">their size and location and </w:t>
      </w:r>
      <w:r w:rsidR="002418EF" w:rsidRPr="00C15CFF">
        <w:t xml:space="preserve">the </w:t>
      </w:r>
      <w:r w:rsidRPr="00C15CFF">
        <w:t xml:space="preserve">different degree of impact on urban population and </w:t>
      </w:r>
      <w:r w:rsidR="00614D31" w:rsidRPr="00C15CFF">
        <w:t xml:space="preserve">the </w:t>
      </w:r>
      <w:r w:rsidRPr="00C15CFF">
        <w:t>main environmen</w:t>
      </w:r>
      <w:r w:rsidR="00D701EC" w:rsidRPr="00C15CFF">
        <w:t xml:space="preserve">tal </w:t>
      </w:r>
      <w:r w:rsidRPr="00C15CFF">
        <w:t>components such as functional zones, buildings, open and green spaces, transport and technical infrastructure networks and facilities</w:t>
      </w:r>
      <w:r w:rsidR="00614D31" w:rsidRPr="00C15CFF">
        <w:t>,</w:t>
      </w:r>
      <w:r w:rsidRPr="00C15CFF">
        <w:t xml:space="preserve"> and service provision. </w:t>
      </w:r>
    </w:p>
    <w:p w14:paraId="617B96A4" w14:textId="4E072A26" w:rsidR="00C842FF" w:rsidRPr="00C15CFF" w:rsidRDefault="00C842FF" w:rsidP="00253770">
      <w:pPr>
        <w:pStyle w:val="BodyText"/>
      </w:pPr>
      <w:r w:rsidRPr="00C15CFF">
        <w:t xml:space="preserve">The natural factors, which determine the different levels of vulnerability include climate </w:t>
      </w:r>
      <w:r w:rsidR="00D701EC" w:rsidRPr="00C15CFF">
        <w:t>components</w:t>
      </w:r>
      <w:r w:rsidRPr="00C15CFF">
        <w:t xml:space="preserve"> (temperature, </w:t>
      </w:r>
      <w:r w:rsidR="00D701EC" w:rsidRPr="00C15CFF">
        <w:t>precipitations</w:t>
      </w:r>
      <w:r w:rsidRPr="00C15CFF">
        <w:t xml:space="preserve"> and snowfalls, winds</w:t>
      </w:r>
      <w:r w:rsidR="001D3B1D" w:rsidRPr="00C15CFF">
        <w:t>,</w:t>
      </w:r>
      <w:r w:rsidRPr="00C15CFF">
        <w:t xml:space="preserve"> and storms)</w:t>
      </w:r>
      <w:r w:rsidR="007C2983" w:rsidRPr="00C15CFF">
        <w:t>;</w:t>
      </w:r>
      <w:r w:rsidRPr="00C15CFF">
        <w:t xml:space="preserve"> relief (including altitude, exposition</w:t>
      </w:r>
      <w:r w:rsidR="00586DDD" w:rsidRPr="00C15CFF">
        <w:t>,</w:t>
      </w:r>
      <w:r w:rsidRPr="00C15CFF">
        <w:t xml:space="preserve"> inclination</w:t>
      </w:r>
      <w:r w:rsidR="001D3B1D" w:rsidRPr="00C15CFF">
        <w:t>,</w:t>
      </w:r>
      <w:r w:rsidRPr="00C15CFF">
        <w:t xml:space="preserve"> and segmentation)</w:t>
      </w:r>
      <w:r w:rsidR="007C2983" w:rsidRPr="00C15CFF">
        <w:t>;</w:t>
      </w:r>
      <w:r w:rsidRPr="00C15CFF">
        <w:t xml:space="preserve"> water resources</w:t>
      </w:r>
      <w:r w:rsidR="007C2983" w:rsidRPr="00C15CFF">
        <w:t>;</w:t>
      </w:r>
      <w:r w:rsidRPr="00C15CFF">
        <w:t xml:space="preserve"> and forests. The grouping of cities into four groups depending on their location reflects the cumulative effect of these factors. Thus</w:t>
      </w:r>
      <w:r w:rsidR="00A97E14" w:rsidRPr="00C15CFF">
        <w:t>,</w:t>
      </w:r>
      <w:r w:rsidRPr="00C15CFF">
        <w:t xml:space="preserve"> the cities located along the Danube </w:t>
      </w:r>
      <w:r w:rsidR="00BB1000" w:rsidRPr="00C15CFF">
        <w:t>(Ruse, S</w:t>
      </w:r>
      <w:r w:rsidR="001D3B1D" w:rsidRPr="00C15CFF">
        <w:t>i</w:t>
      </w:r>
      <w:r w:rsidR="00BB1000" w:rsidRPr="00C15CFF">
        <w:t>listra, Svishtov</w:t>
      </w:r>
      <w:r w:rsidR="00614D31" w:rsidRPr="00C15CFF">
        <w:t>,</w:t>
      </w:r>
      <w:r w:rsidR="00BB1000" w:rsidRPr="00C15CFF">
        <w:t xml:space="preserve"> </w:t>
      </w:r>
      <w:r w:rsidR="007C2983" w:rsidRPr="00C15CFF">
        <w:t>and so on</w:t>
      </w:r>
      <w:r w:rsidR="00BB1000" w:rsidRPr="00C15CFF">
        <w:t xml:space="preserve">) </w:t>
      </w:r>
      <w:r w:rsidRPr="00C15CFF">
        <w:t xml:space="preserve">and the Black </w:t>
      </w:r>
      <w:r w:rsidR="007C2983" w:rsidRPr="00C15CFF">
        <w:t>S</w:t>
      </w:r>
      <w:r w:rsidRPr="00C15CFF">
        <w:t xml:space="preserve">ea coast (Varna, Burgas, </w:t>
      </w:r>
      <w:r w:rsidR="00BB1000" w:rsidRPr="00C15CFF">
        <w:t>Pomorie</w:t>
      </w:r>
      <w:r w:rsidR="00614D31" w:rsidRPr="00C15CFF">
        <w:t>,</w:t>
      </w:r>
      <w:r w:rsidRPr="00C15CFF">
        <w:t xml:space="preserve"> </w:t>
      </w:r>
      <w:r w:rsidR="007C2983" w:rsidRPr="00C15CFF">
        <w:t>and so on</w:t>
      </w:r>
      <w:r w:rsidRPr="00C15CFF">
        <w:t xml:space="preserve">) are more exposed to </w:t>
      </w:r>
      <w:r w:rsidR="007C2983" w:rsidRPr="00C15CFF">
        <w:t xml:space="preserve">the </w:t>
      </w:r>
      <w:r w:rsidRPr="00C15CFF">
        <w:t>risk of</w:t>
      </w:r>
      <w:r w:rsidRPr="00C15CFF">
        <w:rPr>
          <w:color w:val="FF0000"/>
        </w:rPr>
        <w:t xml:space="preserve"> </w:t>
      </w:r>
      <w:r w:rsidRPr="00C15CFF">
        <w:t>flooding</w:t>
      </w:r>
      <w:r w:rsidR="0005455C" w:rsidRPr="00C15CFF">
        <w:t>,</w:t>
      </w:r>
      <w:r w:rsidRPr="00C15CFF">
        <w:t xml:space="preserve"> but less exposed to extreme high temperatures due to better air circulation, evident from the climate change scenarios</w:t>
      </w:r>
      <w:r w:rsidR="00347195" w:rsidRPr="00C15CFF">
        <w:t>,</w:t>
      </w:r>
      <w:r w:rsidRPr="00C15CFF">
        <w:t xml:space="preserve"> adopted for the country. In most of the Bulgarian cities located in the mountain and semi</w:t>
      </w:r>
      <w:r w:rsidR="007C2983" w:rsidRPr="00C15CFF">
        <w:t>-</w:t>
      </w:r>
      <w:r w:rsidRPr="00C15CFF">
        <w:t>mountain regions</w:t>
      </w:r>
      <w:r w:rsidR="007C2983" w:rsidRPr="00C15CFF">
        <w:t>,</w:t>
      </w:r>
      <w:r w:rsidR="00870324" w:rsidRPr="00C15CFF">
        <w:t xml:space="preserve"> </w:t>
      </w:r>
      <w:r w:rsidRPr="00C15CFF">
        <w:t xml:space="preserve">the higher altitude and the forests located </w:t>
      </w:r>
      <w:r w:rsidR="001C4AF7" w:rsidRPr="00C15CFF">
        <w:t>nearby</w:t>
      </w:r>
      <w:r w:rsidRPr="00C15CFF">
        <w:t xml:space="preserve"> make these cities more resilient to extreme</w:t>
      </w:r>
      <w:r w:rsidR="00870324" w:rsidRPr="00C15CFF">
        <w:t xml:space="preserve"> </w:t>
      </w:r>
      <w:r w:rsidRPr="00C15CFF">
        <w:t>high temperatures, but more vulnerable to extreme low temperatures, snow storms</w:t>
      </w:r>
      <w:r w:rsidR="007C2983" w:rsidRPr="00C15CFF">
        <w:t>,</w:t>
      </w:r>
      <w:r w:rsidRPr="00C15CFF">
        <w:t xml:space="preserve"> and flooding during the periods of snow melting (Smolyan, Chepelare, Bansko, Samokov, </w:t>
      </w:r>
      <w:r w:rsidR="000347A4" w:rsidRPr="00C15CFF">
        <w:t>and so on</w:t>
      </w:r>
      <w:r w:rsidRPr="00C15CFF">
        <w:t xml:space="preserve">). The cities located in the plain areas are more vulnerable both to extreme temperatures and storms, as well as floods, when located along rivers (Plovdiv, Pazardzhik, Haskovo, </w:t>
      </w:r>
      <w:r w:rsidR="0005455C" w:rsidRPr="00C15CFF">
        <w:t>Yambol</w:t>
      </w:r>
      <w:r w:rsidR="00614D31" w:rsidRPr="00C15CFF">
        <w:t>,</w:t>
      </w:r>
      <w:r w:rsidR="0005455C" w:rsidRPr="00C15CFF">
        <w:t xml:space="preserve"> </w:t>
      </w:r>
      <w:r w:rsidR="00490726" w:rsidRPr="00C15CFF">
        <w:t>and so on</w:t>
      </w:r>
      <w:r w:rsidRPr="00C15CFF">
        <w:t>).</w:t>
      </w:r>
    </w:p>
    <w:p w14:paraId="5D4EF143" w14:textId="5C83AC4A" w:rsidR="00C842FF" w:rsidRPr="00C15CFF" w:rsidRDefault="00C842FF" w:rsidP="00253770">
      <w:pPr>
        <w:pStyle w:val="BodyText"/>
      </w:pPr>
      <w:r w:rsidRPr="00C15CFF">
        <w:t>The second group of factors, related to the first, is based mainly on the models for spatial and urban development. In a broader sense</w:t>
      </w:r>
      <w:r w:rsidR="00855EEA" w:rsidRPr="00C15CFF">
        <w:t>,</w:t>
      </w:r>
      <w:r w:rsidRPr="00C15CFF">
        <w:t xml:space="preserve"> these factors </w:t>
      </w:r>
      <w:r w:rsidR="006158DD" w:rsidRPr="00C15CFF">
        <w:t>relate to</w:t>
      </w:r>
      <w:r w:rsidRPr="00C15CFF">
        <w:t xml:space="preserve"> planning issues and address urban morphology and urban typology, both affecting urban environment vulnerability to climate change. The vulnerability of cities depends not only on their location, but also on their form and structure, intensive or extensive development, land</w:t>
      </w:r>
      <w:r w:rsidR="00491D13" w:rsidRPr="00C15CFF">
        <w:t>-</w:t>
      </w:r>
      <w:r w:rsidRPr="00C15CFF">
        <w:t xml:space="preserve">use pattern, population density, green system, </w:t>
      </w:r>
      <w:r w:rsidR="00100706" w:rsidRPr="00C15CFF">
        <w:t xml:space="preserve">and </w:t>
      </w:r>
      <w:r w:rsidRPr="00C15CFF">
        <w:t xml:space="preserve">location of the ‘blue’ and ‘green’ corridors. </w:t>
      </w:r>
      <w:r w:rsidR="005E08FA" w:rsidRPr="00C15CFF">
        <w:t>Built-up areas with h</w:t>
      </w:r>
      <w:r w:rsidRPr="00C15CFF">
        <w:t>igh densities in big cities are more exposed to extreme high temperatures</w:t>
      </w:r>
      <w:r w:rsidR="00586DDD" w:rsidRPr="00C15CFF">
        <w:t xml:space="preserve"> and heat waves</w:t>
      </w:r>
      <w:r w:rsidRPr="00C15CFF">
        <w:t xml:space="preserve"> than the ones built with individual houses, typical for small cities</w:t>
      </w:r>
      <w:r w:rsidR="00BB1000" w:rsidRPr="00C15CFF">
        <w:t>, because of the higher percentage of private g</w:t>
      </w:r>
      <w:r w:rsidR="00BC302D" w:rsidRPr="00C15CFF">
        <w:t xml:space="preserve">ardens </w:t>
      </w:r>
      <w:r w:rsidR="00BB1000" w:rsidRPr="00C15CFF">
        <w:t>in the second group</w:t>
      </w:r>
      <w:r w:rsidRPr="00C15CFF">
        <w:t>. T</w:t>
      </w:r>
      <w:r w:rsidR="005E08FA" w:rsidRPr="00C15CFF">
        <w:t>he t</w:t>
      </w:r>
      <w:r w:rsidRPr="00C15CFF">
        <w:t xml:space="preserve">raditional urban pattern of the smaller and bigger Bulgarian cities with connected buildings and courtyards </w:t>
      </w:r>
      <w:r w:rsidR="001D3B1D" w:rsidRPr="00C15CFF">
        <w:t xml:space="preserve">considerably </w:t>
      </w:r>
      <w:r w:rsidRPr="00C15CFF">
        <w:t>reduce</w:t>
      </w:r>
      <w:r w:rsidR="005E08FA" w:rsidRPr="00C15CFF">
        <w:t>s</w:t>
      </w:r>
      <w:r w:rsidR="0007759C" w:rsidRPr="00C15CFF">
        <w:t xml:space="preserve"> the storm winds vulnerability. </w:t>
      </w:r>
      <w:r w:rsidRPr="00C15CFF">
        <w:t xml:space="preserve">The lavishly designed open and green spaces in the </w:t>
      </w:r>
      <w:r w:rsidRPr="00C15CFF">
        <w:lastRenderedPageBreak/>
        <w:t xml:space="preserve">residential complexes, built since </w:t>
      </w:r>
      <w:r w:rsidR="001C4AF7" w:rsidRPr="00C15CFF">
        <w:t xml:space="preserve">the </w:t>
      </w:r>
      <w:r w:rsidRPr="00C15CFF">
        <w:t>1960s on the p</w:t>
      </w:r>
      <w:r w:rsidR="00586DDD" w:rsidRPr="00C15CFF">
        <w:t>eriphery of the big industrializ</w:t>
      </w:r>
      <w:r w:rsidRPr="00C15CFF">
        <w:t xml:space="preserve">ed cities to accommodate rural migrants, make these areas more vulnerable to extreme low temperatures, snow and wind storms, and icing. Their advantage is the potential to accommodate inhabitants during earthquakes. </w:t>
      </w:r>
    </w:p>
    <w:p w14:paraId="388A6F75" w14:textId="36A560FA" w:rsidR="00C842FF" w:rsidRPr="00C15CFF" w:rsidRDefault="005E08FA" w:rsidP="00253770">
      <w:pPr>
        <w:pStyle w:val="BodyText"/>
      </w:pPr>
      <w:r w:rsidRPr="00C15CFF">
        <w:t>The third group of ‘</w:t>
      </w:r>
      <w:r w:rsidR="00C842FF" w:rsidRPr="00C15CFF">
        <w:t>material</w:t>
      </w:r>
      <w:r w:rsidRPr="00C15CFF">
        <w:t>’</w:t>
      </w:r>
      <w:r w:rsidR="00C842FF" w:rsidRPr="00C15CFF">
        <w:t xml:space="preserve"> factors are closely related to the previous one and refers to buildings and facilities, consid</w:t>
      </w:r>
      <w:r w:rsidR="0005455C" w:rsidRPr="00C15CFF">
        <w:t>ered either generally as a built</w:t>
      </w:r>
      <w:r w:rsidR="00C842FF" w:rsidRPr="00C15CFF">
        <w:t xml:space="preserve"> </w:t>
      </w:r>
      <w:r w:rsidR="0005455C" w:rsidRPr="00C15CFF">
        <w:t>environment</w:t>
      </w:r>
      <w:r w:rsidR="00C842FF" w:rsidRPr="00C15CFF">
        <w:t>, or as material assets, or as ‘grey’ infrastructure</w:t>
      </w:r>
      <w:r w:rsidR="00C932A7" w:rsidRPr="00C15CFF">
        <w:t xml:space="preserve"> (EEA 2015)</w:t>
      </w:r>
      <w:r w:rsidR="00626106" w:rsidRPr="00C15CFF">
        <w:t>.</w:t>
      </w:r>
      <w:r w:rsidR="00C842FF" w:rsidRPr="00C15CFF">
        <w:t xml:space="preserve"> Urban functional zones</w:t>
      </w:r>
      <w:r w:rsidR="00C932A7" w:rsidRPr="00C15CFF">
        <w:t>,</w:t>
      </w:r>
      <w:r w:rsidR="00C842FF" w:rsidRPr="00C15CFF">
        <w:t xml:space="preserve"> according to the Bulgarian planning regulations</w:t>
      </w:r>
      <w:r w:rsidR="00C932A7" w:rsidRPr="00C15CFF">
        <w:t>,</w:t>
      </w:r>
      <w:r w:rsidR="00C842FF" w:rsidRPr="00C15CFF">
        <w:t xml:space="preserve"> have varied density, gross plot ratio</w:t>
      </w:r>
      <w:r w:rsidR="00E045AE" w:rsidRPr="00C15CFF">
        <w:t>,</w:t>
      </w:r>
      <w:r w:rsidR="00C842FF" w:rsidRPr="00C15CFF">
        <w:t xml:space="preserve"> and green areas ratio</w:t>
      </w:r>
      <w:r w:rsidR="00E045AE" w:rsidRPr="00C15CFF">
        <w:t>,</w:t>
      </w:r>
      <w:r w:rsidR="00C842FF" w:rsidRPr="00C15CFF">
        <w:t xml:space="preserve"> and thus</w:t>
      </w:r>
      <w:r w:rsidR="00C932A7" w:rsidRPr="00C15CFF">
        <w:t>,</w:t>
      </w:r>
      <w:r w:rsidR="00C842FF" w:rsidRPr="00C15CFF">
        <w:t xml:space="preserve"> predetermine different vulnerability to climate change. Applied to big, medium</w:t>
      </w:r>
      <w:r w:rsidR="00E045AE" w:rsidRPr="00C15CFF">
        <w:t>,</w:t>
      </w:r>
      <w:r w:rsidR="00C842FF" w:rsidRPr="00C15CFF">
        <w:t xml:space="preserve"> and small cities, under different investment pressure, usually with </w:t>
      </w:r>
      <w:r w:rsidR="00DD48FF" w:rsidRPr="00C15CFF">
        <w:t xml:space="preserve">the </w:t>
      </w:r>
      <w:r w:rsidR="00C842FF" w:rsidRPr="00C15CFF">
        <w:t>highest indicative values of planning norms, the multifunctional zones often threaten the resilience of the territories with higher density, concentration of activities and services, visitors</w:t>
      </w:r>
      <w:r w:rsidR="00A13542" w:rsidRPr="00C15CFF">
        <w:t>,</w:t>
      </w:r>
      <w:r w:rsidR="00C842FF" w:rsidRPr="00C15CFF">
        <w:t xml:space="preserve"> and users. Old residential housing estates with their open structure and large amount of restituted lands between t</w:t>
      </w:r>
      <w:r w:rsidR="000A7E9C" w:rsidRPr="00C15CFF">
        <w:t xml:space="preserve">he blocks of flats after </w:t>
      </w:r>
      <w:r w:rsidR="001C4AF7" w:rsidRPr="00C15CFF">
        <w:t xml:space="preserve">the </w:t>
      </w:r>
      <w:r w:rsidR="000A7E9C" w:rsidRPr="00C15CFF">
        <w:t xml:space="preserve">1990s </w:t>
      </w:r>
      <w:r w:rsidR="00C842FF" w:rsidRPr="00C15CFF">
        <w:t>also downscale climate change resilience of the</w:t>
      </w:r>
      <w:r w:rsidR="000A7E9C" w:rsidRPr="00C15CFF">
        <w:t>se</w:t>
      </w:r>
      <w:r w:rsidR="00C842FF" w:rsidRPr="00C15CFF">
        <w:t xml:space="preserve"> areas, </w:t>
      </w:r>
      <w:r w:rsidR="000A7E9C" w:rsidRPr="00C15CFF">
        <w:t xml:space="preserve">when </w:t>
      </w:r>
      <w:r w:rsidR="00F948CD" w:rsidRPr="00C15CFF">
        <w:t xml:space="preserve">they </w:t>
      </w:r>
      <w:r w:rsidR="000A7E9C" w:rsidRPr="00C15CFF">
        <w:t>are subjec</w:t>
      </w:r>
      <w:r w:rsidR="00F948CD" w:rsidRPr="00C15CFF">
        <w:t>t to new investment initiatives</w:t>
      </w:r>
      <w:r w:rsidR="000A7E9C" w:rsidRPr="00C15CFF">
        <w:t xml:space="preserve"> because of the </w:t>
      </w:r>
      <w:r w:rsidR="00C842FF" w:rsidRPr="00C15CFF">
        <w:t>increas</w:t>
      </w:r>
      <w:r w:rsidR="000A7E9C" w:rsidRPr="00C15CFF">
        <w:t>ed</w:t>
      </w:r>
      <w:r w:rsidR="00C842FF" w:rsidRPr="00C15CFF">
        <w:t xml:space="preserve"> </w:t>
      </w:r>
      <w:r w:rsidR="00F948CD" w:rsidRPr="00C15CFF">
        <w:t>‘</w:t>
      </w:r>
      <w:r w:rsidR="00C842FF" w:rsidRPr="00C15CFF">
        <w:t>sealed</w:t>
      </w:r>
      <w:r w:rsidR="00F948CD" w:rsidRPr="00C15CFF">
        <w:t>’</w:t>
      </w:r>
      <w:r w:rsidR="00C842FF" w:rsidRPr="00C15CFF">
        <w:t xml:space="preserve"> land ratio. The applied building technologies, structures</w:t>
      </w:r>
      <w:r w:rsidR="00C62150" w:rsidRPr="00C15CFF">
        <w:t>,</w:t>
      </w:r>
      <w:r w:rsidR="00C842FF" w:rsidRPr="00C15CFF">
        <w:t xml:space="preserve"> and materials</w:t>
      </w:r>
      <w:r w:rsidR="00C62150" w:rsidRPr="00C15CFF">
        <w:t>,</w:t>
      </w:r>
      <w:r w:rsidR="00C842FF" w:rsidRPr="00C15CFF">
        <w:t xml:space="preserve"> and their insulation and reflective properties have their impact and at the same time</w:t>
      </w:r>
      <w:r w:rsidR="00C62150" w:rsidRPr="00C15CFF">
        <w:t>,</w:t>
      </w:r>
      <w:r w:rsidR="00C842FF" w:rsidRPr="00C15CFF">
        <w:t xml:space="preserve"> hold a great potential for reducing urban heat and for protecting better indoor spaces. These factors have been examined </w:t>
      </w:r>
      <w:r w:rsidR="00F948CD" w:rsidRPr="00C15CFF">
        <w:t>more thoroughly in recent years</w:t>
      </w:r>
      <w:r w:rsidR="00C842FF" w:rsidRPr="00C15CFF">
        <w:t xml:space="preserve"> in an attempt to restore the basic urban ecology principles implementation in </w:t>
      </w:r>
      <w:r w:rsidR="008F1DE6" w:rsidRPr="00C15CFF">
        <w:t>favor</w:t>
      </w:r>
      <w:r w:rsidR="00C842FF" w:rsidRPr="00C15CFF">
        <w:t xml:space="preserve"> of energy efficiency</w:t>
      </w:r>
      <w:r w:rsidR="004E3534" w:rsidRPr="00C15CFF">
        <w:t xml:space="preserve"> (Maneva et al. 2012; Maneva and Ivanov 2016)</w:t>
      </w:r>
      <w:r w:rsidR="008501B1" w:rsidRPr="00C15CFF">
        <w:t>.</w:t>
      </w:r>
      <w:r w:rsidR="00870324" w:rsidRPr="00C15CFF">
        <w:t xml:space="preserve"> </w:t>
      </w:r>
    </w:p>
    <w:p w14:paraId="31E2A65C" w14:textId="58315197" w:rsidR="00C842FF" w:rsidRPr="00C15CFF" w:rsidRDefault="00C842FF" w:rsidP="00253770">
      <w:pPr>
        <w:pStyle w:val="BodyText"/>
        <w:rPr>
          <w:color w:val="FF0000"/>
        </w:rPr>
      </w:pPr>
      <w:r w:rsidRPr="00C15CFF">
        <w:t>The growing requirements toward the urban technical infrastructure in view of natural disasters risk reduction, together with the specific role of the water supply and drainage systems under conditions of prolonged drought</w:t>
      </w:r>
      <w:r w:rsidR="00F948CD" w:rsidRPr="00C15CFF">
        <w:t>s with drinking water shortages</w:t>
      </w:r>
      <w:r w:rsidRPr="00C15CFF">
        <w:t xml:space="preserve"> or high precipitation and floods risk, call for the urban infrastructure to be considered separately from the buildings</w:t>
      </w:r>
      <w:r w:rsidR="007977E4" w:rsidRPr="00C15CFF">
        <w:t xml:space="preserve"> and</w:t>
      </w:r>
      <w:r w:rsidRPr="00C15CFF">
        <w:t xml:space="preserve"> urban transportation system</w:t>
      </w:r>
      <w:r w:rsidR="00F948CD" w:rsidRPr="00C15CFF">
        <w:t>s</w:t>
      </w:r>
      <w:r w:rsidRPr="00C15CFF">
        <w:t xml:space="preserve"> when assessing risk and vulnerability in </w:t>
      </w:r>
      <w:r w:rsidR="00F948CD" w:rsidRPr="00C15CFF">
        <w:t xml:space="preserve">the </w:t>
      </w:r>
      <w:r w:rsidR="00CA0BAC" w:rsidRPr="00C15CFF">
        <w:t>u</w:t>
      </w:r>
      <w:r w:rsidRPr="00C15CFF">
        <w:t xml:space="preserve">rban </w:t>
      </w:r>
      <w:r w:rsidR="00CA0BAC" w:rsidRPr="00C15CFF">
        <w:t>e</w:t>
      </w:r>
      <w:r w:rsidRPr="00C15CFF">
        <w:t>nvironment sector</w:t>
      </w:r>
      <w:r w:rsidR="003401DC" w:rsidRPr="00C15CFF">
        <w:t>.</w:t>
      </w:r>
    </w:p>
    <w:p w14:paraId="5F14DC81" w14:textId="3538A641" w:rsidR="00C842FF" w:rsidRPr="00C15CFF" w:rsidRDefault="00C842FF" w:rsidP="00253770">
      <w:pPr>
        <w:pStyle w:val="BodyText"/>
      </w:pPr>
      <w:r w:rsidRPr="00C15CFF">
        <w:t>The fourth group of factors includes the social ones, together with the demographic changes, in view of better identifying the risk groups, their characteristics</w:t>
      </w:r>
      <w:r w:rsidR="00E84CDC" w:rsidRPr="00C15CFF">
        <w:t>,</w:t>
      </w:r>
      <w:r w:rsidRPr="00C15CFF">
        <w:t xml:space="preserve"> and concentration in specific cities and zones. According to data from </w:t>
      </w:r>
      <w:r w:rsidR="001D3B1D" w:rsidRPr="00C15CFF">
        <w:t xml:space="preserve">the </w:t>
      </w:r>
      <w:r w:rsidRPr="00C15CFF">
        <w:t xml:space="preserve">2011 </w:t>
      </w:r>
      <w:r w:rsidR="00DD0F21" w:rsidRPr="00C15CFF">
        <w:t>c</w:t>
      </w:r>
      <w:r w:rsidRPr="00C15CFF">
        <w:t>ensus</w:t>
      </w:r>
      <w:r w:rsidR="007977E4" w:rsidRPr="00C15CFF">
        <w:t xml:space="preserve"> and the analysis</w:t>
      </w:r>
      <w:r w:rsidRPr="00C15CFF">
        <w:t>, among the more vulnerable groups are</w:t>
      </w:r>
      <w:r w:rsidR="00841EFA" w:rsidRPr="00C15CFF">
        <w:t xml:space="preserve"> the</w:t>
      </w:r>
      <w:r w:rsidRPr="00C15CFF">
        <w:t xml:space="preserve"> elderly aged 65+ </w:t>
      </w:r>
      <w:r w:rsidR="00841EFA" w:rsidRPr="00C15CFF">
        <w:t>(</w:t>
      </w:r>
      <w:r w:rsidRPr="00C15CFF">
        <w:t>2</w:t>
      </w:r>
      <w:r w:rsidR="00855EEA" w:rsidRPr="00C15CFF">
        <w:t>3</w:t>
      </w:r>
      <w:r w:rsidR="00DD0F21" w:rsidRPr="00C15CFF">
        <w:t xml:space="preserve"> percent</w:t>
      </w:r>
      <w:r w:rsidRPr="00C15CFF">
        <w:t xml:space="preserve"> of t</w:t>
      </w:r>
      <w:r w:rsidR="00D26A00" w:rsidRPr="00C15CFF">
        <w:t>he total population in Bulgaria</w:t>
      </w:r>
      <w:r w:rsidR="00841EFA" w:rsidRPr="00C15CFF">
        <w:t>)</w:t>
      </w:r>
      <w:r w:rsidR="00D26A00" w:rsidRPr="00C15CFF">
        <w:t>;</w:t>
      </w:r>
      <w:r w:rsidRPr="00C15CFF">
        <w:t xml:space="preserve"> </w:t>
      </w:r>
      <w:r w:rsidR="00841EFA" w:rsidRPr="00C15CFF">
        <w:t xml:space="preserve">the </w:t>
      </w:r>
      <w:r w:rsidRPr="00C15CFF">
        <w:t xml:space="preserve">poor </w:t>
      </w:r>
      <w:r w:rsidR="00841EFA" w:rsidRPr="00C15CFF">
        <w:t>(</w:t>
      </w:r>
      <w:r w:rsidRPr="00C15CFF">
        <w:t>30</w:t>
      </w:r>
      <w:r w:rsidR="0085428C" w:rsidRPr="00C15CFF">
        <w:t xml:space="preserve"> percent</w:t>
      </w:r>
      <w:r w:rsidRPr="00C15CFF">
        <w:t xml:space="preserve"> of the population</w:t>
      </w:r>
      <w:r w:rsidR="00841EFA" w:rsidRPr="00C15CFF">
        <w:t>)</w:t>
      </w:r>
      <w:r w:rsidRPr="00C15CFF">
        <w:t xml:space="preserve">, concentrated mainly in the national periphery and in </w:t>
      </w:r>
      <w:r w:rsidR="00841EFA" w:rsidRPr="00C15CFF">
        <w:t xml:space="preserve">the </w:t>
      </w:r>
      <w:r w:rsidR="0085428C" w:rsidRPr="00C15CFF">
        <w:t>n</w:t>
      </w:r>
      <w:r w:rsidR="00837C04" w:rsidRPr="00C15CFF">
        <w:t>orth-western</w:t>
      </w:r>
      <w:r w:rsidRPr="00C15CFF">
        <w:t xml:space="preserve"> </w:t>
      </w:r>
      <w:r w:rsidR="0085428C" w:rsidRPr="00C15CFF">
        <w:t>r</w:t>
      </w:r>
      <w:r w:rsidRPr="00C15CFF">
        <w:t>egion</w:t>
      </w:r>
      <w:r w:rsidR="00844424" w:rsidRPr="00C15CFF">
        <w:t>;</w:t>
      </w:r>
      <w:r w:rsidRPr="00C15CFF">
        <w:t xml:space="preserve"> people living in primitive housing</w:t>
      </w:r>
      <w:r w:rsidR="00841EFA" w:rsidRPr="00C15CFF">
        <w:t xml:space="preserve"> (</w:t>
      </w:r>
      <w:r w:rsidRPr="00C15CFF">
        <w:t>2</w:t>
      </w:r>
      <w:r w:rsidR="00841EFA" w:rsidRPr="00C15CFF">
        <w:t>.</w:t>
      </w:r>
      <w:r w:rsidRPr="00C15CFF">
        <w:t>3</w:t>
      </w:r>
      <w:r w:rsidR="0085428C" w:rsidRPr="00C15CFF">
        <w:t xml:space="preserve"> percent</w:t>
      </w:r>
      <w:r w:rsidR="00841EFA" w:rsidRPr="00C15CFF">
        <w:t>)</w:t>
      </w:r>
      <w:r w:rsidRPr="00C15CFF">
        <w:t xml:space="preserve"> and those living in illegal houses</w:t>
      </w:r>
      <w:r w:rsidR="00841EFA" w:rsidRPr="00C15CFF">
        <w:t xml:space="preserve"> (</w:t>
      </w:r>
      <w:r w:rsidRPr="00C15CFF">
        <w:t>another 4</w:t>
      </w:r>
      <w:r w:rsidR="00841EFA" w:rsidRPr="00C15CFF">
        <w:t>.</w:t>
      </w:r>
      <w:r w:rsidRPr="00C15CFF">
        <w:t>9</w:t>
      </w:r>
      <w:r w:rsidR="0085428C" w:rsidRPr="00C15CFF">
        <w:t xml:space="preserve"> percent</w:t>
      </w:r>
      <w:r w:rsidR="00841EFA" w:rsidRPr="00C15CFF">
        <w:t>)</w:t>
      </w:r>
      <w:r w:rsidRPr="00C15CFF">
        <w:t>.</w:t>
      </w:r>
      <w:r w:rsidR="001811EB" w:rsidRPr="00C15CFF">
        <w:t xml:space="preserve"> Small children are also among the vulnerable groups.</w:t>
      </w:r>
      <w:r w:rsidRPr="00C15CFF">
        <w:t xml:space="preserve"> The social infrastructure (educational, health</w:t>
      </w:r>
      <w:r w:rsidR="001D3B1D" w:rsidRPr="00C15CFF">
        <w:t xml:space="preserve"> </w:t>
      </w:r>
      <w:r w:rsidRPr="00C15CFF">
        <w:t xml:space="preserve">care, social services, including newly built </w:t>
      </w:r>
      <w:r w:rsidR="008F1DE6" w:rsidRPr="00C15CFF">
        <w:t>centers</w:t>
      </w:r>
      <w:r w:rsidRPr="00C15CFF">
        <w:t xml:space="preserve"> for immigrants) and structures, related to disaster protection (like fire brigades, emergency medical care, </w:t>
      </w:r>
      <w:r w:rsidR="001D3B1D" w:rsidRPr="00C15CFF">
        <w:t xml:space="preserve">and </w:t>
      </w:r>
      <w:r w:rsidRPr="00C15CFF">
        <w:t xml:space="preserve">crisis </w:t>
      </w:r>
      <w:r w:rsidR="008F1DE6" w:rsidRPr="00C15CFF">
        <w:t>centers</w:t>
      </w:r>
      <w:r w:rsidRPr="00C15CFF">
        <w:t xml:space="preserve">) are almost evenly distributed throughout the country to provide equal accessibility in </w:t>
      </w:r>
      <w:r w:rsidR="00841EFA" w:rsidRPr="00C15CFF">
        <w:t xml:space="preserve">the </w:t>
      </w:r>
      <w:r w:rsidRPr="00C15CFF">
        <w:t xml:space="preserve">event </w:t>
      </w:r>
      <w:r w:rsidR="00841EFA" w:rsidRPr="00C15CFF">
        <w:t xml:space="preserve">of crisis </w:t>
      </w:r>
      <w:r w:rsidRPr="00C15CFF">
        <w:t>(</w:t>
      </w:r>
      <w:r w:rsidR="001C0DDC" w:rsidRPr="00C15CFF">
        <w:t>see</w:t>
      </w:r>
      <w:r w:rsidR="00552E1C" w:rsidRPr="00C15CFF">
        <w:t xml:space="preserve"> </w:t>
      </w:r>
      <w:r w:rsidR="00552E1C" w:rsidRPr="00C15CFF">
        <w:rPr>
          <w:b/>
          <w:i/>
        </w:rPr>
        <w:t>Figures 21</w:t>
      </w:r>
      <w:r w:rsidR="00552E1C" w:rsidRPr="00C15CFF">
        <w:t>,</w:t>
      </w:r>
      <w:r w:rsidR="00552E1C" w:rsidRPr="00C15CFF">
        <w:rPr>
          <w:b/>
          <w:i/>
        </w:rPr>
        <w:t xml:space="preserve"> 22</w:t>
      </w:r>
      <w:r w:rsidR="00491D13" w:rsidRPr="00C15CFF">
        <w:t>,</w:t>
      </w:r>
      <w:r w:rsidR="00491D13" w:rsidRPr="00C15CFF">
        <w:rPr>
          <w:b/>
          <w:i/>
        </w:rPr>
        <w:t xml:space="preserve"> </w:t>
      </w:r>
      <w:r w:rsidR="004634ED" w:rsidRPr="00C15CFF">
        <w:rPr>
          <w:b/>
          <w:i/>
        </w:rPr>
        <w:t xml:space="preserve">23, 24 </w:t>
      </w:r>
      <w:r w:rsidR="00491D13" w:rsidRPr="00C15CFF">
        <w:t>and</w:t>
      </w:r>
      <w:r w:rsidR="00552E1C" w:rsidRPr="00C15CFF">
        <w:t xml:space="preserve"> </w:t>
      </w:r>
      <w:r w:rsidR="00552E1C" w:rsidRPr="00C15CFF">
        <w:rPr>
          <w:b/>
          <w:i/>
        </w:rPr>
        <w:t>2</w:t>
      </w:r>
      <w:r w:rsidR="004634ED" w:rsidRPr="00C15CFF">
        <w:rPr>
          <w:b/>
          <w:i/>
        </w:rPr>
        <w:t>5</w:t>
      </w:r>
      <w:r w:rsidR="00552E1C" w:rsidRPr="00C15CFF">
        <w:t xml:space="preserve"> within</w:t>
      </w:r>
      <w:r w:rsidR="00A4539A" w:rsidRPr="00C15CFF">
        <w:t xml:space="preserve"> </w:t>
      </w:r>
      <w:r w:rsidR="00A4539A" w:rsidRPr="00C15CFF">
        <w:rPr>
          <w:b/>
          <w:bCs/>
          <w:i/>
          <w:iCs/>
        </w:rPr>
        <w:t>Annex</w:t>
      </w:r>
      <w:r w:rsidR="00DE38DB">
        <w:rPr>
          <w:b/>
          <w:bCs/>
          <w:i/>
          <w:iCs/>
        </w:rPr>
        <w:t xml:space="preserve"> 4</w:t>
      </w:r>
      <w:r w:rsidRPr="00C15CFF">
        <w:t>)</w:t>
      </w:r>
      <w:r w:rsidR="007650E8" w:rsidRPr="00C15CFF">
        <w:t>.</w:t>
      </w:r>
    </w:p>
    <w:p w14:paraId="3E5C2CD6" w14:textId="52FC0B00" w:rsidR="00C842FF" w:rsidRPr="00C15CFF" w:rsidRDefault="00C842FF" w:rsidP="00253770">
      <w:pPr>
        <w:pStyle w:val="BodyText"/>
      </w:pPr>
      <w:r w:rsidRPr="00C15CFF">
        <w:t>The human factor, health</w:t>
      </w:r>
      <w:r w:rsidR="001C0DDC" w:rsidRPr="00C15CFF">
        <w:t>,</w:t>
      </w:r>
      <w:r w:rsidRPr="00C15CFF">
        <w:t xml:space="preserve"> and safety are in the </w:t>
      </w:r>
      <w:r w:rsidR="008F1DE6" w:rsidRPr="00C15CFF">
        <w:t>center</w:t>
      </w:r>
      <w:r w:rsidRPr="00C15CFF">
        <w:t xml:space="preserve"> of this group. The numerous reforms in Bulgaria’s health</w:t>
      </w:r>
      <w:r w:rsidR="001D3B1D" w:rsidRPr="00C15CFF">
        <w:t xml:space="preserve"> </w:t>
      </w:r>
      <w:r w:rsidRPr="00C15CFF">
        <w:t>care system during the past 25 years hinder the collection and processing of information on morbidity and mortality caused by climate change and the ensuing natural disasters</w:t>
      </w:r>
      <w:r w:rsidR="001811EB" w:rsidRPr="00C15CFF">
        <w:t xml:space="preserve">, especially the </w:t>
      </w:r>
      <w:r w:rsidRPr="00C15CFF">
        <w:t xml:space="preserve">extreme </w:t>
      </w:r>
      <w:r w:rsidR="001811EB" w:rsidRPr="00C15CFF">
        <w:t xml:space="preserve">high </w:t>
      </w:r>
      <w:r w:rsidRPr="00C15CFF">
        <w:t>temperatures</w:t>
      </w:r>
      <w:r w:rsidR="001811EB" w:rsidRPr="00C15CFF">
        <w:t xml:space="preserve"> and </w:t>
      </w:r>
      <w:r w:rsidRPr="00C15CFF">
        <w:t>heat waves</w:t>
      </w:r>
      <w:r w:rsidR="001811EB" w:rsidRPr="00C15CFF">
        <w:t>.</w:t>
      </w:r>
      <w:r w:rsidRPr="00C15CFF">
        <w:t xml:space="preserve"> There are </w:t>
      </w:r>
      <w:r w:rsidRPr="00C15CFF">
        <w:lastRenderedPageBreak/>
        <w:t>but some minor studies on post</w:t>
      </w:r>
      <w:r w:rsidR="00841EFA" w:rsidRPr="00C15CFF">
        <w:t>-</w:t>
      </w:r>
      <w:r w:rsidRPr="00C15CFF">
        <w:t xml:space="preserve">traumatic stress and the effects of natural disasters on the psyche and nervous system. The impact of this group of factors depends largely on the social </w:t>
      </w:r>
      <w:r w:rsidR="008F1DE6" w:rsidRPr="00C15CFF">
        <w:t>behavior</w:t>
      </w:r>
      <w:r w:rsidRPr="00C15CFF">
        <w:t>, level of education, knowledge of consequences, empathy</w:t>
      </w:r>
      <w:r w:rsidR="003A5D41" w:rsidRPr="00C15CFF">
        <w:t>,</w:t>
      </w:r>
      <w:r w:rsidRPr="00C15CFF">
        <w:t xml:space="preserve"> and sense of responsibility. It is well</w:t>
      </w:r>
      <w:r w:rsidR="003A5D41" w:rsidRPr="00C15CFF">
        <w:t>-</w:t>
      </w:r>
      <w:r w:rsidRPr="00C15CFF">
        <w:t xml:space="preserve">known that a considerable percentage of victims </w:t>
      </w:r>
      <w:r w:rsidR="00FD2998" w:rsidRPr="00C15CFF">
        <w:t>of</w:t>
      </w:r>
      <w:r w:rsidRPr="00C15CFF">
        <w:t xml:space="preserve"> natural disasters is due to panic and inappropriate reactions during and after such events. </w:t>
      </w:r>
    </w:p>
    <w:p w14:paraId="174C2A9B" w14:textId="77777777" w:rsidR="000B615A" w:rsidRPr="00C15CFF" w:rsidRDefault="00C842FF" w:rsidP="00253770">
      <w:pPr>
        <w:pStyle w:val="BodyText"/>
      </w:pPr>
      <w:r w:rsidRPr="00C15CFF">
        <w:t>The fifth group of factors includes the economic ones (often referred to as the main cause of adverse effects of many natural disasters), related to poor economic development, financial restrictions</w:t>
      </w:r>
      <w:r w:rsidR="000C5190" w:rsidRPr="00C15CFF">
        <w:t>,</w:t>
      </w:r>
      <w:r w:rsidRPr="00C15CFF">
        <w:t xml:space="preserve"> and </w:t>
      </w:r>
      <w:r w:rsidR="008F1DE6" w:rsidRPr="00C15CFF">
        <w:t>unfavorable</w:t>
      </w:r>
      <w:r w:rsidRPr="00C15CFF">
        <w:t xml:space="preserve"> economic conditions of </w:t>
      </w:r>
      <w:r w:rsidR="009F7611" w:rsidRPr="00C15CFF">
        <w:t xml:space="preserve">a </w:t>
      </w:r>
      <w:r w:rsidRPr="00C15CFF">
        <w:t>considerable part of the urban population in the country. These factors have several dimensions in relation to the urban environment. On the one hand</w:t>
      </w:r>
      <w:r w:rsidR="000C5190" w:rsidRPr="00C15CFF">
        <w:t>,</w:t>
      </w:r>
      <w:r w:rsidRPr="00C15CFF">
        <w:t xml:space="preserve"> the economically developed cities, while being attractive for new residents and bigger investors, have more pronounced social inequalities and larger vulnerable groups. On the other hand, they have greater capacity to invest in innovative projects, related to the adaptation to climate change and mitigation of </w:t>
      </w:r>
      <w:r w:rsidR="009F7611" w:rsidRPr="00C15CFF">
        <w:t xml:space="preserve">the </w:t>
      </w:r>
      <w:r w:rsidRPr="00C15CFF">
        <w:t>vulnerability of the urban environment and its inhabitants. The smaller towns have more limited resources, more limited access to programs for financial assistance, limited capacity for development</w:t>
      </w:r>
      <w:r w:rsidR="003C4888" w:rsidRPr="00C15CFF">
        <w:t xml:space="preserve"> of project</w:t>
      </w:r>
      <w:r w:rsidRPr="00C15CFF">
        <w:t xml:space="preserve">s related to natural disasters risk management, </w:t>
      </w:r>
      <w:r w:rsidR="00922553" w:rsidRPr="00C15CFF">
        <w:t>and</w:t>
      </w:r>
      <w:r w:rsidRPr="00C15CFF">
        <w:t xml:space="preserve"> limited capacity for recovering damages. The above statement</w:t>
      </w:r>
      <w:r w:rsidR="00342141" w:rsidRPr="00C15CFF">
        <w:t>s</w:t>
      </w:r>
      <w:r w:rsidRPr="00C15CFF">
        <w:t xml:space="preserve"> </w:t>
      </w:r>
      <w:r w:rsidR="00342141" w:rsidRPr="00C15CFF">
        <w:t>are</w:t>
      </w:r>
      <w:r w:rsidRPr="00C15CFF">
        <w:t xml:space="preserve"> supported by </w:t>
      </w:r>
      <w:r w:rsidR="003C4888" w:rsidRPr="00C15CFF">
        <w:t xml:space="preserve">the </w:t>
      </w:r>
      <w:r w:rsidRPr="00C15CFF">
        <w:t xml:space="preserve">eligibility criteria and priority axes </w:t>
      </w:r>
      <w:r w:rsidR="003C4888" w:rsidRPr="00C15CFF">
        <w:t xml:space="preserve">of all operational programs for the period 2014–2020 </w:t>
      </w:r>
      <w:r w:rsidRPr="00C15CFF">
        <w:t>and by the monitoring of the projects co</w:t>
      </w:r>
      <w:r w:rsidR="006158DD" w:rsidRPr="00C15CFF">
        <w:t>-</w:t>
      </w:r>
      <w:r w:rsidRPr="00C15CFF">
        <w:t>financed by the EU.</w:t>
      </w:r>
      <w:r w:rsidR="0098621D" w:rsidRPr="00C15CFF">
        <w:t xml:space="preserve"> </w:t>
      </w:r>
    </w:p>
    <w:p w14:paraId="7130DDC3" w14:textId="4B152760" w:rsidR="00C842FF" w:rsidRPr="00C15CFF" w:rsidRDefault="0098621D" w:rsidP="0098564C">
      <w:pPr>
        <w:pStyle w:val="BodyText"/>
      </w:pPr>
      <w:r w:rsidRPr="00C15CFF">
        <w:t xml:space="preserve">Yet another dimension of the economic factors </w:t>
      </w:r>
      <w:r w:rsidR="00987CDF" w:rsidRPr="00C15CFF">
        <w:t>is</w:t>
      </w:r>
      <w:r w:rsidRPr="00C15CFF">
        <w:t xml:space="preserve"> the impact (positive and negative, direct and indirect) </w:t>
      </w:r>
      <w:r w:rsidR="00987CDF" w:rsidRPr="00C15CFF">
        <w:t xml:space="preserve">that </w:t>
      </w:r>
      <w:r w:rsidRPr="00C15CFF">
        <w:t xml:space="preserve">climate change </w:t>
      </w:r>
      <w:r w:rsidR="000B615A" w:rsidRPr="00C15CFF">
        <w:t xml:space="preserve">will have </w:t>
      </w:r>
      <w:r w:rsidRPr="00C15CFF">
        <w:t xml:space="preserve">on the </w:t>
      </w:r>
      <w:r w:rsidR="000B615A" w:rsidRPr="00C15CFF">
        <w:t>global and local economic sectors. The OECD report ‘The economic consequences</w:t>
      </w:r>
      <w:r w:rsidR="00360B8A" w:rsidRPr="00C15CFF">
        <w:t xml:space="preserve"> of climate change</w:t>
      </w:r>
      <w:r w:rsidR="000B615A" w:rsidRPr="00C15CFF">
        <w:t>’ (2015)</w:t>
      </w:r>
      <w:r w:rsidR="000B615A" w:rsidRPr="00C15CFF">
        <w:rPr>
          <w:rStyle w:val="FootnoteReference"/>
        </w:rPr>
        <w:footnoteReference w:id="46"/>
      </w:r>
      <w:r w:rsidR="000B615A" w:rsidRPr="00C15CFF">
        <w:t xml:space="preserve"> offers a thorough analysis of the expected </w:t>
      </w:r>
      <w:r w:rsidR="000B615A" w:rsidRPr="0098564C">
        <w:t>damage</w:t>
      </w:r>
      <w:r w:rsidR="000B615A" w:rsidRPr="00C15CFF">
        <w:t xml:space="preserve"> until 2060 and beyond, including ‘</w:t>
      </w:r>
      <w:r w:rsidR="000B615A" w:rsidRPr="00C15CFF">
        <w:rPr>
          <w:i/>
          <w:iCs/>
        </w:rPr>
        <w:t>changes in crop yields, loss of land and capital due to sea level rise, changes in fisheries catches, capital damages from hurricanes, labour productivity changes and changes in healthcare expenditures from diseases and heat stress, changes in tourism flows, and changes in energy demand for cooling and heating</w:t>
      </w:r>
      <w:r w:rsidR="000B615A" w:rsidRPr="00C15CFF">
        <w:t>’</w:t>
      </w:r>
      <w:r w:rsidRPr="00C15CFF">
        <w:t>.</w:t>
      </w:r>
      <w:r w:rsidR="00122960" w:rsidRPr="00C15CFF">
        <w:t xml:space="preserve"> All these damages affect </w:t>
      </w:r>
      <w:r w:rsidR="00987CDF" w:rsidRPr="00C15CFF">
        <w:t xml:space="preserve">the </w:t>
      </w:r>
      <w:r w:rsidR="00122960" w:rsidRPr="00C15CFF">
        <w:t xml:space="preserve">urban economy and </w:t>
      </w:r>
      <w:r w:rsidR="00987CDF" w:rsidRPr="00C15CFF">
        <w:t xml:space="preserve">the </w:t>
      </w:r>
      <w:r w:rsidR="00122960" w:rsidRPr="00C15CFF">
        <w:t>population</w:t>
      </w:r>
      <w:r w:rsidR="00987CDF" w:rsidRPr="00C15CFF">
        <w:t>’s</w:t>
      </w:r>
      <w:r w:rsidR="00122960" w:rsidRPr="00C15CFF">
        <w:t xml:space="preserve"> well-being. The significance of dire</w:t>
      </w:r>
      <w:r w:rsidR="00987CDF" w:rsidRPr="00C15CFF">
        <w:t>c</w:t>
      </w:r>
      <w:r w:rsidR="00122960" w:rsidRPr="00C15CFF">
        <w:t xml:space="preserve">t and indirect impacts calls for </w:t>
      </w:r>
      <w:r w:rsidR="00987CDF" w:rsidRPr="00C15CFF">
        <w:t xml:space="preserve">a </w:t>
      </w:r>
      <w:r w:rsidR="00122960" w:rsidRPr="00C15CFF">
        <w:t>‘multisectoral, multi-regional economic approach’, which coin</w:t>
      </w:r>
      <w:r w:rsidR="00987CDF" w:rsidRPr="00C15CFF">
        <w:t>c</w:t>
      </w:r>
      <w:r w:rsidR="00122960" w:rsidRPr="00C15CFF">
        <w:t>ide</w:t>
      </w:r>
      <w:r w:rsidR="00987CDF" w:rsidRPr="00C15CFF">
        <w:t>s</w:t>
      </w:r>
      <w:r w:rsidR="00122960" w:rsidRPr="00C15CFF">
        <w:t xml:space="preserve"> with the EU priority goal to stimulate integrated spatial and sectoral planning and territorial investments.</w:t>
      </w:r>
    </w:p>
    <w:p w14:paraId="7AB881BD" w14:textId="50773324" w:rsidR="00C842FF" w:rsidRPr="00C15CFF" w:rsidRDefault="00C842FF" w:rsidP="00253770">
      <w:pPr>
        <w:pStyle w:val="BodyText"/>
      </w:pPr>
      <w:r w:rsidRPr="00C15CFF">
        <w:t>The last</w:t>
      </w:r>
      <w:r w:rsidR="00BB07F4" w:rsidRPr="00C15CFF">
        <w:t xml:space="preserve"> and</w:t>
      </w:r>
      <w:r w:rsidRPr="00C15CFF">
        <w:t xml:space="preserve"> sixth group comprise</w:t>
      </w:r>
      <w:r w:rsidR="003C4888" w:rsidRPr="00C15CFF">
        <w:t>s</w:t>
      </w:r>
      <w:r w:rsidRPr="00C15CFF">
        <w:t xml:space="preserve"> </w:t>
      </w:r>
      <w:r w:rsidR="003C4888" w:rsidRPr="00C15CFF">
        <w:t xml:space="preserve">the </w:t>
      </w:r>
      <w:r w:rsidRPr="00C15CFF">
        <w:t>policies, strategies</w:t>
      </w:r>
      <w:r w:rsidR="00687117" w:rsidRPr="00C15CFF">
        <w:t>,</w:t>
      </w:r>
      <w:r w:rsidRPr="00C15CFF">
        <w:t xml:space="preserve"> and plans, </w:t>
      </w:r>
      <w:r w:rsidR="003C4888" w:rsidRPr="00C15CFF">
        <w:t xml:space="preserve">the </w:t>
      </w:r>
      <w:r w:rsidRPr="00C15CFF">
        <w:t xml:space="preserve">development </w:t>
      </w:r>
      <w:r w:rsidR="003C4888" w:rsidRPr="00C15CFF">
        <w:t xml:space="preserve">of which </w:t>
      </w:r>
      <w:r w:rsidRPr="00C15CFF">
        <w:t>is dependent on political will, cooperation</w:t>
      </w:r>
      <w:r w:rsidR="0093277A" w:rsidRPr="00C15CFF">
        <w:t>,</w:t>
      </w:r>
      <w:r w:rsidRPr="00C15CFF">
        <w:t xml:space="preserve"> and coordination, as well as on the capacity and diversity of the participants in decision</w:t>
      </w:r>
      <w:r w:rsidR="00A468D4" w:rsidRPr="00C15CFF">
        <w:t xml:space="preserve"> </w:t>
      </w:r>
      <w:r w:rsidRPr="00C15CFF">
        <w:t xml:space="preserve">making and their ability to work in a network. Among the most important </w:t>
      </w:r>
      <w:r w:rsidR="00867AED" w:rsidRPr="00C15CFF">
        <w:t>documents</w:t>
      </w:r>
      <w:r w:rsidRPr="00C15CFF">
        <w:t xml:space="preserve"> are the current National Strategy for Climate Change Adaptation and the National Housing Strategy (both to be adopted by the end of 2017); the National Disaster Protection Strategy</w:t>
      </w:r>
      <w:r w:rsidR="00870324" w:rsidRPr="00C15CFF">
        <w:t xml:space="preserve"> </w:t>
      </w:r>
      <w:r w:rsidRPr="00C15CFF">
        <w:t xml:space="preserve">(2014–2018); the National Strategy for Management and Development of </w:t>
      </w:r>
      <w:r w:rsidR="003C4888" w:rsidRPr="00C15CFF">
        <w:t xml:space="preserve">the </w:t>
      </w:r>
      <w:r w:rsidRPr="00C15CFF">
        <w:t xml:space="preserve">Water Supply and Sanitation </w:t>
      </w:r>
      <w:r w:rsidR="003C4888" w:rsidRPr="00C15CFF">
        <w:t>S</w:t>
      </w:r>
      <w:r w:rsidRPr="00C15CFF">
        <w:t>ector in the Republic of Bulgaria (2014</w:t>
      </w:r>
      <w:r w:rsidR="003C4888" w:rsidRPr="00C15CFF">
        <w:t>–</w:t>
      </w:r>
      <w:r w:rsidRPr="00C15CFF">
        <w:t xml:space="preserve">2023); </w:t>
      </w:r>
      <w:r w:rsidR="003C4888" w:rsidRPr="00C15CFF">
        <w:t xml:space="preserve">the </w:t>
      </w:r>
      <w:r w:rsidRPr="00C15CFF">
        <w:t xml:space="preserve">Energy Strategy of the Republic of Bulgaria 2020 together with the National Energy Efficiency Action Plan 2014–2020; the National Programme for </w:t>
      </w:r>
      <w:r w:rsidR="00230BF1" w:rsidRPr="00C15CFF">
        <w:t>P</w:t>
      </w:r>
      <w:r w:rsidRPr="00C15CFF">
        <w:t xml:space="preserve">revention and </w:t>
      </w:r>
      <w:r w:rsidR="00230BF1" w:rsidRPr="00C15CFF">
        <w:t>L</w:t>
      </w:r>
      <w:r w:rsidRPr="00C15CFF">
        <w:t xml:space="preserve">imitation of </w:t>
      </w:r>
      <w:r w:rsidR="00230BF1" w:rsidRPr="00C15CFF">
        <w:t>L</w:t>
      </w:r>
      <w:r w:rsidRPr="00C15CFF">
        <w:t xml:space="preserve">andslides, </w:t>
      </w:r>
      <w:r w:rsidR="00230BF1" w:rsidRPr="00C15CFF">
        <w:t>E</w:t>
      </w:r>
      <w:r w:rsidRPr="00C15CFF">
        <w:t>rosion</w:t>
      </w:r>
      <w:r w:rsidR="00732E62" w:rsidRPr="00C15CFF">
        <w:t>,</w:t>
      </w:r>
      <w:r w:rsidRPr="00C15CFF">
        <w:t xml:space="preserve"> and </w:t>
      </w:r>
      <w:r w:rsidR="00230BF1" w:rsidRPr="00C15CFF">
        <w:t>A</w:t>
      </w:r>
      <w:r w:rsidRPr="00C15CFF">
        <w:t xml:space="preserve">brasion on the </w:t>
      </w:r>
      <w:r w:rsidR="00230BF1" w:rsidRPr="00C15CFF">
        <w:t>T</w:t>
      </w:r>
      <w:r w:rsidRPr="00C15CFF">
        <w:t xml:space="preserve">erritories along the Danube </w:t>
      </w:r>
      <w:r w:rsidR="00732E62" w:rsidRPr="00C15CFF">
        <w:t>R</w:t>
      </w:r>
      <w:r w:rsidRPr="00C15CFF">
        <w:t xml:space="preserve">iver and </w:t>
      </w:r>
      <w:r w:rsidR="003C4888" w:rsidRPr="00C15CFF">
        <w:t xml:space="preserve">the </w:t>
      </w:r>
      <w:r w:rsidRPr="00C15CFF">
        <w:t xml:space="preserve">Black </w:t>
      </w:r>
      <w:r w:rsidR="00732E62" w:rsidRPr="00C15CFF">
        <w:t>S</w:t>
      </w:r>
      <w:r w:rsidRPr="00C15CFF">
        <w:t xml:space="preserve">ea </w:t>
      </w:r>
      <w:r w:rsidR="00230BF1" w:rsidRPr="00C15CFF">
        <w:t>C</w:t>
      </w:r>
      <w:r w:rsidRPr="00C15CFF">
        <w:t xml:space="preserve">oast 2015–2020; </w:t>
      </w:r>
      <w:r w:rsidR="00D87A20" w:rsidRPr="00C15CFF">
        <w:t xml:space="preserve">and </w:t>
      </w:r>
      <w:r w:rsidRPr="00C15CFF">
        <w:t xml:space="preserve">the </w:t>
      </w:r>
      <w:r w:rsidR="009F1A27" w:rsidRPr="00C15CFF">
        <w:t>NCSD</w:t>
      </w:r>
      <w:r w:rsidRPr="00C15CFF">
        <w:t xml:space="preserve"> 2013–2025 and many others, with </w:t>
      </w:r>
      <w:r w:rsidRPr="00C15CFF">
        <w:lastRenderedPageBreak/>
        <w:t xml:space="preserve">direct or indirect impact on the </w:t>
      </w:r>
      <w:r w:rsidR="00931514" w:rsidRPr="00C15CFF">
        <w:t>CCA</w:t>
      </w:r>
      <w:r w:rsidRPr="00C15CFF">
        <w:t xml:space="preserve"> policy for the urban environment.</w:t>
      </w:r>
      <w:r w:rsidR="00844424" w:rsidRPr="00C15CFF">
        <w:t xml:space="preserve"> One of the main disadva</w:t>
      </w:r>
      <w:r w:rsidR="00496322" w:rsidRPr="00C15CFF">
        <w:t>ntages of all these well-</w:t>
      </w:r>
      <w:r w:rsidR="00844424" w:rsidRPr="00C15CFF">
        <w:t xml:space="preserve">prepared documents with their </w:t>
      </w:r>
      <w:r w:rsidR="008609C5" w:rsidRPr="00C15CFF">
        <w:t>action plans</w:t>
      </w:r>
      <w:r w:rsidR="00844424" w:rsidRPr="00C15CFF">
        <w:t>, monitoring systems</w:t>
      </w:r>
      <w:r w:rsidR="00D87A20" w:rsidRPr="00C15CFF">
        <w:t>,</w:t>
      </w:r>
      <w:r w:rsidR="00844424" w:rsidRPr="00C15CFF">
        <w:t xml:space="preserve"> and indicators is their poor implementation, in most cases due to financial and/or political reasons. </w:t>
      </w:r>
    </w:p>
    <w:p w14:paraId="417E7680" w14:textId="77777777" w:rsidR="00305BA9" w:rsidRPr="00C15CFF" w:rsidRDefault="00305BA9">
      <w:pPr>
        <w:widowControl w:val="0"/>
        <w:spacing w:after="0"/>
        <w:rPr>
          <w:rFonts w:ascii="Times New Roman" w:eastAsiaTheme="minorEastAsia" w:hAnsi="Times New Roman"/>
          <w:sz w:val="24"/>
          <w:szCs w:val="24"/>
          <w:lang w:val="en-US" w:eastAsia="bg-BG"/>
        </w:rPr>
      </w:pPr>
      <w:r w:rsidRPr="00C15CFF">
        <w:rPr>
          <w:lang w:val="en-US"/>
        </w:rPr>
        <w:br w:type="page"/>
      </w:r>
    </w:p>
    <w:p w14:paraId="13563243" w14:textId="3347026A" w:rsidR="00C842FF" w:rsidRPr="00C15CFF" w:rsidRDefault="00C842FF" w:rsidP="00552E1C">
      <w:pPr>
        <w:pStyle w:val="BodyText"/>
      </w:pPr>
      <w:r w:rsidRPr="00C15CFF">
        <w:lastRenderedPageBreak/>
        <w:t>The influence of the above six group</w:t>
      </w:r>
      <w:r w:rsidR="00EE3AA9" w:rsidRPr="00C15CFF">
        <w:t>s</w:t>
      </w:r>
      <w:r w:rsidRPr="00C15CFF">
        <w:t xml:space="preserve"> of factors </w:t>
      </w:r>
      <w:r w:rsidR="0093277A" w:rsidRPr="00C15CFF">
        <w:t xml:space="preserve">on </w:t>
      </w:r>
      <w:r w:rsidRPr="00C15CFF">
        <w:t>climate change in the urban environment would differ in the case of different extreme events and should be considered in view of the natural disasters, predominant</w:t>
      </w:r>
      <w:r w:rsidR="00D87A20" w:rsidRPr="00C15CFF">
        <w:t>,</w:t>
      </w:r>
      <w:r w:rsidRPr="00C15CFF">
        <w:t xml:space="preserve"> and typical for </w:t>
      </w:r>
      <w:r w:rsidR="00EE3AA9" w:rsidRPr="00C15CFF">
        <w:t xml:space="preserve">each </w:t>
      </w:r>
      <w:r w:rsidR="00686377" w:rsidRPr="00C15CFF">
        <w:t>region</w:t>
      </w:r>
      <w:r w:rsidRPr="00C15CFF">
        <w:t xml:space="preserve"> </w:t>
      </w:r>
      <w:r w:rsidR="003401DC" w:rsidRPr="00C15CFF">
        <w:t>(</w:t>
      </w:r>
      <w:r w:rsidR="00D87A20" w:rsidRPr="00C15CFF">
        <w:t xml:space="preserve">see </w:t>
      </w:r>
      <w:r w:rsidR="00A64AA3" w:rsidRPr="00C15CFF">
        <w:rPr>
          <w:b/>
          <w:i/>
        </w:rPr>
        <w:t>Table 30</w:t>
      </w:r>
      <w:r w:rsidR="00552E1C" w:rsidRPr="00C15CFF">
        <w:t xml:space="preserve"> </w:t>
      </w:r>
      <w:r w:rsidR="00920F6D" w:rsidRPr="00C15CFF">
        <w:t xml:space="preserve">within </w:t>
      </w:r>
      <w:r w:rsidR="00920F6D" w:rsidRPr="00C15CFF">
        <w:rPr>
          <w:b/>
          <w:bCs/>
          <w:i/>
          <w:iCs/>
        </w:rPr>
        <w:t xml:space="preserve">Annex </w:t>
      </w:r>
      <w:r w:rsidR="00DE38DB">
        <w:rPr>
          <w:b/>
          <w:bCs/>
          <w:i/>
          <w:iCs/>
        </w:rPr>
        <w:t>8</w:t>
      </w:r>
      <w:r w:rsidR="003401DC" w:rsidRPr="00C15CFF">
        <w:t>)</w:t>
      </w:r>
      <w:r w:rsidR="00240D1F" w:rsidRPr="00C15CFF">
        <w:t>.</w:t>
      </w:r>
      <w:r w:rsidR="003401DC" w:rsidRPr="00C15CFF">
        <w:t xml:space="preserve"> </w:t>
      </w:r>
      <w:r w:rsidRPr="00C15CFF">
        <w:t xml:space="preserve">According to the </w:t>
      </w:r>
      <w:r w:rsidR="009F1A27" w:rsidRPr="00C15CFF">
        <w:t>NSI</w:t>
      </w:r>
      <w:r w:rsidR="00EE3AA9" w:rsidRPr="00C15CFF">
        <w:t>,</w:t>
      </w:r>
      <w:r w:rsidRPr="00C15CFF">
        <w:t xml:space="preserve"> the most common disasters </w:t>
      </w:r>
      <w:r w:rsidR="00EE3AA9" w:rsidRPr="00C15CFF">
        <w:t>during 2010–2015 we</w:t>
      </w:r>
      <w:r w:rsidRPr="00C15CFF">
        <w:t>re fires (12,3</w:t>
      </w:r>
      <w:r w:rsidR="00002E0A" w:rsidRPr="00C15CFF">
        <w:t xml:space="preserve">08), followed by floods (2,898), </w:t>
      </w:r>
      <w:r w:rsidRPr="00C15CFF">
        <w:t>storms (</w:t>
      </w:r>
      <w:r w:rsidR="00002E0A" w:rsidRPr="00C15CFF">
        <w:t>738</w:t>
      </w:r>
      <w:r w:rsidRPr="00C15CFF">
        <w:t>)</w:t>
      </w:r>
      <w:r w:rsidR="00D20440" w:rsidRPr="00C15CFF">
        <w:t>,</w:t>
      </w:r>
      <w:r w:rsidR="00002E0A" w:rsidRPr="00C15CFF">
        <w:t xml:space="preserve"> and landslides (458)</w:t>
      </w:r>
      <w:r w:rsidR="00230BF1" w:rsidRPr="00C15CFF">
        <w:t xml:space="preserve"> (NSI 2016c)</w:t>
      </w:r>
      <w:r w:rsidR="00F3314D" w:rsidRPr="00C15CFF">
        <w:t>.</w:t>
      </w:r>
      <w:r w:rsidRPr="00C15CFF">
        <w:t xml:space="preserve"> This trend is expected to continue in future, so it can be assumed that these are the natural disasters</w:t>
      </w:r>
      <w:r w:rsidR="00EE3AA9" w:rsidRPr="00C15CFF">
        <w:t xml:space="preserve"> posing the highest risks</w:t>
      </w:r>
      <w:r w:rsidRPr="00C15CFF">
        <w:t xml:space="preserve">. On the other hand, the disasters expected to have </w:t>
      </w:r>
      <w:r w:rsidR="000A6EA7" w:rsidRPr="00C15CFF">
        <w:t xml:space="preserve">the </w:t>
      </w:r>
      <w:r w:rsidRPr="00C15CFF">
        <w:t>most serious consequences</w:t>
      </w:r>
      <w:r w:rsidR="007977E4" w:rsidRPr="00C15CFF">
        <w:t xml:space="preserve"> and damages</w:t>
      </w:r>
      <w:r w:rsidRPr="00C15CFF">
        <w:t xml:space="preserve"> include floods</w:t>
      </w:r>
      <w:r w:rsidR="007977E4" w:rsidRPr="00C15CFF">
        <w:t>, landslides, storms, earthquakes</w:t>
      </w:r>
      <w:r w:rsidR="001C1FC0" w:rsidRPr="00C15CFF">
        <w:t>,</w:t>
      </w:r>
      <w:r w:rsidRPr="00C15CFF">
        <w:t xml:space="preserve"> and fires (</w:t>
      </w:r>
      <w:r w:rsidR="001C1FC0" w:rsidRPr="00C15CFF">
        <w:t>see</w:t>
      </w:r>
      <w:r w:rsidR="00E0098B" w:rsidRPr="00C15CFF">
        <w:t xml:space="preserve"> </w:t>
      </w:r>
      <w:r w:rsidR="00552E1C" w:rsidRPr="00C15CFF">
        <w:rPr>
          <w:b/>
          <w:i/>
        </w:rPr>
        <w:t>Tables 1</w:t>
      </w:r>
      <w:r w:rsidR="00A64AA3" w:rsidRPr="00C15CFF">
        <w:rPr>
          <w:b/>
          <w:i/>
        </w:rPr>
        <w:t>8</w:t>
      </w:r>
      <w:r w:rsidR="00552E1C" w:rsidRPr="00C15CFF">
        <w:rPr>
          <w:b/>
          <w:i/>
        </w:rPr>
        <w:t xml:space="preserve"> </w:t>
      </w:r>
      <w:r w:rsidR="0034111E" w:rsidRPr="00C15CFF">
        <w:t xml:space="preserve">and </w:t>
      </w:r>
      <w:r w:rsidR="00552E1C" w:rsidRPr="00C15CFF">
        <w:rPr>
          <w:b/>
          <w:i/>
        </w:rPr>
        <w:t>1</w:t>
      </w:r>
      <w:r w:rsidR="00A64AA3" w:rsidRPr="00C15CFF">
        <w:rPr>
          <w:b/>
          <w:i/>
        </w:rPr>
        <w:t>9</w:t>
      </w:r>
      <w:r w:rsidR="00552E1C" w:rsidRPr="00C15CFF">
        <w:t xml:space="preserve"> </w:t>
      </w:r>
      <w:r w:rsidR="00D41207" w:rsidRPr="00C15CFF">
        <w:t>with</w:t>
      </w:r>
      <w:r w:rsidR="0034111E" w:rsidRPr="00C15CFF">
        <w:t xml:space="preserve">in </w:t>
      </w:r>
      <w:r w:rsidR="00920F6D" w:rsidRPr="00C15CFF">
        <w:rPr>
          <w:b/>
          <w:bCs/>
          <w:i/>
          <w:iCs/>
        </w:rPr>
        <w:t>Annex 1</w:t>
      </w:r>
      <w:r w:rsidR="00920F6D" w:rsidRPr="00C15CFF">
        <w:t>)</w:t>
      </w:r>
      <w:r w:rsidR="00686377" w:rsidRPr="00C15CFF">
        <w:t xml:space="preserve">. </w:t>
      </w:r>
      <w:r w:rsidR="00EE3AA9" w:rsidRPr="00C15CFF">
        <w:t xml:space="preserve">Bearing </w:t>
      </w:r>
      <w:r w:rsidR="00686377" w:rsidRPr="00C15CFF">
        <w:t xml:space="preserve">in mind that there is no information about wild fires affecting </w:t>
      </w:r>
      <w:r w:rsidR="003E76F2" w:rsidRPr="00C15CFF">
        <w:t xml:space="preserve">the </w:t>
      </w:r>
      <w:r w:rsidR="00686377" w:rsidRPr="00C15CFF">
        <w:t>urban environment and that earthquakes are not climate</w:t>
      </w:r>
      <w:r w:rsidR="001C1FC0" w:rsidRPr="00C15CFF">
        <w:t>-</w:t>
      </w:r>
      <w:r w:rsidR="00686377" w:rsidRPr="00C15CFF">
        <w:t xml:space="preserve">related, most attention should be </w:t>
      </w:r>
      <w:r w:rsidR="00B44DA1" w:rsidRPr="00C15CFF">
        <w:t>given to</w:t>
      </w:r>
      <w:r w:rsidR="00686377" w:rsidRPr="00C15CFF">
        <w:t xml:space="preserve"> floods</w:t>
      </w:r>
      <w:r w:rsidR="008746C0" w:rsidRPr="00C15CFF">
        <w:t xml:space="preserve"> and extreme temperatures with their multifaceted impacts</w:t>
      </w:r>
      <w:r w:rsidR="00002E0A" w:rsidRPr="00C15CFF">
        <w:t xml:space="preserve"> on </w:t>
      </w:r>
      <w:r w:rsidR="001C1FC0" w:rsidRPr="00C15CFF">
        <w:t>the u</w:t>
      </w:r>
      <w:r w:rsidR="00002E0A" w:rsidRPr="00C15CFF">
        <w:t xml:space="preserve">rban </w:t>
      </w:r>
      <w:r w:rsidR="001C1FC0" w:rsidRPr="00C15CFF">
        <w:t>e</w:t>
      </w:r>
      <w:r w:rsidR="00002E0A" w:rsidRPr="00C15CFF">
        <w:t>nvironment</w:t>
      </w:r>
      <w:r w:rsidR="008746C0" w:rsidRPr="00C15CFF">
        <w:t>.</w:t>
      </w:r>
    </w:p>
    <w:p w14:paraId="6CD2FEE4" w14:textId="2395A116" w:rsidR="00C842FF" w:rsidRPr="00C15CFF" w:rsidRDefault="00764088" w:rsidP="006B1745">
      <w:pPr>
        <w:pStyle w:val="Heading3"/>
        <w:spacing w:before="160"/>
      </w:pPr>
      <w:bookmarkStart w:id="148" w:name="_Toc500009536"/>
      <w:bookmarkStart w:id="149" w:name="_Toc500071975"/>
      <w:bookmarkStart w:id="150" w:name="_Toc506833574"/>
      <w:bookmarkStart w:id="151" w:name="_Toc522026432"/>
      <w:r w:rsidRPr="00C15CFF">
        <w:t>Potential impact of c</w:t>
      </w:r>
      <w:r w:rsidR="00C842FF" w:rsidRPr="00C15CFF">
        <w:t xml:space="preserve">limate change on the </w:t>
      </w:r>
      <w:r w:rsidR="0093277A" w:rsidRPr="00C15CFF">
        <w:t>u</w:t>
      </w:r>
      <w:r w:rsidR="00C842FF" w:rsidRPr="00C15CFF">
        <w:t xml:space="preserve">rban </w:t>
      </w:r>
      <w:r w:rsidR="0093277A" w:rsidRPr="00C15CFF">
        <w:t>e</w:t>
      </w:r>
      <w:r w:rsidR="00C842FF" w:rsidRPr="00C15CFF">
        <w:t>nvironment</w:t>
      </w:r>
      <w:bookmarkEnd w:id="148"/>
      <w:bookmarkEnd w:id="149"/>
      <w:bookmarkEnd w:id="150"/>
      <w:bookmarkEnd w:id="151"/>
    </w:p>
    <w:p w14:paraId="758966C3" w14:textId="5CE919A2" w:rsidR="00A85D82" w:rsidRPr="00C15CFF" w:rsidRDefault="005F0EF3" w:rsidP="00253770">
      <w:pPr>
        <w:pStyle w:val="BodyText"/>
      </w:pPr>
      <w:r w:rsidRPr="00C15CFF">
        <w:t xml:space="preserve">The potential impact of climate change on the </w:t>
      </w:r>
      <w:r w:rsidR="0093277A" w:rsidRPr="00C15CFF">
        <w:t>u</w:t>
      </w:r>
      <w:r w:rsidRPr="00C15CFF">
        <w:t xml:space="preserve">rban </w:t>
      </w:r>
      <w:r w:rsidR="0093277A" w:rsidRPr="00C15CFF">
        <w:t>e</w:t>
      </w:r>
      <w:r w:rsidRPr="00C15CFF">
        <w:t xml:space="preserve">nvironment is examined </w:t>
      </w:r>
      <w:r w:rsidR="008746C0" w:rsidRPr="00C15CFF">
        <w:t xml:space="preserve">through the </w:t>
      </w:r>
      <w:r w:rsidR="00A344DA" w:rsidRPr="00C15CFF">
        <w:t xml:space="preserve">identified </w:t>
      </w:r>
      <w:r w:rsidR="008746C0" w:rsidRPr="00C15CFF">
        <w:t>weather</w:t>
      </w:r>
      <w:r w:rsidR="00DB59BC" w:rsidRPr="00C15CFF">
        <w:t xml:space="preserve">-related </w:t>
      </w:r>
      <w:r w:rsidR="008746C0" w:rsidRPr="00C15CFF">
        <w:t>events which are most likely to occur in different regions and cities</w:t>
      </w:r>
      <w:r w:rsidR="00984491" w:rsidRPr="00C15CFF">
        <w:t>—</w:t>
      </w:r>
      <w:r w:rsidR="00B913A6" w:rsidRPr="00C15CFF">
        <w:t xml:space="preserve">extreme temperatures </w:t>
      </w:r>
      <w:r w:rsidR="004D3937" w:rsidRPr="00C15CFF">
        <w:t>(</w:t>
      </w:r>
      <w:r w:rsidR="00B913A6" w:rsidRPr="00C15CFF">
        <w:t>high and low</w:t>
      </w:r>
      <w:r w:rsidR="004D3937" w:rsidRPr="00C15CFF">
        <w:t>)</w:t>
      </w:r>
      <w:r w:rsidR="00B913A6" w:rsidRPr="00C15CFF">
        <w:t>, intensive precipitations</w:t>
      </w:r>
      <w:r w:rsidR="00984491" w:rsidRPr="00C15CFF">
        <w:t>,</w:t>
      </w:r>
      <w:r w:rsidR="00B913A6" w:rsidRPr="00C15CFF">
        <w:t xml:space="preserve"> and </w:t>
      </w:r>
      <w:r w:rsidR="006158DD" w:rsidRPr="00C15CFF">
        <w:t>because of</w:t>
      </w:r>
      <w:r w:rsidR="00B913A6" w:rsidRPr="00C15CFF">
        <w:t xml:space="preserve"> them</w:t>
      </w:r>
      <w:r w:rsidR="004D3937" w:rsidRPr="00C15CFF">
        <w:t>,</w:t>
      </w:r>
      <w:r w:rsidR="00B913A6" w:rsidRPr="00C15CFF">
        <w:t xml:space="preserve"> floods and landslides, </w:t>
      </w:r>
      <w:r w:rsidR="0093277A" w:rsidRPr="00C15CFF">
        <w:t xml:space="preserve">and </w:t>
      </w:r>
      <w:r w:rsidR="00B913A6" w:rsidRPr="00C15CFF">
        <w:t>urban water and air pollution</w:t>
      </w:r>
      <w:r w:rsidR="00DB59BC" w:rsidRPr="00C15CFF">
        <w:t xml:space="preserve">. </w:t>
      </w:r>
      <w:r w:rsidR="00EB02D9" w:rsidRPr="00C15CFF">
        <w:t xml:space="preserve">Prioritization of the risks </w:t>
      </w:r>
      <w:r w:rsidR="006158DD" w:rsidRPr="00C15CFF">
        <w:t>considers</w:t>
      </w:r>
      <w:r w:rsidR="00EB02D9" w:rsidRPr="00C15CFF">
        <w:t xml:space="preserve"> the complexity of </w:t>
      </w:r>
      <w:r w:rsidR="00F31B52" w:rsidRPr="00C15CFF">
        <w:t xml:space="preserve">the </w:t>
      </w:r>
      <w:r w:rsidR="00EB02D9" w:rsidRPr="00C15CFF">
        <w:t>urban environment, impact of different groups of factors, variety of urban settings</w:t>
      </w:r>
      <w:r w:rsidR="00B80EB0" w:rsidRPr="00C15CFF">
        <w:t>,</w:t>
      </w:r>
      <w:r w:rsidR="00EB02D9" w:rsidRPr="00C15CFF">
        <w:t xml:space="preserve"> and urban morphology. </w:t>
      </w:r>
    </w:p>
    <w:p w14:paraId="33384372" w14:textId="7F8B3A8D" w:rsidR="00B90CA4" w:rsidRPr="00C15CFF" w:rsidRDefault="00F8308D" w:rsidP="00D41207">
      <w:pPr>
        <w:pStyle w:val="BodyText"/>
      </w:pPr>
      <w:r w:rsidRPr="00C15CFF">
        <w:t xml:space="preserve">The ‘Risk and Vulnerability Analysis and Assessment of the Bulgarian Economic Sectors to Climate Change’ (2014) implements </w:t>
      </w:r>
      <w:r w:rsidR="00B80EB0" w:rsidRPr="00C15CFF">
        <w:t>six</w:t>
      </w:r>
      <w:r w:rsidR="007A31F7" w:rsidRPr="00C15CFF">
        <w:t xml:space="preserve"> types of </w:t>
      </w:r>
      <w:r w:rsidR="00E5148E" w:rsidRPr="00C15CFF">
        <w:t>u</w:t>
      </w:r>
      <w:r w:rsidR="007A31F7" w:rsidRPr="00C15CFF">
        <w:t xml:space="preserve">rban </w:t>
      </w:r>
      <w:r w:rsidR="00E5148E" w:rsidRPr="00C15CFF">
        <w:t>e</w:t>
      </w:r>
      <w:r w:rsidR="007A31F7" w:rsidRPr="00C15CFF">
        <w:t>nvironment components in terms of their functions and type of buildings by height:</w:t>
      </w:r>
      <w:r w:rsidRPr="00C15CFF">
        <w:t xml:space="preserve"> (</w:t>
      </w:r>
      <w:r w:rsidR="00E5148E" w:rsidRPr="00C15CFF">
        <w:t>a</w:t>
      </w:r>
      <w:r w:rsidRPr="00C15CFF">
        <w:t>) Areas with high</w:t>
      </w:r>
      <w:r w:rsidR="00CD467E" w:rsidRPr="00C15CFF">
        <w:t>-</w:t>
      </w:r>
      <w:r w:rsidRPr="00C15CFF">
        <w:t>rise buildings, complex type; (</w:t>
      </w:r>
      <w:r w:rsidR="00CD467E" w:rsidRPr="00C15CFF">
        <w:t>b</w:t>
      </w:r>
      <w:r w:rsidRPr="00C15CFF">
        <w:t>) Areas with medium height buildings; (</w:t>
      </w:r>
      <w:r w:rsidR="00CD467E" w:rsidRPr="00C15CFF">
        <w:t>c</w:t>
      </w:r>
      <w:r w:rsidRPr="00C15CFF">
        <w:t>) Areas with low</w:t>
      </w:r>
      <w:r w:rsidR="00CD467E" w:rsidRPr="00C15CFF">
        <w:t>-</w:t>
      </w:r>
      <w:r w:rsidRPr="00C15CFF">
        <w:t>rise buildings; (</w:t>
      </w:r>
      <w:r w:rsidR="00CD467E" w:rsidRPr="00C15CFF">
        <w:t>d</w:t>
      </w:r>
      <w:r w:rsidRPr="00C15CFF">
        <w:t>) Industrial zones; (</w:t>
      </w:r>
      <w:r w:rsidR="00CD467E" w:rsidRPr="00C15CFF">
        <w:t>e</w:t>
      </w:r>
      <w:r w:rsidRPr="00C15CFF">
        <w:t>) Green and recreational areas; and (</w:t>
      </w:r>
      <w:r w:rsidR="00930B24" w:rsidRPr="00C15CFF">
        <w:t>f</w:t>
      </w:r>
      <w:r w:rsidRPr="00C15CFF">
        <w:t>) Areas for public services.</w:t>
      </w:r>
      <w:r w:rsidR="007A31F7" w:rsidRPr="00C15CFF">
        <w:t xml:space="preserve"> For the purposes of the current assessment</w:t>
      </w:r>
      <w:r w:rsidR="007F08FB" w:rsidRPr="00C15CFF">
        <w:t>,</w:t>
      </w:r>
      <w:r w:rsidR="007A31F7" w:rsidRPr="00C15CFF">
        <w:t xml:space="preserve"> </w:t>
      </w:r>
      <w:r w:rsidR="0050545F" w:rsidRPr="00C15CFF">
        <w:t>these components</w:t>
      </w:r>
      <w:r w:rsidR="007A31F7" w:rsidRPr="00C15CFF">
        <w:t xml:space="preserve"> are further developed </w:t>
      </w:r>
      <w:r w:rsidR="00B90CA4" w:rsidRPr="00C15CFF">
        <w:t>to determine potential climate impact and vulnerability of different f</w:t>
      </w:r>
      <w:r w:rsidR="00A344DA" w:rsidRPr="00C15CFF">
        <w:t>unctional zones</w:t>
      </w:r>
      <w:r w:rsidR="00B90CA4" w:rsidRPr="00C15CFF">
        <w:t xml:space="preserve">, </w:t>
      </w:r>
      <w:r w:rsidR="00A344DA" w:rsidRPr="00C15CFF">
        <w:t>public services</w:t>
      </w:r>
      <w:r w:rsidR="004F503D" w:rsidRPr="00C15CFF">
        <w:t>,</w:t>
      </w:r>
      <w:r w:rsidR="00A344DA" w:rsidRPr="00C15CFF">
        <w:t xml:space="preserve"> transport</w:t>
      </w:r>
      <w:r w:rsidR="0093277A" w:rsidRPr="00C15CFF">
        <w:t>,</w:t>
      </w:r>
      <w:r w:rsidR="00A344DA" w:rsidRPr="00C15CFF">
        <w:t xml:space="preserve"> </w:t>
      </w:r>
      <w:r w:rsidR="00B90CA4" w:rsidRPr="00C15CFF">
        <w:t xml:space="preserve">and technical </w:t>
      </w:r>
      <w:r w:rsidR="00A344DA" w:rsidRPr="00C15CFF">
        <w:t>infrastructure</w:t>
      </w:r>
      <w:r w:rsidR="00B90CA4" w:rsidRPr="00C15CFF">
        <w:t xml:space="preserve"> and buildings </w:t>
      </w:r>
      <w:r w:rsidR="00844424" w:rsidRPr="00C15CFF">
        <w:t>(</w:t>
      </w:r>
      <w:r w:rsidR="00DC1193" w:rsidRPr="00C15CFF">
        <w:t>see</w:t>
      </w:r>
      <w:r w:rsidR="00D41207" w:rsidRPr="00C15CFF">
        <w:t xml:space="preserve"> </w:t>
      </w:r>
      <w:r w:rsidR="00D41207" w:rsidRPr="00C15CFF">
        <w:rPr>
          <w:b/>
          <w:i/>
        </w:rPr>
        <w:t>Figures 28</w:t>
      </w:r>
      <w:r w:rsidR="004634ED" w:rsidRPr="00C15CFF">
        <w:rPr>
          <w:b/>
          <w:i/>
        </w:rPr>
        <w:t xml:space="preserve">, 29, 30 </w:t>
      </w:r>
      <w:r w:rsidR="00930B24" w:rsidRPr="00C15CFF">
        <w:t xml:space="preserve">and </w:t>
      </w:r>
      <w:r w:rsidR="004634ED" w:rsidRPr="00C15CFF">
        <w:rPr>
          <w:b/>
          <w:i/>
        </w:rPr>
        <w:t>31</w:t>
      </w:r>
      <w:r w:rsidR="00D41207" w:rsidRPr="00C15CFF">
        <w:rPr>
          <w:b/>
          <w:i/>
        </w:rPr>
        <w:t xml:space="preserve"> </w:t>
      </w:r>
      <w:r w:rsidR="00A4539A" w:rsidRPr="00C15CFF">
        <w:t xml:space="preserve">in </w:t>
      </w:r>
      <w:r w:rsidR="00A4539A" w:rsidRPr="00C15CFF">
        <w:rPr>
          <w:b/>
          <w:bCs/>
          <w:i/>
          <w:iCs/>
        </w:rPr>
        <w:t xml:space="preserve">Annex </w:t>
      </w:r>
      <w:r w:rsidR="00DE38DB">
        <w:rPr>
          <w:b/>
          <w:bCs/>
          <w:i/>
          <w:iCs/>
        </w:rPr>
        <w:t>6</w:t>
      </w:r>
      <w:r w:rsidR="006B0064" w:rsidRPr="00C15CFF">
        <w:rPr>
          <w:bCs/>
          <w:iCs/>
        </w:rPr>
        <w:t xml:space="preserve"> and</w:t>
      </w:r>
      <w:r w:rsidR="006B0064" w:rsidRPr="00C15CFF">
        <w:rPr>
          <w:b/>
          <w:bCs/>
          <w:i/>
          <w:iCs/>
        </w:rPr>
        <w:t xml:space="preserve"> Table 1</w:t>
      </w:r>
      <w:r w:rsidR="00A64AA3" w:rsidRPr="00C15CFF">
        <w:rPr>
          <w:b/>
          <w:bCs/>
          <w:i/>
          <w:iCs/>
        </w:rPr>
        <w:t>9</w:t>
      </w:r>
      <w:r w:rsidR="006B0064" w:rsidRPr="00C15CFF">
        <w:rPr>
          <w:b/>
          <w:bCs/>
          <w:i/>
          <w:iCs/>
        </w:rPr>
        <w:t xml:space="preserve"> </w:t>
      </w:r>
      <w:r w:rsidR="006B0064" w:rsidRPr="00C15CFF">
        <w:rPr>
          <w:bCs/>
          <w:iCs/>
        </w:rPr>
        <w:t xml:space="preserve">in </w:t>
      </w:r>
      <w:r w:rsidR="006B0064" w:rsidRPr="00C15CFF">
        <w:rPr>
          <w:b/>
          <w:bCs/>
          <w:i/>
          <w:iCs/>
        </w:rPr>
        <w:t>Annex 1</w:t>
      </w:r>
      <w:r w:rsidR="00844424" w:rsidRPr="00C15CFF">
        <w:t>)</w:t>
      </w:r>
      <w:r w:rsidR="00DC1193" w:rsidRPr="00C15CFF">
        <w:t>.</w:t>
      </w:r>
    </w:p>
    <w:p w14:paraId="108048F4" w14:textId="77777777" w:rsidR="00C842FF" w:rsidRPr="00C15CFF" w:rsidRDefault="00C842FF" w:rsidP="002E1785">
      <w:pPr>
        <w:pStyle w:val="Heading4"/>
      </w:pPr>
      <w:r w:rsidRPr="00C15CFF">
        <w:t>Extreme temperatures</w:t>
      </w:r>
    </w:p>
    <w:p w14:paraId="247B78A2" w14:textId="70F294BA" w:rsidR="00CC18A7" w:rsidRPr="00C15CFF" w:rsidRDefault="00AB45C2" w:rsidP="00253770">
      <w:pPr>
        <w:pStyle w:val="BodyText"/>
      </w:pPr>
      <w:r w:rsidRPr="00C15CFF">
        <w:t>T</w:t>
      </w:r>
      <w:r w:rsidR="00CC18A7" w:rsidRPr="00C15CFF">
        <w:t xml:space="preserve">he </w:t>
      </w:r>
      <w:r w:rsidR="002D0D8E" w:rsidRPr="00C15CFF">
        <w:t>u</w:t>
      </w:r>
      <w:r w:rsidR="00CC18A7" w:rsidRPr="00C15CFF">
        <w:t>rban environment vulnerability assessment in the ‘Risk and Vulnerability Analysis and Assessment of the Bulgarian Economic Sectors to Climate Change’ (2014)</w:t>
      </w:r>
      <w:r w:rsidR="00C24918" w:rsidRPr="00C15CFF">
        <w:t>,</w:t>
      </w:r>
      <w:r w:rsidR="00CC18A7" w:rsidRPr="00C15CFF">
        <w:t xml:space="preserve"> under RCP2.6, RCP4.5, RCP6.0</w:t>
      </w:r>
      <w:r w:rsidR="00197EC0" w:rsidRPr="00C15CFF">
        <w:t>,</w:t>
      </w:r>
      <w:r w:rsidR="00CC18A7" w:rsidRPr="00C15CFF">
        <w:t xml:space="preserve"> and RCP8.5 IPCC scenarios</w:t>
      </w:r>
      <w:r w:rsidR="00C24918" w:rsidRPr="00C15CFF">
        <w:t>,</w:t>
      </w:r>
      <w:r w:rsidR="00CC18A7" w:rsidRPr="00C15CFF">
        <w:t xml:space="preserve"> </w:t>
      </w:r>
      <w:r w:rsidRPr="00C15CFF">
        <w:t xml:space="preserve">presents </w:t>
      </w:r>
      <w:r w:rsidR="00CC18A7" w:rsidRPr="00C15CFF">
        <w:t>the expected trends for 2016–2035</w:t>
      </w:r>
      <w:r w:rsidR="00952BFB" w:rsidRPr="00C15CFF">
        <w:t xml:space="preserve"> and </w:t>
      </w:r>
      <w:r w:rsidR="00DB574C" w:rsidRPr="00C15CFF">
        <w:t xml:space="preserve">the degree of </w:t>
      </w:r>
      <w:r w:rsidR="00952BFB" w:rsidRPr="00C15CFF">
        <w:t>vulnerability for the identif</w:t>
      </w:r>
      <w:r w:rsidR="00DB574C" w:rsidRPr="00C15CFF">
        <w:t xml:space="preserve">ied </w:t>
      </w:r>
      <w:r w:rsidR="000C7ABB" w:rsidRPr="00C15CFF">
        <w:t>six</w:t>
      </w:r>
      <w:r w:rsidR="00DB574C" w:rsidRPr="00C15CFF">
        <w:t xml:space="preserve"> types of urban components</w:t>
      </w:r>
      <w:r w:rsidR="00952BFB" w:rsidRPr="00C15CFF">
        <w:t xml:space="preserve"> listed </w:t>
      </w:r>
      <w:r w:rsidR="009805FB" w:rsidRPr="00C15CFF">
        <w:t>earlier</w:t>
      </w:r>
      <w:r w:rsidR="00952BFB" w:rsidRPr="00C15CFF">
        <w:t xml:space="preserve">. </w:t>
      </w:r>
      <w:r w:rsidR="00CC18A7" w:rsidRPr="00C15CFF">
        <w:t>By the end of the selected period, the average temperatures are expected to increase at 1</w:t>
      </w:r>
      <w:r w:rsidR="00DB574C" w:rsidRPr="00C15CFF">
        <w:t>.5</w:t>
      </w:r>
      <w:r w:rsidR="000B12FC" w:rsidRPr="00C15CFF">
        <w:rPr>
          <w:vertAlign w:val="superscript"/>
        </w:rPr>
        <w:t>o</w:t>
      </w:r>
      <w:r w:rsidR="000B12FC" w:rsidRPr="00C15CFF">
        <w:t>C</w:t>
      </w:r>
      <w:r w:rsidR="00DB574C" w:rsidRPr="00C15CFF">
        <w:t>–</w:t>
      </w:r>
      <w:r w:rsidR="00CC18A7" w:rsidRPr="00C15CFF">
        <w:t>2</w:t>
      </w:r>
      <w:r w:rsidR="00DB574C" w:rsidRPr="00C15CFF">
        <w:t>.</w:t>
      </w:r>
      <w:r w:rsidR="00CC18A7" w:rsidRPr="00C15CFF">
        <w:t>0</w:t>
      </w:r>
      <w:r w:rsidR="00CC18A7" w:rsidRPr="00C15CFF">
        <w:rPr>
          <w:vertAlign w:val="superscript"/>
        </w:rPr>
        <w:t>o</w:t>
      </w:r>
      <w:r w:rsidR="00CC18A7" w:rsidRPr="00C15CFF">
        <w:t xml:space="preserve">C </w:t>
      </w:r>
      <w:r w:rsidR="00DB574C" w:rsidRPr="00C15CFF">
        <w:t xml:space="preserve">under all scenarios </w:t>
      </w:r>
      <w:r w:rsidR="00CC18A7" w:rsidRPr="00C15CFF">
        <w:t xml:space="preserve">except for RCP6.0, where the expected increase is </w:t>
      </w:r>
      <w:r w:rsidR="00F31B52" w:rsidRPr="00C15CFF">
        <w:t xml:space="preserve">estimated at </w:t>
      </w:r>
      <w:r w:rsidR="00CC18A7" w:rsidRPr="00C15CFF">
        <w:t>1</w:t>
      </w:r>
      <w:r w:rsidR="00DB574C" w:rsidRPr="00C15CFF">
        <w:t>.0</w:t>
      </w:r>
      <w:r w:rsidR="000B12FC" w:rsidRPr="00C15CFF">
        <w:rPr>
          <w:vertAlign w:val="superscript"/>
        </w:rPr>
        <w:t>o</w:t>
      </w:r>
      <w:r w:rsidR="000B12FC" w:rsidRPr="00C15CFF">
        <w:t>C</w:t>
      </w:r>
      <w:r w:rsidR="00DB574C" w:rsidRPr="00C15CFF">
        <w:t>–</w:t>
      </w:r>
      <w:r w:rsidR="00CC18A7" w:rsidRPr="00C15CFF">
        <w:t>2</w:t>
      </w:r>
      <w:r w:rsidR="00DB574C" w:rsidRPr="00C15CFF">
        <w:t>.</w:t>
      </w:r>
      <w:r w:rsidR="00CC18A7" w:rsidRPr="00C15CFF">
        <w:t>0</w:t>
      </w:r>
      <w:r w:rsidR="00CC18A7" w:rsidRPr="00C15CFF">
        <w:rPr>
          <w:vertAlign w:val="superscript"/>
        </w:rPr>
        <w:t>o</w:t>
      </w:r>
      <w:r w:rsidR="00F31B52" w:rsidRPr="00C15CFF">
        <w:t>C. The calculated index of 0</w:t>
      </w:r>
      <w:r w:rsidR="00DB574C" w:rsidRPr="00C15CFF">
        <w:t>.</w:t>
      </w:r>
      <w:r w:rsidR="00F31B52" w:rsidRPr="00C15CFF">
        <w:t>87 corresponds to the category of ‘</w:t>
      </w:r>
      <w:r w:rsidR="0050545F" w:rsidRPr="00C15CFF">
        <w:t>extremely sustainable</w:t>
      </w:r>
      <w:r w:rsidR="00F31B52" w:rsidRPr="00C15CFF">
        <w:t>’</w:t>
      </w:r>
      <w:r w:rsidR="0050545F" w:rsidRPr="00C15CFF">
        <w:t xml:space="preserve"> </w:t>
      </w:r>
      <w:r w:rsidR="001C53EE" w:rsidRPr="00C15CFF">
        <w:t>because</w:t>
      </w:r>
      <w:r w:rsidR="0050545F" w:rsidRPr="00C15CFF">
        <w:t xml:space="preserve"> until 2035</w:t>
      </w:r>
      <w:r w:rsidR="007C1CCE" w:rsidRPr="00C15CFF">
        <w:t>,</w:t>
      </w:r>
      <w:r w:rsidR="0050545F" w:rsidRPr="00C15CFF">
        <w:t xml:space="preserve"> no drastic climate changes are expected with considerable impact on the </w:t>
      </w:r>
      <w:r w:rsidR="0009418F" w:rsidRPr="00C15CFF">
        <w:t>u</w:t>
      </w:r>
      <w:r w:rsidR="0050545F" w:rsidRPr="00C15CFF">
        <w:t xml:space="preserve">rban </w:t>
      </w:r>
      <w:r w:rsidR="0009418F" w:rsidRPr="00C15CFF">
        <w:t>e</w:t>
      </w:r>
      <w:r w:rsidR="0050545F" w:rsidRPr="00C15CFF">
        <w:t>nvironment</w:t>
      </w:r>
      <w:r w:rsidR="00870324" w:rsidRPr="00C15CFF">
        <w:t xml:space="preserve"> </w:t>
      </w:r>
      <w:r w:rsidR="0050545F" w:rsidRPr="00C15CFF">
        <w:t xml:space="preserve">components and characteristics in the country. </w:t>
      </w:r>
    </w:p>
    <w:p w14:paraId="2FCF96F9" w14:textId="57149908" w:rsidR="008869E0" w:rsidRPr="00C15CFF" w:rsidRDefault="003F710E" w:rsidP="00253770">
      <w:pPr>
        <w:pStyle w:val="BodyText"/>
      </w:pPr>
      <w:r w:rsidRPr="00C15CFF">
        <w:t>The percentage of</w:t>
      </w:r>
      <w:r w:rsidR="001D73F1" w:rsidRPr="00C15CFF">
        <w:t xml:space="preserve"> hot</w:t>
      </w:r>
      <w:r w:rsidRPr="00C15CFF">
        <w:t xml:space="preserve"> summer days is projected to rise </w:t>
      </w:r>
      <w:r w:rsidR="001D73F1" w:rsidRPr="00C15CFF">
        <w:t xml:space="preserve">with </w:t>
      </w:r>
      <w:r w:rsidR="002E1136" w:rsidRPr="00C15CFF">
        <w:t xml:space="preserve">over </w:t>
      </w:r>
      <w:r w:rsidR="001D73F1" w:rsidRPr="00C15CFF">
        <w:t>2</w:t>
      </w:r>
      <w:r w:rsidRPr="00C15CFF">
        <w:t>0</w:t>
      </w:r>
      <w:r w:rsidR="00A10183" w:rsidRPr="00C15CFF">
        <w:t xml:space="preserve"> percent</w:t>
      </w:r>
      <w:r w:rsidRPr="00C15CFF">
        <w:t xml:space="preserve"> in most cities in Southern Bulgaria, located in plain areas. </w:t>
      </w:r>
      <w:r w:rsidR="0072495F" w:rsidRPr="00C15CFF">
        <w:t xml:space="preserve">The </w:t>
      </w:r>
      <w:r w:rsidRPr="00C15CFF">
        <w:t>increased number of days with extremely high temperature</w:t>
      </w:r>
      <w:r w:rsidR="002E1136" w:rsidRPr="00C15CFF">
        <w:t>s</w:t>
      </w:r>
      <w:r w:rsidRPr="00C15CFF">
        <w:t xml:space="preserve"> and the ‘heat islands’ in the cities will create higher risk in </w:t>
      </w:r>
      <w:r w:rsidRPr="00C15CFF">
        <w:lastRenderedPageBreak/>
        <w:t>residential and public areas in big cities, with higher density of built</w:t>
      </w:r>
      <w:r w:rsidR="004F6562" w:rsidRPr="00C15CFF">
        <w:t>-</w:t>
      </w:r>
      <w:r w:rsidRPr="00C15CFF">
        <w:t>up zones, higher concentration of activities, people</w:t>
      </w:r>
      <w:r w:rsidR="0093277A" w:rsidRPr="00C15CFF">
        <w:t>,</w:t>
      </w:r>
      <w:r w:rsidRPr="00C15CFF">
        <w:t xml:space="preserve"> and cars, less greenery</w:t>
      </w:r>
      <w:r w:rsidR="00A73451" w:rsidRPr="00C15CFF">
        <w:t>,</w:t>
      </w:r>
      <w:r w:rsidRPr="00C15CFF">
        <w:t xml:space="preserve"> and bad natural ventilation. </w:t>
      </w:r>
      <w:r w:rsidR="00050598" w:rsidRPr="00C15CFF">
        <w:t>T</w:t>
      </w:r>
      <w:r w:rsidRPr="00C15CFF">
        <w:t>he two biggest cities</w:t>
      </w:r>
      <w:r w:rsidR="0093277A" w:rsidRPr="00C15CFF">
        <w:t>,</w:t>
      </w:r>
      <w:r w:rsidRPr="00C15CFF">
        <w:t xml:space="preserve"> Sofia and Plovdiv, located in </w:t>
      </w:r>
      <w:r w:rsidR="0079723A" w:rsidRPr="00C15CFF">
        <w:t xml:space="preserve">the plains </w:t>
      </w:r>
      <w:r w:rsidRPr="00C15CFF">
        <w:t>and surrounded by mountains,</w:t>
      </w:r>
      <w:r w:rsidR="00050598" w:rsidRPr="00C15CFF">
        <w:t xml:space="preserve"> will be </w:t>
      </w:r>
      <w:r w:rsidR="00F35051" w:rsidRPr="00C15CFF">
        <w:t xml:space="preserve">the </w:t>
      </w:r>
      <w:r w:rsidR="00050598" w:rsidRPr="00C15CFF">
        <w:t>most affected</w:t>
      </w:r>
      <w:r w:rsidRPr="00C15CFF">
        <w:t xml:space="preserve"> due to the temperature inversions and formation of ‘heat islands’. </w:t>
      </w:r>
      <w:r w:rsidR="003E7DCE" w:rsidRPr="00C15CFF">
        <w:t xml:space="preserve">The biggest cities on the Black </w:t>
      </w:r>
      <w:r w:rsidR="005F04D7" w:rsidRPr="00C15CFF">
        <w:t>S</w:t>
      </w:r>
      <w:r w:rsidR="003E7DCE" w:rsidRPr="00C15CFF">
        <w:t xml:space="preserve">ea coast will </w:t>
      </w:r>
      <w:r w:rsidR="0093277A" w:rsidRPr="00C15CFF">
        <w:t xml:space="preserve">be </w:t>
      </w:r>
      <w:r w:rsidR="008F1DE6" w:rsidRPr="00C15CFF">
        <w:t>favor</w:t>
      </w:r>
      <w:r w:rsidR="0093277A" w:rsidRPr="00C15CFF">
        <w:t>ed</w:t>
      </w:r>
      <w:r w:rsidR="003E7DCE" w:rsidRPr="00C15CFF">
        <w:t xml:space="preserve"> </w:t>
      </w:r>
      <w:r w:rsidR="0093277A" w:rsidRPr="00C15CFF">
        <w:t xml:space="preserve">by </w:t>
      </w:r>
      <w:r w:rsidR="003E7DCE" w:rsidRPr="00C15CFF">
        <w:t>the alm</w:t>
      </w:r>
      <w:r w:rsidR="00334015" w:rsidRPr="00C15CFF">
        <w:t>ost constant breeze circulation</w:t>
      </w:r>
      <w:r w:rsidR="003E7DCE" w:rsidRPr="00C15CFF">
        <w:t xml:space="preserve"> due to proximity</w:t>
      </w:r>
      <w:r w:rsidR="00BC0CF2" w:rsidRPr="00C15CFF">
        <w:t xml:space="preserve"> to the sea</w:t>
      </w:r>
      <w:r w:rsidR="0079723A" w:rsidRPr="00C15CFF">
        <w:t xml:space="preserve">, </w:t>
      </w:r>
      <w:r w:rsidR="006158DD" w:rsidRPr="00C15CFF">
        <w:t>except for</w:t>
      </w:r>
      <w:r w:rsidR="0079723A" w:rsidRPr="00C15CFF">
        <w:t xml:space="preserve"> the most densely built remote central parts</w:t>
      </w:r>
      <w:r w:rsidR="0093277A" w:rsidRPr="00C15CFF">
        <w:t xml:space="preserve"> and</w:t>
      </w:r>
      <w:r w:rsidR="0079723A" w:rsidRPr="00C15CFF">
        <w:t xml:space="preserve"> residential and industrial areas with compact structure.</w:t>
      </w:r>
    </w:p>
    <w:p w14:paraId="49DFAA2B" w14:textId="6BFD9747" w:rsidR="0079723A" w:rsidRPr="00C15CFF" w:rsidRDefault="003E7DCE" w:rsidP="00253770">
      <w:pPr>
        <w:pStyle w:val="BodyText"/>
      </w:pPr>
      <w:r w:rsidRPr="00C15CFF">
        <w:t>Medium and small cities with</w:t>
      </w:r>
      <w:r w:rsidR="0079723A" w:rsidRPr="00C15CFF">
        <w:t xml:space="preserve"> predominantly individual houses and </w:t>
      </w:r>
      <w:r w:rsidRPr="00C15CFF">
        <w:t>well</w:t>
      </w:r>
      <w:r w:rsidR="00BC0CF2" w:rsidRPr="00C15CFF">
        <w:t>-</w:t>
      </w:r>
      <w:r w:rsidRPr="00C15CFF">
        <w:t>developed green systems, with green streets and river beds, as well as water bodies and currents will have better ventilation and cooling potential</w:t>
      </w:r>
      <w:r w:rsidR="00BC0CF2" w:rsidRPr="00C15CFF">
        <w:t>,</w:t>
      </w:r>
      <w:r w:rsidRPr="00C15CFF">
        <w:t xml:space="preserve"> and the </w:t>
      </w:r>
      <w:r w:rsidR="0079723A" w:rsidRPr="00C15CFF">
        <w:t>projected</w:t>
      </w:r>
      <w:r w:rsidRPr="00C15CFF">
        <w:t xml:space="preserve"> impact is expected to be lower. </w:t>
      </w:r>
      <w:r w:rsidR="0079723A" w:rsidRPr="00C15CFF">
        <w:t xml:space="preserve">The extreme high temperatures will have even less impact </w:t>
      </w:r>
      <w:r w:rsidR="00B50644" w:rsidRPr="00C15CFF">
        <w:t>on</w:t>
      </w:r>
      <w:r w:rsidR="0079723A" w:rsidRPr="00C15CFF">
        <w:t xml:space="preserve"> the cities located in the mountain areas with </w:t>
      </w:r>
      <w:r w:rsidRPr="00C15CFF">
        <w:t xml:space="preserve">elongated and indented relief </w:t>
      </w:r>
      <w:r w:rsidR="0079723A" w:rsidRPr="00C15CFF">
        <w:t xml:space="preserve">and </w:t>
      </w:r>
      <w:r w:rsidR="00334015" w:rsidRPr="00C15CFF">
        <w:t>nearby forests</w:t>
      </w:r>
      <w:r w:rsidRPr="00C15CFF">
        <w:t xml:space="preserve"> (Smolyan, Gabrovo, Vratsa, Sliven, Troyan, Chepelare, Kazanluk</w:t>
      </w:r>
      <w:r w:rsidR="00334015" w:rsidRPr="00C15CFF">
        <w:t>,</w:t>
      </w:r>
      <w:r w:rsidRPr="00C15CFF">
        <w:t xml:space="preserve"> </w:t>
      </w:r>
      <w:r w:rsidR="00BC0CF2" w:rsidRPr="00C15CFF">
        <w:t>and so on</w:t>
      </w:r>
      <w:r w:rsidRPr="00C15CFF">
        <w:t>).</w:t>
      </w:r>
    </w:p>
    <w:p w14:paraId="24901A0D" w14:textId="1C7E5D42" w:rsidR="00003CBD" w:rsidRPr="00C15CFF" w:rsidRDefault="00003CBD" w:rsidP="00253770">
      <w:pPr>
        <w:pStyle w:val="BodyText"/>
      </w:pPr>
      <w:r w:rsidRPr="00C15CFF">
        <w:t xml:space="preserve">The increased frequency of high summer temperatures will call for more frequent limitations on heavy motor traffic, which causes deformation of the road surfaces, including those within the urban boundaries. Such periods will exert higher strain on the energy system, typical for the coldest and the warmest periods alike. There will </w:t>
      </w:r>
      <w:r w:rsidR="00AC6093" w:rsidRPr="00C15CFF">
        <w:t xml:space="preserve">also </w:t>
      </w:r>
      <w:r w:rsidRPr="00C15CFF">
        <w:t xml:space="preserve">be demands for increased quantities of water, bringing about water stress and </w:t>
      </w:r>
      <w:r w:rsidR="0093277A" w:rsidRPr="00C15CFF">
        <w:t xml:space="preserve">the </w:t>
      </w:r>
      <w:r w:rsidRPr="00C15CFF">
        <w:t>need for water rationing. The higher consumption of water and energy will lead to increased running expenses, already high for the average consumer</w:t>
      </w:r>
      <w:r w:rsidR="00750D0A" w:rsidRPr="00C15CFF">
        <w:t xml:space="preserve"> and</w:t>
      </w:r>
      <w:r w:rsidR="00AC6093" w:rsidRPr="00C15CFF">
        <w:t xml:space="preserve"> for the small</w:t>
      </w:r>
      <w:r w:rsidR="00206FF3" w:rsidRPr="00C15CFF">
        <w:t>-</w:t>
      </w:r>
      <w:r w:rsidR="00AC6093" w:rsidRPr="00C15CFF">
        <w:t xml:space="preserve"> and medium-</w:t>
      </w:r>
      <w:r w:rsidRPr="00C15CFF">
        <w:t>size</w:t>
      </w:r>
      <w:r w:rsidR="00AC6093" w:rsidRPr="00C15CFF">
        <w:t>d</w:t>
      </w:r>
      <w:r w:rsidRPr="00C15CFF">
        <w:t xml:space="preserve"> enterprises, with their limited budgets for renewal of the building infrastructure and for introduction of innovations for effective energy and water consumption. </w:t>
      </w:r>
    </w:p>
    <w:p w14:paraId="474423D0" w14:textId="77777777" w:rsidR="00952BFB" w:rsidRPr="00C15CFF" w:rsidRDefault="003F710E" w:rsidP="00253770">
      <w:pPr>
        <w:pStyle w:val="BodyText"/>
      </w:pPr>
      <w:r w:rsidRPr="00C15CFF">
        <w:t>Most prone to th</w:t>
      </w:r>
      <w:r w:rsidR="00003CBD" w:rsidRPr="00C15CFF">
        <w:t>e risk of extreme high temperatures w</w:t>
      </w:r>
      <w:r w:rsidRPr="00C15CFF">
        <w:t xml:space="preserve">ill be the poor </w:t>
      </w:r>
      <w:r w:rsidR="00A317F8" w:rsidRPr="00C15CFF">
        <w:t xml:space="preserve">because of their primitive living conditions, </w:t>
      </w:r>
      <w:r w:rsidR="00E91720" w:rsidRPr="00C15CFF">
        <w:t xml:space="preserve">the </w:t>
      </w:r>
      <w:r w:rsidRPr="00C15CFF">
        <w:t>homeless people</w:t>
      </w:r>
      <w:r w:rsidR="00BD6616" w:rsidRPr="00C15CFF">
        <w:t>,</w:t>
      </w:r>
      <w:r w:rsidR="00A317F8" w:rsidRPr="00C15CFF">
        <w:t xml:space="preserve"> and </w:t>
      </w:r>
      <w:r w:rsidR="00E91720" w:rsidRPr="00C15CFF">
        <w:t xml:space="preserve">the </w:t>
      </w:r>
      <w:r w:rsidR="00A317F8" w:rsidRPr="00C15CFF">
        <w:t xml:space="preserve">elderly with </w:t>
      </w:r>
      <w:r w:rsidR="00E91720" w:rsidRPr="00C15CFF">
        <w:t xml:space="preserve">more </w:t>
      </w:r>
      <w:r w:rsidR="00A317F8" w:rsidRPr="00C15CFF">
        <w:t>vulnerable cardiovascular system</w:t>
      </w:r>
      <w:r w:rsidR="00E91720" w:rsidRPr="00C15CFF">
        <w:t>s</w:t>
      </w:r>
      <w:r w:rsidR="00A317F8" w:rsidRPr="00C15CFF">
        <w:t>.</w:t>
      </w:r>
      <w:r w:rsidRPr="00C15CFF">
        <w:t xml:space="preserve"> In addition to the health risk</w:t>
      </w:r>
      <w:r w:rsidR="00003CBD" w:rsidRPr="00C15CFF">
        <w:t>,</w:t>
      </w:r>
      <w:r w:rsidRPr="00C15CFF">
        <w:t xml:space="preserve"> a</w:t>
      </w:r>
      <w:r w:rsidR="00003CBD" w:rsidRPr="00C15CFF">
        <w:t xml:space="preserve"> considerable</w:t>
      </w:r>
      <w:r w:rsidRPr="00C15CFF">
        <w:t xml:space="preserve"> climate discomfort</w:t>
      </w:r>
      <w:r w:rsidR="00003CBD" w:rsidRPr="00C15CFF">
        <w:t xml:space="preserve"> is predicted for urban population</w:t>
      </w:r>
      <w:r w:rsidR="003E76F2" w:rsidRPr="00C15CFF">
        <w:t>s</w:t>
      </w:r>
      <w:r w:rsidR="00003CBD" w:rsidRPr="00C15CFF">
        <w:t xml:space="preserve"> in Eastern Europe</w:t>
      </w:r>
      <w:r w:rsidRPr="00C15CFF">
        <w:t>,</w:t>
      </w:r>
      <w:r w:rsidR="00003CBD" w:rsidRPr="00C15CFF">
        <w:t xml:space="preserve"> including Bulgaria. </w:t>
      </w:r>
    </w:p>
    <w:p w14:paraId="1C1EBA28" w14:textId="598614D9" w:rsidR="00003CBD" w:rsidRPr="00C15CFF" w:rsidRDefault="00003CBD" w:rsidP="00253770">
      <w:pPr>
        <w:pStyle w:val="BodyText"/>
      </w:pPr>
      <w:r w:rsidRPr="00C15CFF">
        <w:t xml:space="preserve">Extreme low temperature projections under almost all scenarios and models </w:t>
      </w:r>
      <w:r w:rsidR="00AF0333" w:rsidRPr="00C15CFF">
        <w:t xml:space="preserve">are not expected to have a very high impact on Bulgarian cities because of the expectations for milder winters in the following decades. Nevertheless, such weather events should not be underestimated in a country like Bulgaria with almost </w:t>
      </w:r>
      <w:r w:rsidR="0080294A" w:rsidRPr="00C15CFF">
        <w:t>60</w:t>
      </w:r>
      <w:r w:rsidR="00A3619E" w:rsidRPr="00C15CFF">
        <w:t xml:space="preserve"> percent</w:t>
      </w:r>
      <w:r w:rsidR="00AF0333" w:rsidRPr="00C15CFF">
        <w:t xml:space="preserve"> of the territory determined </w:t>
      </w:r>
      <w:r w:rsidR="0080294A" w:rsidRPr="00C15CFF">
        <w:t>as</w:t>
      </w:r>
      <w:r w:rsidR="00AF0333" w:rsidRPr="00C15CFF">
        <w:t xml:space="preserve"> mountainous or semi</w:t>
      </w:r>
      <w:r w:rsidR="0080294A" w:rsidRPr="00C15CFF">
        <w:t>-mountainous</w:t>
      </w:r>
      <w:r w:rsidR="00E91720" w:rsidRPr="00C15CFF">
        <w:t>,</w:t>
      </w:r>
      <w:r w:rsidR="0080294A" w:rsidRPr="00C15CFF">
        <w:t xml:space="preserve"> </w:t>
      </w:r>
      <w:r w:rsidR="00E91720" w:rsidRPr="00C15CFF">
        <w:t xml:space="preserve">and </w:t>
      </w:r>
      <w:r w:rsidR="0080294A" w:rsidRPr="00C15CFF">
        <w:t>100 cities and 4</w:t>
      </w:r>
      <w:r w:rsidR="00DA7DE5" w:rsidRPr="00C15CFF">
        <w:t>4</w:t>
      </w:r>
      <w:r w:rsidR="00FE1481" w:rsidRPr="00C15CFF">
        <w:t xml:space="preserve"> percent</w:t>
      </w:r>
      <w:r w:rsidR="0080294A" w:rsidRPr="00C15CFF">
        <w:t xml:space="preserve"> of the urban population</w:t>
      </w:r>
      <w:r w:rsidR="00E91720" w:rsidRPr="00C15CFF">
        <w:t xml:space="preserve"> located in such areas</w:t>
      </w:r>
      <w:r w:rsidR="0080294A" w:rsidRPr="00C15CFF">
        <w:t>.</w:t>
      </w:r>
      <w:r w:rsidR="00AF0333" w:rsidRPr="00C15CFF">
        <w:t xml:space="preserve"> </w:t>
      </w:r>
      <w:r w:rsidR="00171A7B" w:rsidRPr="00C15CFF">
        <w:t xml:space="preserve">The prolonged periods with extreme low temperature will have more adverse impact on small cities, located at high altitude in the national periphery due to their remote location from </w:t>
      </w:r>
      <w:r w:rsidR="00610149" w:rsidRPr="00C15CFF">
        <w:t xml:space="preserve">the </w:t>
      </w:r>
      <w:r w:rsidR="00171A7B" w:rsidRPr="00C15CFF">
        <w:t xml:space="preserve">main service providing urban </w:t>
      </w:r>
      <w:r w:rsidR="008F1DE6" w:rsidRPr="00C15CFF">
        <w:t>centers</w:t>
      </w:r>
      <w:r w:rsidR="00171A7B" w:rsidRPr="00C15CFF">
        <w:t xml:space="preserve">. </w:t>
      </w:r>
    </w:p>
    <w:p w14:paraId="61D850F8" w14:textId="77777777" w:rsidR="00C842FF" w:rsidRPr="00C15CFF" w:rsidRDefault="00B960DA" w:rsidP="002E1785">
      <w:pPr>
        <w:pStyle w:val="Heading4"/>
      </w:pPr>
      <w:r w:rsidRPr="00C15CFF">
        <w:t>Intensive precipitations and floods</w:t>
      </w:r>
    </w:p>
    <w:p w14:paraId="42A71C06" w14:textId="5FFA7B9C" w:rsidR="00171A7B" w:rsidRPr="00C15CFF" w:rsidRDefault="00171A7B" w:rsidP="00253770">
      <w:pPr>
        <w:pStyle w:val="BodyText"/>
      </w:pPr>
      <w:r w:rsidRPr="00C15CFF">
        <w:t>The projected changes in the annual average precipitation for 2016</w:t>
      </w:r>
      <w:r w:rsidR="00EE5683" w:rsidRPr="00C15CFF">
        <w:t>–</w:t>
      </w:r>
      <w:r w:rsidRPr="00C15CFF">
        <w:t xml:space="preserve">2035 in all </w:t>
      </w:r>
      <w:r w:rsidR="00B35C9C" w:rsidRPr="00C15CFF">
        <w:t xml:space="preserve">the </w:t>
      </w:r>
      <w:r w:rsidRPr="00C15CFF">
        <w:t xml:space="preserve">RCP scenarios show </w:t>
      </w:r>
      <w:r w:rsidR="00B960DA" w:rsidRPr="00C15CFF">
        <w:t>about 10</w:t>
      </w:r>
      <w:r w:rsidR="00B35C9C" w:rsidRPr="00C15CFF">
        <w:t xml:space="preserve"> percent</w:t>
      </w:r>
      <w:r w:rsidR="00B960DA" w:rsidRPr="00C15CFF">
        <w:t xml:space="preserve"> increase </w:t>
      </w:r>
      <w:r w:rsidR="00741B7B" w:rsidRPr="00C15CFF">
        <w:t>in</w:t>
      </w:r>
      <w:r w:rsidRPr="00C15CFF">
        <w:t xml:space="preserve"> precipitation </w:t>
      </w:r>
      <w:r w:rsidR="00B960DA" w:rsidRPr="00C15CFF">
        <w:t xml:space="preserve">for the whole country. </w:t>
      </w:r>
      <w:r w:rsidR="00EE5683" w:rsidRPr="00C15CFF">
        <w:t xml:space="preserve">Intensive precipitations are expected to pose </w:t>
      </w:r>
      <w:r w:rsidR="00B960DA" w:rsidRPr="00C15CFF">
        <w:t xml:space="preserve">higher risk for </w:t>
      </w:r>
      <w:r w:rsidR="00EE5683" w:rsidRPr="00C15CFF">
        <w:t xml:space="preserve">the </w:t>
      </w:r>
      <w:r w:rsidR="00E74DEC" w:rsidRPr="00C15CFF">
        <w:t>u</w:t>
      </w:r>
      <w:r w:rsidR="00B960DA" w:rsidRPr="00C15CFF">
        <w:t xml:space="preserve">rban </w:t>
      </w:r>
      <w:r w:rsidR="00E74DEC" w:rsidRPr="00C15CFF">
        <w:t>e</w:t>
      </w:r>
      <w:r w:rsidR="00B960DA" w:rsidRPr="00C15CFF">
        <w:t>nvironment</w:t>
      </w:r>
      <w:r w:rsidR="00EE5683" w:rsidRPr="00C15CFF">
        <w:t xml:space="preserve">, </w:t>
      </w:r>
      <w:r w:rsidR="00B960DA" w:rsidRPr="00C15CFF">
        <w:t xml:space="preserve">followed by prolonged ones. </w:t>
      </w:r>
    </w:p>
    <w:p w14:paraId="1FEAFB88" w14:textId="38826CF3" w:rsidR="00C842FF" w:rsidRPr="00C15CFF" w:rsidRDefault="00C842FF" w:rsidP="00253770">
      <w:pPr>
        <w:pStyle w:val="BodyText"/>
      </w:pPr>
      <w:r w:rsidRPr="00C15CFF">
        <w:t xml:space="preserve">The aftermath of increased </w:t>
      </w:r>
      <w:r w:rsidR="00B960DA" w:rsidRPr="00C15CFF">
        <w:t>precipitation</w:t>
      </w:r>
      <w:r w:rsidRPr="00C15CFF">
        <w:t xml:space="preserve"> and the frequency of days with </w:t>
      </w:r>
      <w:r w:rsidR="00B960DA" w:rsidRPr="00C15CFF">
        <w:t>intensive</w:t>
      </w:r>
      <w:r w:rsidRPr="00C15CFF">
        <w:t xml:space="preserve"> precipitation</w:t>
      </w:r>
      <w:r w:rsidR="00B23439" w:rsidRPr="00C15CFF">
        <w:t xml:space="preserve"> in the urban environment are </w:t>
      </w:r>
      <w:r w:rsidRPr="00C15CFF">
        <w:t>connected mainly with their location, altitude</w:t>
      </w:r>
      <w:r w:rsidR="004821DB" w:rsidRPr="00C15CFF">
        <w:t>,</w:t>
      </w:r>
      <w:r w:rsidRPr="00C15CFF">
        <w:t xml:space="preserve"> and </w:t>
      </w:r>
      <w:r w:rsidRPr="00C15CFF">
        <w:lastRenderedPageBreak/>
        <w:t xml:space="preserve">proximity </w:t>
      </w:r>
      <w:r w:rsidR="00610149" w:rsidRPr="00C15CFF">
        <w:t xml:space="preserve">to </w:t>
      </w:r>
      <w:r w:rsidRPr="00C15CFF">
        <w:t xml:space="preserve">still waters and rivers. This applies mainly to the cities along the Danube </w:t>
      </w:r>
      <w:r w:rsidR="00993700" w:rsidRPr="00C15CFF">
        <w:t>R</w:t>
      </w:r>
      <w:r w:rsidRPr="00C15CFF">
        <w:t xml:space="preserve">iver and those in the proximity of the Maritsa, Tundzha, </w:t>
      </w:r>
      <w:r w:rsidR="00C24918" w:rsidRPr="00C15CFF">
        <w:t xml:space="preserve">Struma, </w:t>
      </w:r>
      <w:r w:rsidRPr="00C15CFF">
        <w:t>Mesta, Arda, Yantra</w:t>
      </w:r>
      <w:r w:rsidR="002463E0" w:rsidRPr="00C15CFF">
        <w:t>,</w:t>
      </w:r>
      <w:r w:rsidRPr="00C15CFF">
        <w:t xml:space="preserve"> and Iskar</w:t>
      </w:r>
      <w:r w:rsidR="00610149" w:rsidRPr="00C15CFF">
        <w:t xml:space="preserve"> Rivers</w:t>
      </w:r>
      <w:r w:rsidR="00B23439" w:rsidRPr="00C15CFF">
        <w:t>,</w:t>
      </w:r>
      <w:r w:rsidRPr="00C15CFF">
        <w:t xml:space="preserve"> and the lower parts of the Black </w:t>
      </w:r>
      <w:r w:rsidR="001763FB" w:rsidRPr="00C15CFF">
        <w:t>S</w:t>
      </w:r>
      <w:r w:rsidRPr="00C15CFF">
        <w:t xml:space="preserve">ea coastal area. </w:t>
      </w:r>
    </w:p>
    <w:p w14:paraId="14C052B9" w14:textId="6066BD88" w:rsidR="00D33D21" w:rsidRPr="00C15CFF" w:rsidRDefault="00D33D21" w:rsidP="00253770">
      <w:pPr>
        <w:pStyle w:val="BodyText"/>
      </w:pPr>
      <w:r w:rsidRPr="00C15CFF">
        <w:t xml:space="preserve">The Preliminary </w:t>
      </w:r>
      <w:r w:rsidR="00B23439" w:rsidRPr="00C15CFF">
        <w:t>F</w:t>
      </w:r>
      <w:r w:rsidRPr="00C15CFF">
        <w:t xml:space="preserve">lood </w:t>
      </w:r>
      <w:r w:rsidR="00B23439" w:rsidRPr="00C15CFF">
        <w:t>R</w:t>
      </w:r>
      <w:r w:rsidRPr="00C15CFF">
        <w:t xml:space="preserve">isk </w:t>
      </w:r>
      <w:r w:rsidR="00B23439" w:rsidRPr="00C15CFF">
        <w:t>A</w:t>
      </w:r>
      <w:r w:rsidRPr="00C15CFF">
        <w:t>ssessments, conducted in 2013–2014</w:t>
      </w:r>
      <w:r w:rsidRPr="00C15CFF">
        <w:rPr>
          <w:color w:val="FF0000"/>
        </w:rPr>
        <w:t xml:space="preserve"> </w:t>
      </w:r>
      <w:r w:rsidRPr="00C15CFF">
        <w:t xml:space="preserve">for all </w:t>
      </w:r>
      <w:r w:rsidR="001763FB" w:rsidRPr="00C15CFF">
        <w:t xml:space="preserve">four </w:t>
      </w:r>
      <w:r w:rsidRPr="00C15CFF">
        <w:t>river basin directorates in the country under the supervision of the M</w:t>
      </w:r>
      <w:r w:rsidR="001763FB" w:rsidRPr="00C15CFF">
        <w:t>oEW</w:t>
      </w:r>
      <w:r w:rsidR="00B23439" w:rsidRPr="00C15CFF">
        <w:t>,</w:t>
      </w:r>
      <w:r w:rsidRPr="00C15CFF">
        <w:t xml:space="preserve"> are based on historical data, collected by the local authorities and other sources. These studies cover all main floods, analyses of their adverse effects on people, property, technical infrastructure</w:t>
      </w:r>
      <w:r w:rsidR="001763FB" w:rsidRPr="00C15CFF">
        <w:t>,</w:t>
      </w:r>
      <w:r w:rsidRPr="00C15CFF">
        <w:t xml:space="preserve"> and the </w:t>
      </w:r>
      <w:r w:rsidR="006158DD" w:rsidRPr="00C15CFF">
        <w:t>economy</w:t>
      </w:r>
      <w:r w:rsidRPr="00C15CFF">
        <w:t xml:space="preserve">. </w:t>
      </w:r>
      <w:r w:rsidR="00B23439" w:rsidRPr="00C15CFF">
        <w:t>F</w:t>
      </w:r>
      <w:r w:rsidRPr="00C15CFF">
        <w:t>orecasts of likely future occurrences</w:t>
      </w:r>
      <w:r w:rsidR="00B23439" w:rsidRPr="00C15CFF">
        <w:t xml:space="preserve"> are also included</w:t>
      </w:r>
      <w:r w:rsidR="001763FB" w:rsidRPr="00C15CFF">
        <w:t>.</w:t>
      </w:r>
      <w:r w:rsidRPr="00C15CFF">
        <w:rPr>
          <w:vertAlign w:val="superscript"/>
        </w:rPr>
        <w:footnoteReference w:id="47"/>
      </w:r>
      <w:r w:rsidRPr="00C15CFF">
        <w:t xml:space="preserve"> According to these assessments, there are a total of 1,903 registered floods, 1,028 of which are considered to have had considerable consequences plus 573 identified potential ones. They are grouped under four headings, following specific national criteria</w:t>
      </w:r>
      <w:r w:rsidR="001763FB" w:rsidRPr="00C15CFF">
        <w:t>—</w:t>
      </w:r>
      <w:r w:rsidRPr="00C15CFF">
        <w:t>human health, business activities, environment</w:t>
      </w:r>
      <w:r w:rsidR="00E935B2" w:rsidRPr="00C15CFF">
        <w:t>,</w:t>
      </w:r>
      <w:r w:rsidRPr="00C15CFF">
        <w:t xml:space="preserve"> and cultural heritage. The identified regions with significant </w:t>
      </w:r>
      <w:r w:rsidR="00EA6018" w:rsidRPr="00C15CFF">
        <w:t xml:space="preserve">potential </w:t>
      </w:r>
      <w:r w:rsidRPr="00C15CFF">
        <w:t xml:space="preserve">flood risk for the country are 116, spread along 3,889 km, including 11 regions with 267 km along the Black Sea coast and 472 km along the Danube </w:t>
      </w:r>
      <w:r w:rsidR="00EA6018" w:rsidRPr="00C15CFF">
        <w:t>R</w:t>
      </w:r>
      <w:r w:rsidRPr="00C15CFF">
        <w:t xml:space="preserve">iver. These regions cover the territories of 453 human settlements and 4 resorts in 130 municipalities, which represent half the country, including the capital city of Sofia. The next step in the implementation of the Floods </w:t>
      </w:r>
      <w:r w:rsidR="00EA6018" w:rsidRPr="00C15CFF">
        <w:t>D</w:t>
      </w:r>
      <w:r w:rsidRPr="00C15CFF">
        <w:t>irective envisages the development of detailed maps for flood threa</w:t>
      </w:r>
      <w:r w:rsidR="00610149" w:rsidRPr="00C15CFF">
        <w:t>t</w:t>
      </w:r>
      <w:r w:rsidRPr="00C15CFF">
        <w:t xml:space="preserve">s, indicating the level of vulnerability of each human settlement. </w:t>
      </w:r>
    </w:p>
    <w:p w14:paraId="31322D2B" w14:textId="72048475" w:rsidR="00C842FF" w:rsidRPr="00C15CFF" w:rsidRDefault="00C842FF" w:rsidP="00253770">
      <w:pPr>
        <w:pStyle w:val="BodyText"/>
        <w:rPr>
          <w:b/>
        </w:rPr>
      </w:pPr>
      <w:r w:rsidRPr="00C15CFF">
        <w:t>The rise in the Black Sea level occurs mostly in winter, accompanied by storm surge due to strong</w:t>
      </w:r>
      <w:r w:rsidR="0007759C" w:rsidRPr="00C15CFF">
        <w:t xml:space="preserve"> </w:t>
      </w:r>
      <w:r w:rsidRPr="00C15CFF">
        <w:t>northern and north</w:t>
      </w:r>
      <w:r w:rsidR="00837C04" w:rsidRPr="00C15CFF">
        <w:t>-</w:t>
      </w:r>
      <w:r w:rsidRPr="00C15CFF">
        <w:t xml:space="preserve">eastern winds. The vulnerable areas along the coast have been identified </w:t>
      </w:r>
      <w:r w:rsidR="00B506AB" w:rsidRPr="00C15CFF">
        <w:t>through geographic information system</w:t>
      </w:r>
      <w:r w:rsidR="00610149" w:rsidRPr="00C15CFF">
        <w:t>s</w:t>
      </w:r>
      <w:r w:rsidR="00B506AB" w:rsidRPr="00C15CFF">
        <w:t xml:space="preserve"> (</w:t>
      </w:r>
      <w:r w:rsidRPr="00C15CFF">
        <w:t>GIS</w:t>
      </w:r>
      <w:r w:rsidR="00B506AB" w:rsidRPr="00C15CFF">
        <w:t>)</w:t>
      </w:r>
      <w:r w:rsidRPr="00C15CFF">
        <w:t xml:space="preserve"> by the Institute of Oceanology to the </w:t>
      </w:r>
      <w:r w:rsidR="00A818DA" w:rsidRPr="00C15CFF">
        <w:t>BAS</w:t>
      </w:r>
      <w:r w:rsidRPr="00C15CFF">
        <w:t xml:space="preserve"> in Varna and include the lower parts of the city, the areas along Kamchia </w:t>
      </w:r>
      <w:r w:rsidR="007A5E2E" w:rsidRPr="00C15CFF">
        <w:t>R</w:t>
      </w:r>
      <w:r w:rsidRPr="00C15CFF">
        <w:t xml:space="preserve">iver, Kranevo, </w:t>
      </w:r>
      <w:r w:rsidR="00610149" w:rsidRPr="00C15CFF">
        <w:t xml:space="preserve">and </w:t>
      </w:r>
      <w:r w:rsidRPr="00C15CFF">
        <w:t>the area between Sunny Beach and Burgas</w:t>
      </w:r>
      <w:r w:rsidR="007A5E2E" w:rsidRPr="00C15CFF">
        <w:t xml:space="preserve">, </w:t>
      </w:r>
      <w:r w:rsidRPr="00C15CFF">
        <w:t xml:space="preserve">as well as parts of </w:t>
      </w:r>
      <w:r w:rsidR="00610149" w:rsidRPr="00C15CFF">
        <w:t xml:space="preserve">the </w:t>
      </w:r>
      <w:r w:rsidR="007A5E2E" w:rsidRPr="00C15CFF">
        <w:t>United Nations Educational, Scientific and Cultural Organization (</w:t>
      </w:r>
      <w:r w:rsidRPr="00C15CFF">
        <w:t>UNESCO</w:t>
      </w:r>
      <w:r w:rsidR="007A5E2E" w:rsidRPr="00C15CFF">
        <w:t>)-</w:t>
      </w:r>
      <w:r w:rsidRPr="00C15CFF">
        <w:t>protected city of Nessebar, Pomorie</w:t>
      </w:r>
      <w:r w:rsidR="007827D3" w:rsidRPr="00C15CFF">
        <w:t>,</w:t>
      </w:r>
      <w:r w:rsidRPr="00C15CFF">
        <w:t xml:space="preserve"> and Burgas itself. Most vulnerable are the bay areas</w:t>
      </w:r>
      <w:r w:rsidR="00EA6018" w:rsidRPr="00C15CFF">
        <w:t>,</w:t>
      </w:r>
      <w:r w:rsidRPr="00C15CFF">
        <w:t xml:space="preserve"> o</w:t>
      </w:r>
      <w:r w:rsidR="00EA6018" w:rsidRPr="00C15CFF">
        <w:t xml:space="preserve">pen to the </w:t>
      </w:r>
      <w:r w:rsidR="007827D3" w:rsidRPr="00C15CFF">
        <w:t>n</w:t>
      </w:r>
      <w:r w:rsidR="00EA6018" w:rsidRPr="00C15CFF">
        <w:t xml:space="preserve">orth and </w:t>
      </w:r>
      <w:r w:rsidR="007827D3" w:rsidRPr="00C15CFF">
        <w:t>n</w:t>
      </w:r>
      <w:r w:rsidR="00EA6018" w:rsidRPr="00C15CFF">
        <w:t>orth-</w:t>
      </w:r>
      <w:r w:rsidR="007827D3" w:rsidRPr="00C15CFF">
        <w:t>e</w:t>
      </w:r>
      <w:r w:rsidR="00EA6018" w:rsidRPr="00C15CFF">
        <w:t>ast</w:t>
      </w:r>
      <w:r w:rsidR="00A159CB" w:rsidRPr="00C15CFF">
        <w:t xml:space="preserve"> (Palazov 2015)</w:t>
      </w:r>
      <w:r w:rsidR="007827D3" w:rsidRPr="00C15CFF">
        <w:t>.</w:t>
      </w:r>
    </w:p>
    <w:p w14:paraId="6CFB99AB" w14:textId="08419407" w:rsidR="00C842FF" w:rsidRPr="00C15CFF" w:rsidRDefault="009319A6" w:rsidP="00253770">
      <w:pPr>
        <w:pStyle w:val="BodyText"/>
      </w:pPr>
      <w:r w:rsidRPr="00C15CFF">
        <w:t xml:space="preserve">The main </w:t>
      </w:r>
      <w:r w:rsidR="009F00BB" w:rsidRPr="00C15CFF">
        <w:t>cause</w:t>
      </w:r>
      <w:r w:rsidRPr="00C15CFF">
        <w:t xml:space="preserve">s for floods in the </w:t>
      </w:r>
      <w:r w:rsidR="003300A2" w:rsidRPr="00C15CFF">
        <w:t>u</w:t>
      </w:r>
      <w:r w:rsidRPr="00C15CFF">
        <w:t xml:space="preserve">rban </w:t>
      </w:r>
      <w:r w:rsidR="003300A2" w:rsidRPr="00C15CFF">
        <w:t>e</w:t>
      </w:r>
      <w:r w:rsidRPr="00C15CFF">
        <w:t xml:space="preserve">nvironment, except intensive precipitations, are the poor state of the old wastewater networks, </w:t>
      </w:r>
      <w:r w:rsidR="00C842FF" w:rsidRPr="00C15CFF">
        <w:t xml:space="preserve">big share of sealed soils unable to take in the increased </w:t>
      </w:r>
      <w:r w:rsidRPr="00C15CFF">
        <w:t xml:space="preserve">surface </w:t>
      </w:r>
      <w:r w:rsidR="00C842FF" w:rsidRPr="00C15CFF">
        <w:t>water</w:t>
      </w:r>
      <w:r w:rsidRPr="00C15CFF">
        <w:t>s</w:t>
      </w:r>
      <w:r w:rsidR="00C842FF" w:rsidRPr="00C15CFF">
        <w:t xml:space="preserve">, inappropriate landscaping </w:t>
      </w:r>
      <w:r w:rsidRPr="00C15CFF">
        <w:t xml:space="preserve">and </w:t>
      </w:r>
      <w:r w:rsidR="00C842FF" w:rsidRPr="00C15CFF">
        <w:t>drainage</w:t>
      </w:r>
      <w:r w:rsidR="00231191" w:rsidRPr="00C15CFF">
        <w:t xml:space="preserve">, </w:t>
      </w:r>
      <w:r w:rsidR="00610149" w:rsidRPr="00C15CFF">
        <w:t xml:space="preserve">and </w:t>
      </w:r>
      <w:r w:rsidR="00231191" w:rsidRPr="00C15CFF">
        <w:t xml:space="preserve">badly maintained river beds, </w:t>
      </w:r>
      <w:r w:rsidR="00C842FF" w:rsidRPr="00C15CFF">
        <w:t xml:space="preserve">guiding </w:t>
      </w:r>
      <w:r w:rsidR="00837C04" w:rsidRPr="00C15CFF">
        <w:t>the surface runoff to the built-</w:t>
      </w:r>
      <w:r w:rsidR="00C842FF" w:rsidRPr="00C15CFF">
        <w:t xml:space="preserve">up areas. The latter are considered </w:t>
      </w:r>
      <w:r w:rsidR="00EA6018" w:rsidRPr="00C15CFF">
        <w:t xml:space="preserve">among </w:t>
      </w:r>
      <w:r w:rsidR="00C842FF" w:rsidRPr="00C15CFF">
        <w:t>the main reasons for the damages in many of the peripheral urban areas. In Sofia municipality</w:t>
      </w:r>
      <w:r w:rsidR="00837C04" w:rsidRPr="00C15CFF">
        <w:t>,</w:t>
      </w:r>
      <w:r w:rsidR="00C842FF" w:rsidRPr="00C15CFF">
        <w:t xml:space="preserve"> there is an additional risk of flooding due to the neglected parts of the irrigation system in the Sofia </w:t>
      </w:r>
      <w:r w:rsidR="00CF179C" w:rsidRPr="00C15CFF">
        <w:t>valley</w:t>
      </w:r>
      <w:r w:rsidR="00C842FF" w:rsidRPr="00C15CFF">
        <w:t xml:space="preserve">, </w:t>
      </w:r>
      <w:r w:rsidR="000C7249" w:rsidRPr="00C15CFF">
        <w:t xml:space="preserve">which </w:t>
      </w:r>
      <w:r w:rsidR="00610149" w:rsidRPr="00C15CFF">
        <w:t xml:space="preserve">was also </w:t>
      </w:r>
      <w:r w:rsidR="00C842FF" w:rsidRPr="00C15CFF">
        <w:t>used for drainage 25 years ago.</w:t>
      </w:r>
    </w:p>
    <w:p w14:paraId="0B43272A" w14:textId="4657DC7B" w:rsidR="00734A60" w:rsidRPr="00C15CFF" w:rsidRDefault="00734A60" w:rsidP="00253770">
      <w:pPr>
        <w:pStyle w:val="BodyText"/>
      </w:pPr>
      <w:r w:rsidRPr="00C15CFF">
        <w:t>The identified</w:t>
      </w:r>
      <w:r w:rsidR="0075067E" w:rsidRPr="00C15CFF">
        <w:t xml:space="preserve"> potential</w:t>
      </w:r>
      <w:r w:rsidRPr="00C15CFF">
        <w:t xml:space="preserve"> flood </w:t>
      </w:r>
      <w:r w:rsidR="000F29DD" w:rsidRPr="00C15CFF">
        <w:t xml:space="preserve">impacts </w:t>
      </w:r>
      <w:r w:rsidR="0075067E" w:rsidRPr="00C15CFF">
        <w:t>o</w:t>
      </w:r>
      <w:r w:rsidR="000F29DD" w:rsidRPr="00C15CFF">
        <w:t>n</w:t>
      </w:r>
      <w:r w:rsidRPr="00C15CFF">
        <w:t xml:space="preserve"> the </w:t>
      </w:r>
      <w:r w:rsidR="00796DD8" w:rsidRPr="00C15CFF">
        <w:t>u</w:t>
      </w:r>
      <w:r w:rsidRPr="00C15CFF">
        <w:t xml:space="preserve">rban </w:t>
      </w:r>
      <w:r w:rsidR="00796DD8" w:rsidRPr="00C15CFF">
        <w:t>e</w:t>
      </w:r>
      <w:r w:rsidRPr="00C15CFF">
        <w:t>nvironment are damage</w:t>
      </w:r>
      <w:r w:rsidR="000F29DD" w:rsidRPr="00C15CFF">
        <w:t>d</w:t>
      </w:r>
      <w:r w:rsidRPr="00C15CFF">
        <w:t xml:space="preserve"> structures</w:t>
      </w:r>
      <w:r w:rsidR="000F29DD" w:rsidRPr="00C15CFF">
        <w:t xml:space="preserve"> and ground floors and basements of buildings, flooded lower</w:t>
      </w:r>
      <w:r w:rsidR="00F139F0" w:rsidRPr="00C15CFF">
        <w:t>-</w:t>
      </w:r>
      <w:r w:rsidR="000F29DD" w:rsidRPr="00C15CFF">
        <w:t xml:space="preserve">level </w:t>
      </w:r>
      <w:r w:rsidR="00056348" w:rsidRPr="00C15CFF">
        <w:t>POS</w:t>
      </w:r>
      <w:r w:rsidR="000F29DD" w:rsidRPr="00C15CFF">
        <w:t xml:space="preserve"> and pedestrian underpasses, public transport</w:t>
      </w:r>
      <w:r w:rsidR="00F139F0" w:rsidRPr="00C15CFF">
        <w:t>,</w:t>
      </w:r>
      <w:r w:rsidR="000F29DD" w:rsidRPr="00C15CFF">
        <w:t xml:space="preserve"> and traffic disturbances. </w:t>
      </w:r>
      <w:r w:rsidR="00626592" w:rsidRPr="00C15CFF">
        <w:t xml:space="preserve">Very heavy intensive precipitations with high waters in combination with additional </w:t>
      </w:r>
      <w:r w:rsidR="00313474" w:rsidRPr="00C15CFF">
        <w:t>artificial</w:t>
      </w:r>
      <w:r w:rsidR="00626592" w:rsidRPr="00C15CFF">
        <w:t xml:space="preserve"> factors such as mismanagement of t</w:t>
      </w:r>
      <w:r w:rsidR="0075067E" w:rsidRPr="00C15CFF">
        <w:t>he reservoirs and dams close by</w:t>
      </w:r>
      <w:r w:rsidR="00626592" w:rsidRPr="00C15CFF">
        <w:t xml:space="preserve"> may have fatal consequences for human life. </w:t>
      </w:r>
    </w:p>
    <w:p w14:paraId="2A423B6B" w14:textId="33B2404A" w:rsidR="000F29DD" w:rsidRPr="00C15CFF" w:rsidRDefault="000F29DD" w:rsidP="00253770">
      <w:pPr>
        <w:pStyle w:val="BodyText"/>
      </w:pPr>
      <w:r w:rsidRPr="00C15CFF">
        <w:t xml:space="preserve">Most vulnerable to these potential risks will be </w:t>
      </w:r>
      <w:r w:rsidR="00626592" w:rsidRPr="00C15CFF">
        <w:t>illegally built</w:t>
      </w:r>
      <w:r w:rsidRPr="00C15CFF">
        <w:t xml:space="preserve"> housing </w:t>
      </w:r>
      <w:r w:rsidR="00626592" w:rsidRPr="00C15CFF">
        <w:t xml:space="preserve">areas </w:t>
      </w:r>
      <w:r w:rsidRPr="00C15CFF">
        <w:t xml:space="preserve">close to </w:t>
      </w:r>
      <w:r w:rsidRPr="00C15CFF">
        <w:lastRenderedPageBreak/>
        <w:t>rivers and in flood</w:t>
      </w:r>
      <w:r w:rsidR="0001335E" w:rsidRPr="00C15CFF">
        <w:t>-</w:t>
      </w:r>
      <w:r w:rsidRPr="00C15CFF">
        <w:t xml:space="preserve">prone </w:t>
      </w:r>
      <w:r w:rsidR="00626592" w:rsidRPr="00C15CFF">
        <w:t>zone</w:t>
      </w:r>
      <w:r w:rsidRPr="00C15CFF">
        <w:t>s in the periphery of big and medium cities.</w:t>
      </w:r>
      <w:r w:rsidR="00870324" w:rsidRPr="00C15CFF">
        <w:t xml:space="preserve"> </w:t>
      </w:r>
    </w:p>
    <w:p w14:paraId="32327F3F" w14:textId="42119540" w:rsidR="00305BA9" w:rsidRPr="00C15CFF" w:rsidRDefault="00305BA9">
      <w:pPr>
        <w:widowControl w:val="0"/>
        <w:spacing w:after="0"/>
        <w:rPr>
          <w:rFonts w:ascii="Times New Roman" w:eastAsiaTheme="minorEastAsia" w:hAnsi="Times New Roman"/>
          <w:sz w:val="24"/>
          <w:szCs w:val="24"/>
          <w:lang w:val="en-US" w:eastAsia="bg-BG"/>
        </w:rPr>
      </w:pPr>
    </w:p>
    <w:p w14:paraId="49EE4473" w14:textId="7A87436C" w:rsidR="00345141" w:rsidRPr="00C15CFF" w:rsidRDefault="00345141" w:rsidP="00253770">
      <w:pPr>
        <w:pStyle w:val="BodyText"/>
        <w:rPr>
          <w:rFonts w:cs="Arial"/>
          <w:szCs w:val="20"/>
        </w:rPr>
      </w:pPr>
      <w:r w:rsidRPr="00C15CFF">
        <w:t xml:space="preserve">The potential positive impact of the increased precipitations on the </w:t>
      </w:r>
      <w:r w:rsidR="00A87013" w:rsidRPr="00C15CFF">
        <w:t>u</w:t>
      </w:r>
      <w:r w:rsidRPr="00C15CFF">
        <w:t xml:space="preserve">rban </w:t>
      </w:r>
      <w:r w:rsidR="00A87013" w:rsidRPr="00C15CFF">
        <w:t>e</w:t>
      </w:r>
      <w:r w:rsidRPr="00C15CFF">
        <w:t xml:space="preserve">nvironment </w:t>
      </w:r>
      <w:r w:rsidR="006158DD" w:rsidRPr="00C15CFF">
        <w:t>relates to</w:t>
      </w:r>
      <w:r w:rsidRPr="00C15CFF">
        <w:t xml:space="preserve"> increase of water resources and decrease of water stress</w:t>
      </w:r>
      <w:r w:rsidRPr="00C15CFF">
        <w:rPr>
          <w:rFonts w:cs="Arial"/>
          <w:szCs w:val="20"/>
        </w:rPr>
        <w:t xml:space="preserve">. </w:t>
      </w:r>
    </w:p>
    <w:p w14:paraId="54C4BBAE" w14:textId="77777777" w:rsidR="000721CB" w:rsidRPr="00C15CFF" w:rsidRDefault="000721CB" w:rsidP="002E1785">
      <w:pPr>
        <w:pStyle w:val="Heading4"/>
      </w:pPr>
      <w:r w:rsidRPr="00C15CFF">
        <w:t>Landslides</w:t>
      </w:r>
    </w:p>
    <w:p w14:paraId="1A60DC21" w14:textId="39B1FC7A" w:rsidR="00D66F30" w:rsidRPr="00C15CFF" w:rsidRDefault="00B94F4B" w:rsidP="00253770">
      <w:pPr>
        <w:pStyle w:val="BodyText"/>
      </w:pPr>
      <w:r w:rsidRPr="00C15CFF">
        <w:t>Closely related to intensive precipitations and floods are landslides in Bulgaria.</w:t>
      </w:r>
      <w:r w:rsidR="00345141" w:rsidRPr="00C15CFF">
        <w:t xml:space="preserve"> </w:t>
      </w:r>
      <w:r w:rsidR="00280EEE" w:rsidRPr="00C15CFF">
        <w:t>Despite the extensive research, monitoring</w:t>
      </w:r>
      <w:r w:rsidR="00610149" w:rsidRPr="00C15CFF">
        <w:t>,</w:t>
      </w:r>
      <w:r w:rsidR="00280EEE" w:rsidRPr="00C15CFF">
        <w:t xml:space="preserve"> and computer mode</w:t>
      </w:r>
      <w:r w:rsidR="002220CF" w:rsidRPr="00C15CFF">
        <w:t>l</w:t>
      </w:r>
      <w:r w:rsidR="00280EEE" w:rsidRPr="00C15CFF">
        <w:t>ling, it is difficult to predict the</w:t>
      </w:r>
      <w:r w:rsidR="002220CF" w:rsidRPr="00C15CFF">
        <w:t xml:space="preserve">ir activity </w:t>
      </w:r>
      <w:r w:rsidR="00280EEE" w:rsidRPr="00C15CFF">
        <w:t>or the correlated causes and potential impacts</w:t>
      </w:r>
      <w:r w:rsidR="00037FEC" w:rsidRPr="00C15CFF">
        <w:t xml:space="preserve">. </w:t>
      </w:r>
      <w:r w:rsidR="00280EEE" w:rsidRPr="00C15CFF">
        <w:t>A</w:t>
      </w:r>
      <w:r w:rsidR="002220CF" w:rsidRPr="00C15CFF">
        <w:t xml:space="preserve">mong the main causes are </w:t>
      </w:r>
      <w:r w:rsidR="00280EEE" w:rsidRPr="00C15CFF">
        <w:t>tectonic and modern movements</w:t>
      </w:r>
      <w:r w:rsidR="002220CF" w:rsidRPr="00C15CFF">
        <w:t xml:space="preserve">, earthquakes, erosion, abrasion, precipitation, snow melting, </w:t>
      </w:r>
      <w:r w:rsidR="0075067E" w:rsidRPr="00C15CFF">
        <w:t xml:space="preserve">and </w:t>
      </w:r>
      <w:r w:rsidR="002220CF" w:rsidRPr="00C15CFF">
        <w:t xml:space="preserve">groundwater tables. </w:t>
      </w:r>
      <w:r w:rsidR="00313474" w:rsidRPr="00C15CFF">
        <w:t>Artificial</w:t>
      </w:r>
      <w:r w:rsidR="002220CF" w:rsidRPr="00C15CFF">
        <w:t xml:space="preserve"> factors</w:t>
      </w:r>
      <w:r w:rsidR="00A87013" w:rsidRPr="00C15CFF">
        <w:t>—</w:t>
      </w:r>
      <w:r w:rsidR="002220CF" w:rsidRPr="00C15CFF">
        <w:t>construction and mining works, outdated sewerage systems, irrigation</w:t>
      </w:r>
      <w:r w:rsidR="00A87013" w:rsidRPr="00C15CFF">
        <w:t>,</w:t>
      </w:r>
      <w:r w:rsidR="002220CF" w:rsidRPr="00C15CFF">
        <w:t xml:space="preserve"> and vibrations</w:t>
      </w:r>
      <w:r w:rsidR="00A87013" w:rsidRPr="00C15CFF">
        <w:t>—</w:t>
      </w:r>
      <w:r w:rsidR="002220CF" w:rsidRPr="00C15CFF">
        <w:t>additionally provoke landslides</w:t>
      </w:r>
      <w:r w:rsidR="0046008C" w:rsidRPr="00C15CFF">
        <w:t>.</w:t>
      </w:r>
      <w:r w:rsidR="00195553" w:rsidRPr="00C15CFF">
        <w:t xml:space="preserve"> </w:t>
      </w:r>
      <w:r w:rsidR="00037FEC" w:rsidRPr="00C15CFF">
        <w:t xml:space="preserve">About </w:t>
      </w:r>
      <w:r w:rsidR="00610149" w:rsidRPr="00C15CFF">
        <w:t>two-thirds</w:t>
      </w:r>
      <w:r w:rsidR="00037FEC" w:rsidRPr="00C15CFF">
        <w:t xml:space="preserve"> of the territory of Bulgaria</w:t>
      </w:r>
      <w:r w:rsidR="00D66F30" w:rsidRPr="00C15CFF">
        <w:t xml:space="preserve"> has a potential for landslide</w:t>
      </w:r>
      <w:r w:rsidR="00037FEC" w:rsidRPr="00C15CFF">
        <w:t xml:space="preserve"> reactivation</w:t>
      </w:r>
      <w:r w:rsidR="00A159CB" w:rsidRPr="00C15CFF">
        <w:t xml:space="preserve"> (B</w:t>
      </w:r>
      <w:r w:rsidR="00195553" w:rsidRPr="00C15CFF">
        <w:t>erov</w:t>
      </w:r>
      <w:r w:rsidR="00A159CB" w:rsidRPr="00C15CFF">
        <w:t xml:space="preserve"> et al. 2002)</w:t>
      </w:r>
      <w:r w:rsidR="00A87013" w:rsidRPr="00C15CFF">
        <w:t>.</w:t>
      </w:r>
    </w:p>
    <w:p w14:paraId="10E99045" w14:textId="3D9068EF" w:rsidR="00DC3AF0" w:rsidRPr="00C15CFF" w:rsidRDefault="0080011D" w:rsidP="00253770">
      <w:pPr>
        <w:pStyle w:val="BodyText"/>
      </w:pPr>
      <w:r w:rsidRPr="00C15CFF">
        <w:t>According to the Register of Landslides in Bulgaria</w:t>
      </w:r>
      <w:r w:rsidR="00A25313" w:rsidRPr="00C15CFF">
        <w:t>,</w:t>
      </w:r>
      <w:r w:rsidRPr="00C15CFF">
        <w:t xml:space="preserve"> </w:t>
      </w:r>
      <w:r w:rsidR="00A87013" w:rsidRPr="00C15CFF">
        <w:t xml:space="preserve">nine </w:t>
      </w:r>
      <w:r w:rsidR="00DC3AF0" w:rsidRPr="00C15CFF">
        <w:t xml:space="preserve">new </w:t>
      </w:r>
      <w:r w:rsidR="00FD1C5E" w:rsidRPr="00C15CFF">
        <w:t xml:space="preserve">landslides </w:t>
      </w:r>
      <w:r w:rsidR="00A25313" w:rsidRPr="00C15CFF">
        <w:t xml:space="preserve">were </w:t>
      </w:r>
      <w:r w:rsidR="00FD1C5E" w:rsidRPr="00C15CFF">
        <w:t xml:space="preserve">registered in 2015 </w:t>
      </w:r>
      <w:r w:rsidR="00DC3AF0" w:rsidRPr="00C15CFF">
        <w:t>with</w:t>
      </w:r>
      <w:r w:rsidR="00FD1C5E" w:rsidRPr="00C15CFF">
        <w:t xml:space="preserve">in the </w:t>
      </w:r>
      <w:r w:rsidR="00DC3AF0" w:rsidRPr="00C15CFF">
        <w:t xml:space="preserve">urbanized areas of the </w:t>
      </w:r>
      <w:r w:rsidR="00FD1C5E" w:rsidRPr="00C15CFF">
        <w:t xml:space="preserve">cities. </w:t>
      </w:r>
      <w:r w:rsidR="00494AA0" w:rsidRPr="00C15CFF">
        <w:t>Their activity is most likely to occur in period</w:t>
      </w:r>
      <w:r w:rsidR="00A80910" w:rsidRPr="00C15CFF">
        <w:t xml:space="preserve">s of intensive precipitation. Among the priorities for monitoring and stabilization are the most potentially endangered areas along </w:t>
      </w:r>
      <w:r w:rsidR="00A25313" w:rsidRPr="00C15CFF">
        <w:t xml:space="preserve">the </w:t>
      </w:r>
      <w:r w:rsidR="00A80910" w:rsidRPr="00C15CFF">
        <w:t xml:space="preserve">Danube </w:t>
      </w:r>
      <w:r w:rsidR="00A25313" w:rsidRPr="00C15CFF">
        <w:t>R</w:t>
      </w:r>
      <w:r w:rsidR="00A80910" w:rsidRPr="00C15CFF">
        <w:t xml:space="preserve">iver with additional impact of erosion, along the Black </w:t>
      </w:r>
      <w:r w:rsidR="00A87013" w:rsidRPr="00C15CFF">
        <w:t>S</w:t>
      </w:r>
      <w:r w:rsidR="00A80910" w:rsidRPr="00C15CFF">
        <w:t>ea coast due to additional impact of abrasion</w:t>
      </w:r>
      <w:r w:rsidR="00A25313" w:rsidRPr="00C15CFF">
        <w:t>,</w:t>
      </w:r>
      <w:r w:rsidR="00A80910" w:rsidRPr="00C15CFF">
        <w:t xml:space="preserve"> and Eastern Rhodope. Landslides </w:t>
      </w:r>
      <w:r w:rsidR="00494AA0" w:rsidRPr="00C15CFF">
        <w:t xml:space="preserve">will affect buildings and </w:t>
      </w:r>
      <w:r w:rsidR="00942C3A" w:rsidRPr="00C15CFF">
        <w:t xml:space="preserve">transport </w:t>
      </w:r>
      <w:r w:rsidR="00494AA0" w:rsidRPr="00C15CFF">
        <w:t>infrastructure mainly on the urban periphery without completed sewerage system</w:t>
      </w:r>
      <w:r w:rsidR="00A80910" w:rsidRPr="00C15CFF">
        <w:t xml:space="preserve"> or areas close to riverbeds and high slopes. </w:t>
      </w:r>
      <w:r w:rsidR="00B72B43" w:rsidRPr="00C15CFF">
        <w:t xml:space="preserve">The impact may occur not only in the areas with </w:t>
      </w:r>
      <w:r w:rsidR="00942C3A" w:rsidRPr="00C15CFF">
        <w:t xml:space="preserve">illegally constructed poor housing, but also </w:t>
      </w:r>
      <w:r w:rsidR="00D8029A" w:rsidRPr="00C15CFF">
        <w:t xml:space="preserve">in </w:t>
      </w:r>
      <w:r w:rsidR="00942C3A" w:rsidRPr="00C15CFF">
        <w:t xml:space="preserve">new developments and luxury vacation villages with swimming pools </w:t>
      </w:r>
      <w:r w:rsidR="00610149" w:rsidRPr="00C15CFF">
        <w:t xml:space="preserve">that have </w:t>
      </w:r>
      <w:r w:rsidR="00942C3A" w:rsidRPr="00C15CFF">
        <w:t>poorly designed and executed engineering works or in violation of building regulations.</w:t>
      </w:r>
      <w:r w:rsidR="00870324" w:rsidRPr="00C15CFF">
        <w:t xml:space="preserve"> </w:t>
      </w:r>
    </w:p>
    <w:p w14:paraId="6B5055F8" w14:textId="77777777" w:rsidR="00C842FF" w:rsidRPr="00C15CFF" w:rsidRDefault="00C842FF" w:rsidP="002E1785">
      <w:pPr>
        <w:pStyle w:val="Heading4"/>
      </w:pPr>
      <w:r w:rsidRPr="00C15CFF">
        <w:t>Earthquakes</w:t>
      </w:r>
    </w:p>
    <w:p w14:paraId="03FF0010" w14:textId="1A1FD54C" w:rsidR="00C842FF" w:rsidRPr="00C15CFF" w:rsidRDefault="006158DD" w:rsidP="00253770">
      <w:pPr>
        <w:pStyle w:val="BodyText"/>
      </w:pPr>
      <w:r w:rsidRPr="00C15CFF">
        <w:t>Despite</w:t>
      </w:r>
      <w:r w:rsidR="00C842FF" w:rsidRPr="00C15CFF">
        <w:t xml:space="preserve"> not bei</w:t>
      </w:r>
      <w:r w:rsidR="00837C04" w:rsidRPr="00C15CFF">
        <w:t>ng linked to climate change,</w:t>
      </w:r>
      <w:r w:rsidR="00C842FF" w:rsidRPr="00C15CFF">
        <w:t xml:space="preserve"> earthquakes can result in additional disasters or exacerbate climate change impacts, like landslides, floods, accidents, epidemics, </w:t>
      </w:r>
      <w:r w:rsidR="00610149" w:rsidRPr="00C15CFF">
        <w:t>and</w:t>
      </w:r>
      <w:r w:rsidR="00C842FF" w:rsidRPr="00C15CFF">
        <w:t xml:space="preserve"> interruption in communication and transportation systems. Most difficult is expected to be the situation in the densely populated and industrialized areas of the large cities, and in the urban areas with buildings predominantly designed and constructed </w:t>
      </w:r>
      <w:r w:rsidR="004368D7" w:rsidRPr="00C15CFF">
        <w:t>before</w:t>
      </w:r>
      <w:r w:rsidR="00C842FF" w:rsidRPr="00C15CFF">
        <w:t xml:space="preserve"> the introduction of modern seismic norms in 1987 and Eurocodes. </w:t>
      </w:r>
    </w:p>
    <w:p w14:paraId="68B207C1" w14:textId="1EC29100" w:rsidR="00C842FF" w:rsidRPr="00C15CFF" w:rsidRDefault="00C842FF" w:rsidP="00253770">
      <w:pPr>
        <w:pStyle w:val="BodyText"/>
      </w:pPr>
      <w:r w:rsidRPr="00C15CFF">
        <w:rPr>
          <w:color w:val="000000" w:themeColor="text1"/>
        </w:rPr>
        <w:t>According to the seismic map of 1987, 98</w:t>
      </w:r>
      <w:r w:rsidR="004368D7" w:rsidRPr="00C15CFF">
        <w:rPr>
          <w:color w:val="000000" w:themeColor="text1"/>
        </w:rPr>
        <w:t xml:space="preserve"> percent </w:t>
      </w:r>
      <w:r w:rsidRPr="00C15CFF">
        <w:rPr>
          <w:color w:val="000000" w:themeColor="text1"/>
        </w:rPr>
        <w:t xml:space="preserve">of the territory </w:t>
      </w:r>
      <w:r w:rsidR="004D327E" w:rsidRPr="00C15CFF">
        <w:rPr>
          <w:color w:val="000000" w:themeColor="text1"/>
        </w:rPr>
        <w:t xml:space="preserve">of Bulgaria </w:t>
      </w:r>
      <w:r w:rsidRPr="00C15CFF">
        <w:rPr>
          <w:color w:val="000000" w:themeColor="text1"/>
        </w:rPr>
        <w:t xml:space="preserve">is potentially threatened by seismic </w:t>
      </w:r>
      <w:r w:rsidRPr="00C15CFF">
        <w:t>impact with magnitudes of 7 or above, including 51</w:t>
      </w:r>
      <w:r w:rsidR="004368D7" w:rsidRPr="00C15CFF">
        <w:t xml:space="preserve"> percent</w:t>
      </w:r>
      <w:r w:rsidRPr="00C15CFF">
        <w:t xml:space="preserve"> for magnitude 7,</w:t>
      </w:r>
      <w:r w:rsidR="000B12FC" w:rsidRPr="00C15CFF">
        <w:t xml:space="preserve"> </w:t>
      </w:r>
      <w:r w:rsidRPr="00C15CFF">
        <w:t>28</w:t>
      </w:r>
      <w:r w:rsidR="004368D7" w:rsidRPr="00C15CFF">
        <w:t xml:space="preserve"> percent</w:t>
      </w:r>
      <w:r w:rsidRPr="00C15CFF">
        <w:t xml:space="preserve"> for magnitude 8</w:t>
      </w:r>
      <w:r w:rsidR="004368D7" w:rsidRPr="00C15CFF">
        <w:t>,</w:t>
      </w:r>
      <w:r w:rsidRPr="00C15CFF">
        <w:t xml:space="preserve"> 19</w:t>
      </w:r>
      <w:r w:rsidR="004368D7" w:rsidRPr="00C15CFF">
        <w:t xml:space="preserve"> percent</w:t>
      </w:r>
      <w:r w:rsidRPr="00C15CFF">
        <w:t xml:space="preserve"> for magnitude 9</w:t>
      </w:r>
      <w:r w:rsidR="004368D7" w:rsidRPr="00C15CFF">
        <w:t>,</w:t>
      </w:r>
      <w:r w:rsidRPr="00C15CFF">
        <w:t xml:space="preserve"> and above. These territories accommodate about 80</w:t>
      </w:r>
      <w:r w:rsidR="004368D7" w:rsidRPr="00C15CFF">
        <w:t xml:space="preserve"> percent</w:t>
      </w:r>
      <w:r w:rsidRPr="00C15CFF">
        <w:t xml:space="preserve"> of the total population. </w:t>
      </w:r>
    </w:p>
    <w:p w14:paraId="10E05BD2" w14:textId="4B8BC0CF" w:rsidR="00E1200E" w:rsidRPr="00C15CFF" w:rsidRDefault="00AF23F9" w:rsidP="00253770">
      <w:pPr>
        <w:pStyle w:val="BodyText"/>
      </w:pPr>
      <w:r w:rsidRPr="00C15CFF">
        <w:t xml:space="preserve">The potential impact on the </w:t>
      </w:r>
      <w:r w:rsidR="006E350B" w:rsidRPr="00C15CFF">
        <w:t>u</w:t>
      </w:r>
      <w:r w:rsidRPr="00C15CFF">
        <w:t xml:space="preserve">rban </w:t>
      </w:r>
      <w:r w:rsidR="006E350B" w:rsidRPr="00C15CFF">
        <w:t>e</w:t>
      </w:r>
      <w:r w:rsidRPr="00C15CFF">
        <w:t xml:space="preserve">nvironment is expected to affect the overall urban life with damages </w:t>
      </w:r>
      <w:r w:rsidR="004D327E" w:rsidRPr="00C15CFF">
        <w:t xml:space="preserve">to </w:t>
      </w:r>
      <w:r w:rsidRPr="00C15CFF">
        <w:t>all types of buildings and infrastructure, interruption of services and transportation</w:t>
      </w:r>
      <w:r w:rsidR="004D327E" w:rsidRPr="00C15CFF">
        <w:t>,</w:t>
      </w:r>
      <w:r w:rsidRPr="00C15CFF">
        <w:t xml:space="preserve"> and threatening human s</w:t>
      </w:r>
      <w:r w:rsidR="000E666B" w:rsidRPr="00C15CFF">
        <w:t>afety. The collapse or damages on buildings, built on the street construction line along main urban roads, may additionally interfere rescue operations and accessibility.</w:t>
      </w:r>
      <w:r w:rsidR="00867AED" w:rsidRPr="00C15CFF">
        <w:t xml:space="preserve"> In the urban environment sector, reducing the risk and vulnerability of buildings requires a more integrated and comprehensive approach, based on better risk-informed land use planning and development control, higher quality of structural design, and construction quality assurance, applied for both new and existing structures.</w:t>
      </w:r>
    </w:p>
    <w:p w14:paraId="2CAE6962" w14:textId="62CACAA4" w:rsidR="00305BA9" w:rsidRPr="00C15CFF" w:rsidRDefault="00305BA9">
      <w:pPr>
        <w:widowControl w:val="0"/>
        <w:spacing w:after="0"/>
        <w:rPr>
          <w:rFonts w:ascii="Calibri" w:eastAsia="Times New Roman" w:hAnsi="Calibri"/>
          <w:bCs/>
          <w:i/>
          <w:iCs/>
          <w:color w:val="2F5496"/>
          <w:sz w:val="24"/>
          <w:szCs w:val="24"/>
          <w:lang w:val="en-US"/>
        </w:rPr>
      </w:pPr>
    </w:p>
    <w:p w14:paraId="1802781D" w14:textId="2AA8E6E3" w:rsidR="006B1745" w:rsidRPr="00C15CFF" w:rsidRDefault="00CB5DA9" w:rsidP="006B1745">
      <w:pPr>
        <w:pStyle w:val="Heading4"/>
      </w:pPr>
      <w:r w:rsidRPr="00C15CFF">
        <w:t xml:space="preserve">Main </w:t>
      </w:r>
      <w:r w:rsidR="006E350B" w:rsidRPr="00C15CFF">
        <w:t>f</w:t>
      </w:r>
      <w:r w:rsidR="006B1745" w:rsidRPr="00C15CFF">
        <w:t>indings</w:t>
      </w:r>
    </w:p>
    <w:p w14:paraId="0A2F3F90" w14:textId="7E0B7132" w:rsidR="00E1200E" w:rsidRPr="00C15CFF" w:rsidRDefault="00E1200E" w:rsidP="006B1745">
      <w:pPr>
        <w:pStyle w:val="BodyText"/>
        <w:spacing w:before="60" w:after="60"/>
      </w:pPr>
      <w:r w:rsidRPr="00C15CFF">
        <w:t xml:space="preserve">The main findings of the analysis and assessment of climate change risks and vulnerability are </w:t>
      </w:r>
      <w:r w:rsidR="004D327E" w:rsidRPr="00C15CFF">
        <w:t>as</w:t>
      </w:r>
      <w:r w:rsidRPr="00C15CFF">
        <w:t xml:space="preserve"> follows:</w:t>
      </w:r>
    </w:p>
    <w:p w14:paraId="51A63A99" w14:textId="77777777" w:rsidR="0078685B" w:rsidRPr="00C15CFF" w:rsidRDefault="0078685B" w:rsidP="006B1745">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Extreme temperatures:</w:t>
      </w:r>
    </w:p>
    <w:p w14:paraId="7122DDC4" w14:textId="77777777" w:rsidR="0078685B" w:rsidRPr="00C15CFF" w:rsidRDefault="00E1200E" w:rsidP="006B1745">
      <w:pPr>
        <w:pStyle w:val="ListParagraph"/>
        <w:numPr>
          <w:ilvl w:val="0"/>
          <w:numId w:val="4"/>
        </w:numPr>
        <w:spacing w:before="60" w:after="60" w:line="276" w:lineRule="auto"/>
        <w:ind w:left="1080"/>
        <w:contextualSpacing w:val="0"/>
        <w:jc w:val="both"/>
        <w:rPr>
          <w:rFonts w:ascii="Times New Roman" w:hAnsi="Times New Roman"/>
          <w:sz w:val="24"/>
          <w:szCs w:val="24"/>
          <w:lang w:val="en-US"/>
        </w:rPr>
      </w:pPr>
      <w:r w:rsidRPr="00C15CFF">
        <w:rPr>
          <w:rFonts w:ascii="Times New Roman" w:hAnsi="Times New Roman"/>
          <w:b/>
          <w:sz w:val="24"/>
          <w:szCs w:val="24"/>
          <w:lang w:val="en-US"/>
        </w:rPr>
        <w:t>Higher temperatures leading to the formation of heat islands</w:t>
      </w:r>
      <w:r w:rsidRPr="00C15CFF">
        <w:rPr>
          <w:rFonts w:ascii="Times New Roman" w:hAnsi="Times New Roman"/>
          <w:sz w:val="24"/>
          <w:szCs w:val="24"/>
          <w:lang w:val="en-US"/>
        </w:rPr>
        <w:t>, which will occur more often and will last longer, will have the greatest impact on big cities with increased density and intensity of construction.</w:t>
      </w:r>
    </w:p>
    <w:p w14:paraId="61A28E67" w14:textId="5F64DAD3" w:rsidR="00E1200E" w:rsidRPr="00C15CFF" w:rsidRDefault="00E1200E" w:rsidP="006B1745">
      <w:pPr>
        <w:pStyle w:val="ListParagraph"/>
        <w:numPr>
          <w:ilvl w:val="0"/>
          <w:numId w:val="4"/>
        </w:numPr>
        <w:spacing w:before="60" w:after="60" w:line="276" w:lineRule="auto"/>
        <w:ind w:left="1080"/>
        <w:contextualSpacing w:val="0"/>
        <w:jc w:val="both"/>
        <w:rPr>
          <w:rFonts w:ascii="Times New Roman" w:hAnsi="Times New Roman"/>
          <w:sz w:val="24"/>
          <w:szCs w:val="24"/>
          <w:lang w:val="en-US"/>
        </w:rPr>
      </w:pPr>
      <w:r w:rsidRPr="00C15CFF">
        <w:rPr>
          <w:rFonts w:ascii="Times New Roman" w:hAnsi="Times New Roman"/>
          <w:b/>
          <w:sz w:val="24"/>
          <w:szCs w:val="24"/>
          <w:lang w:val="en-US"/>
        </w:rPr>
        <w:t xml:space="preserve">Extremely low temperatures and cold waves are not expected to occur </w:t>
      </w:r>
      <w:r w:rsidR="00180778" w:rsidRPr="00C15CFF">
        <w:rPr>
          <w:rFonts w:ascii="Times New Roman" w:hAnsi="Times New Roman"/>
          <w:b/>
          <w:sz w:val="24"/>
          <w:szCs w:val="24"/>
          <w:lang w:val="en-US"/>
        </w:rPr>
        <w:t>frequently</w:t>
      </w:r>
      <w:r w:rsidR="00180778" w:rsidRPr="00C15CFF">
        <w:rPr>
          <w:rFonts w:ascii="Times New Roman" w:hAnsi="Times New Roman"/>
          <w:sz w:val="24"/>
          <w:szCs w:val="24"/>
          <w:lang w:val="en-US"/>
        </w:rPr>
        <w:t xml:space="preserve"> but</w:t>
      </w:r>
      <w:r w:rsidRPr="00C15CFF">
        <w:rPr>
          <w:rFonts w:ascii="Times New Roman" w:hAnsi="Times New Roman"/>
          <w:sz w:val="24"/>
          <w:szCs w:val="24"/>
          <w:lang w:val="en-US"/>
        </w:rPr>
        <w:t xml:space="preserve"> can last for several consecutive days and affect life in both big and small mountain cities. Whe</w:t>
      </w:r>
      <w:r w:rsidR="00797DE7" w:rsidRPr="00C15CFF">
        <w:rPr>
          <w:rFonts w:ascii="Times New Roman" w:hAnsi="Times New Roman"/>
          <w:sz w:val="24"/>
          <w:szCs w:val="24"/>
          <w:lang w:val="en-US"/>
        </w:rPr>
        <w:t>n</w:t>
      </w:r>
      <w:r w:rsidRPr="00C15CFF">
        <w:rPr>
          <w:rFonts w:ascii="Times New Roman" w:hAnsi="Times New Roman"/>
          <w:sz w:val="24"/>
          <w:szCs w:val="24"/>
          <w:lang w:val="en-US"/>
        </w:rPr>
        <w:t xml:space="preserve"> combined with abundant snowfall</w:t>
      </w:r>
      <w:r w:rsidR="00464CBA" w:rsidRPr="00C15CFF">
        <w:rPr>
          <w:rFonts w:ascii="Times New Roman" w:hAnsi="Times New Roman"/>
          <w:sz w:val="24"/>
          <w:szCs w:val="24"/>
          <w:lang w:val="en-US"/>
        </w:rPr>
        <w:t>,</w:t>
      </w:r>
      <w:r w:rsidRPr="00C15CFF">
        <w:rPr>
          <w:rFonts w:ascii="Times New Roman" w:hAnsi="Times New Roman"/>
          <w:sz w:val="24"/>
          <w:szCs w:val="24"/>
          <w:lang w:val="en-US"/>
        </w:rPr>
        <w:t xml:space="preserve"> they can endanger vital services, including food supply.</w:t>
      </w:r>
    </w:p>
    <w:p w14:paraId="343DFC55" w14:textId="77777777" w:rsidR="00620FDE" w:rsidRPr="00C15CFF" w:rsidRDefault="00CB5DA9" w:rsidP="006B1745">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I</w:t>
      </w:r>
      <w:r w:rsidR="00E1200E" w:rsidRPr="00C15CFF">
        <w:rPr>
          <w:rStyle w:val="Heading5Char"/>
          <w:rFonts w:ascii="Calibri" w:eastAsia="Times New Roman" w:hAnsi="Calibri"/>
          <w:sz w:val="24"/>
          <w:szCs w:val="24"/>
          <w:u w:val="single"/>
          <w:lang w:val="en-US" w:eastAsia="bg-BG"/>
        </w:rPr>
        <w:t>ntens</w:t>
      </w:r>
      <w:r w:rsidR="00620FDE" w:rsidRPr="00C15CFF">
        <w:rPr>
          <w:rStyle w:val="Heading5Char"/>
          <w:rFonts w:ascii="Calibri" w:eastAsia="Times New Roman" w:hAnsi="Calibri"/>
          <w:sz w:val="24"/>
          <w:szCs w:val="24"/>
          <w:u w:val="single"/>
          <w:lang w:val="en-US" w:eastAsia="bg-BG"/>
        </w:rPr>
        <w:t>e</w:t>
      </w:r>
      <w:r w:rsidR="00E1200E" w:rsidRPr="00C15CFF">
        <w:rPr>
          <w:rStyle w:val="Heading5Char"/>
          <w:rFonts w:ascii="Calibri" w:eastAsia="Times New Roman" w:hAnsi="Calibri"/>
          <w:sz w:val="24"/>
          <w:szCs w:val="24"/>
          <w:u w:val="single"/>
          <w:lang w:val="en-US" w:eastAsia="bg-BG"/>
        </w:rPr>
        <w:t xml:space="preserve"> precipitation</w:t>
      </w:r>
      <w:r w:rsidR="00620FDE" w:rsidRPr="00C15CFF">
        <w:rPr>
          <w:rStyle w:val="Heading5Char"/>
          <w:rFonts w:ascii="Calibri" w:eastAsia="Times New Roman" w:hAnsi="Calibri"/>
          <w:sz w:val="24"/>
          <w:szCs w:val="24"/>
          <w:u w:val="single"/>
          <w:lang w:val="en-US" w:eastAsia="bg-BG"/>
        </w:rPr>
        <w:t>:</w:t>
      </w:r>
      <w:r w:rsidR="00E1200E" w:rsidRPr="00C15CFF">
        <w:rPr>
          <w:rStyle w:val="Heading5Char"/>
          <w:rFonts w:ascii="Calibri" w:eastAsia="Times New Roman" w:hAnsi="Calibri"/>
          <w:sz w:val="24"/>
          <w:szCs w:val="24"/>
          <w:u w:val="single"/>
          <w:lang w:val="en-US" w:eastAsia="bg-BG"/>
        </w:rPr>
        <w:t xml:space="preserve"> </w:t>
      </w:r>
    </w:p>
    <w:p w14:paraId="49060678" w14:textId="6003FB40" w:rsidR="00E1200E" w:rsidRPr="00C15CFF" w:rsidRDefault="00620FDE" w:rsidP="006B1745">
      <w:pPr>
        <w:pStyle w:val="ListParagraph"/>
        <w:numPr>
          <w:ilvl w:val="0"/>
          <w:numId w:val="4"/>
        </w:numPr>
        <w:spacing w:before="60" w:after="60" w:line="276" w:lineRule="auto"/>
        <w:ind w:left="1080"/>
        <w:contextualSpacing w:val="0"/>
        <w:jc w:val="both"/>
        <w:rPr>
          <w:rFonts w:ascii="Times New Roman" w:hAnsi="Times New Roman"/>
          <w:sz w:val="24"/>
          <w:szCs w:val="24"/>
          <w:lang w:val="en-US"/>
        </w:rPr>
      </w:pPr>
      <w:r w:rsidRPr="00C15CFF">
        <w:rPr>
          <w:rFonts w:ascii="Times New Roman" w:hAnsi="Times New Roman"/>
          <w:b/>
          <w:sz w:val="24"/>
          <w:szCs w:val="24"/>
          <w:lang w:val="en-US"/>
        </w:rPr>
        <w:t xml:space="preserve">Flooding </w:t>
      </w:r>
      <w:r w:rsidR="00E1200E" w:rsidRPr="00C15CFF">
        <w:rPr>
          <w:rFonts w:ascii="Times New Roman" w:hAnsi="Times New Roman"/>
          <w:b/>
          <w:sz w:val="24"/>
          <w:szCs w:val="24"/>
          <w:lang w:val="en-US"/>
        </w:rPr>
        <w:t>will increase in frequency</w:t>
      </w:r>
      <w:r w:rsidRPr="00C15CFF">
        <w:rPr>
          <w:rFonts w:ascii="Times New Roman" w:hAnsi="Times New Roman"/>
          <w:b/>
          <w:sz w:val="24"/>
          <w:szCs w:val="24"/>
          <w:lang w:val="en-US"/>
        </w:rPr>
        <w:t xml:space="preserve"> and</w:t>
      </w:r>
      <w:r w:rsidR="00E1200E" w:rsidRPr="00C15CFF">
        <w:rPr>
          <w:rFonts w:ascii="Times New Roman" w:hAnsi="Times New Roman"/>
          <w:b/>
          <w:sz w:val="24"/>
          <w:szCs w:val="24"/>
          <w:lang w:val="en-US"/>
        </w:rPr>
        <w:t xml:space="preserve"> affect all settlements and cause floods </w:t>
      </w:r>
      <w:r w:rsidR="00CB5DA9" w:rsidRPr="00C15CFF">
        <w:rPr>
          <w:rFonts w:ascii="Times New Roman" w:hAnsi="Times New Roman"/>
          <w:b/>
          <w:sz w:val="24"/>
          <w:szCs w:val="24"/>
          <w:lang w:val="en-US"/>
        </w:rPr>
        <w:t xml:space="preserve">for </w:t>
      </w:r>
      <w:r w:rsidR="00E1200E" w:rsidRPr="00C15CFF">
        <w:rPr>
          <w:rFonts w:ascii="Times New Roman" w:hAnsi="Times New Roman"/>
          <w:b/>
          <w:sz w:val="24"/>
          <w:szCs w:val="24"/>
          <w:lang w:val="en-US"/>
        </w:rPr>
        <w:t>both big cities and small towns.</w:t>
      </w:r>
      <w:r w:rsidR="00E1200E" w:rsidRPr="00C15CFF">
        <w:rPr>
          <w:rFonts w:ascii="Times New Roman" w:hAnsi="Times New Roman"/>
          <w:sz w:val="24"/>
          <w:szCs w:val="24"/>
          <w:lang w:val="en-US"/>
        </w:rPr>
        <w:t xml:space="preserve"> The most vulnerable will be those </w:t>
      </w:r>
      <w:r w:rsidR="00C24918" w:rsidRPr="00C15CFF">
        <w:rPr>
          <w:rFonts w:ascii="Times New Roman" w:hAnsi="Times New Roman"/>
          <w:sz w:val="24"/>
          <w:szCs w:val="24"/>
          <w:lang w:val="en-US"/>
        </w:rPr>
        <w:t xml:space="preserve">housing areas </w:t>
      </w:r>
      <w:r w:rsidR="00E1200E" w:rsidRPr="00C15CFF">
        <w:rPr>
          <w:rFonts w:ascii="Times New Roman" w:hAnsi="Times New Roman"/>
          <w:sz w:val="24"/>
          <w:szCs w:val="24"/>
          <w:lang w:val="en-US"/>
        </w:rPr>
        <w:t xml:space="preserve">located near watercourses and the </w:t>
      </w:r>
      <w:r w:rsidR="008F1DE6" w:rsidRPr="00C15CFF">
        <w:rPr>
          <w:rFonts w:ascii="Times New Roman" w:hAnsi="Times New Roman"/>
          <w:sz w:val="24"/>
          <w:szCs w:val="24"/>
          <w:lang w:val="en-US"/>
        </w:rPr>
        <w:t>neighborhoods</w:t>
      </w:r>
      <w:r w:rsidR="00E1200E" w:rsidRPr="00C15CFF">
        <w:rPr>
          <w:rFonts w:ascii="Times New Roman" w:hAnsi="Times New Roman"/>
          <w:sz w:val="24"/>
          <w:szCs w:val="24"/>
          <w:lang w:val="en-US"/>
        </w:rPr>
        <w:t xml:space="preserve"> of large cities, built illegally</w:t>
      </w:r>
      <w:r w:rsidR="00C24918" w:rsidRPr="00C15CFF">
        <w:rPr>
          <w:rFonts w:ascii="Times New Roman" w:hAnsi="Times New Roman"/>
          <w:sz w:val="24"/>
          <w:szCs w:val="24"/>
          <w:lang w:val="en-US"/>
        </w:rPr>
        <w:t xml:space="preserve"> on their periphery in flood</w:t>
      </w:r>
      <w:r w:rsidR="00F9659E" w:rsidRPr="00C15CFF">
        <w:rPr>
          <w:rFonts w:ascii="Times New Roman" w:hAnsi="Times New Roman"/>
          <w:sz w:val="24"/>
          <w:szCs w:val="24"/>
          <w:lang w:val="en-US"/>
        </w:rPr>
        <w:t>-</w:t>
      </w:r>
      <w:r w:rsidR="00C24918" w:rsidRPr="00C15CFF">
        <w:rPr>
          <w:rFonts w:ascii="Times New Roman" w:hAnsi="Times New Roman"/>
          <w:sz w:val="24"/>
          <w:szCs w:val="24"/>
          <w:lang w:val="en-US"/>
        </w:rPr>
        <w:t>prone zones</w:t>
      </w:r>
      <w:r w:rsidR="00E1200E" w:rsidRPr="00C15CFF">
        <w:rPr>
          <w:rFonts w:ascii="Times New Roman" w:hAnsi="Times New Roman"/>
          <w:sz w:val="24"/>
          <w:szCs w:val="24"/>
          <w:lang w:val="en-US"/>
        </w:rPr>
        <w:t>.</w:t>
      </w:r>
    </w:p>
    <w:p w14:paraId="07330F46" w14:textId="6365F63E" w:rsidR="00E1200E" w:rsidRPr="00C15CFF" w:rsidRDefault="00E1200E" w:rsidP="006B1745">
      <w:pPr>
        <w:pStyle w:val="ListParagraph"/>
        <w:numPr>
          <w:ilvl w:val="0"/>
          <w:numId w:val="4"/>
        </w:numPr>
        <w:spacing w:before="60" w:after="60" w:line="276" w:lineRule="auto"/>
        <w:ind w:left="1080"/>
        <w:contextualSpacing w:val="0"/>
        <w:jc w:val="both"/>
        <w:rPr>
          <w:rFonts w:ascii="Times New Roman" w:hAnsi="Times New Roman"/>
          <w:sz w:val="24"/>
          <w:szCs w:val="24"/>
          <w:lang w:val="en-US"/>
        </w:rPr>
      </w:pPr>
      <w:r w:rsidRPr="00C15CFF">
        <w:rPr>
          <w:rFonts w:ascii="Times New Roman" w:hAnsi="Times New Roman"/>
          <w:b/>
          <w:sz w:val="24"/>
          <w:szCs w:val="24"/>
          <w:lang w:val="en-US"/>
        </w:rPr>
        <w:t>Hailstorms, which are often combined with intensive precipitations</w:t>
      </w:r>
      <w:r w:rsidRPr="00C15CFF">
        <w:rPr>
          <w:rFonts w:ascii="Times New Roman" w:hAnsi="Times New Roman"/>
          <w:sz w:val="24"/>
          <w:szCs w:val="24"/>
          <w:lang w:val="en-US"/>
        </w:rPr>
        <w:t>, will also cause floods in cities and damage buildings, cars, public transport</w:t>
      </w:r>
      <w:r w:rsidR="00797DE7" w:rsidRPr="00C15CFF">
        <w:rPr>
          <w:rFonts w:ascii="Times New Roman" w:hAnsi="Times New Roman"/>
          <w:sz w:val="24"/>
          <w:szCs w:val="24"/>
          <w:lang w:val="en-US"/>
        </w:rPr>
        <w:t>,</w:t>
      </w:r>
      <w:r w:rsidRPr="00C15CFF">
        <w:rPr>
          <w:rFonts w:ascii="Times New Roman" w:hAnsi="Times New Roman"/>
          <w:sz w:val="24"/>
          <w:szCs w:val="24"/>
          <w:lang w:val="en-US"/>
        </w:rPr>
        <w:t xml:space="preserve"> and infrastructure.</w:t>
      </w:r>
    </w:p>
    <w:p w14:paraId="4CDDB690" w14:textId="77777777" w:rsidR="00E1200E" w:rsidRPr="00C15CFF" w:rsidRDefault="00E1200E" w:rsidP="006B1745">
      <w:pPr>
        <w:pStyle w:val="ListParagraph"/>
        <w:numPr>
          <w:ilvl w:val="0"/>
          <w:numId w:val="4"/>
        </w:numPr>
        <w:spacing w:before="60" w:after="60" w:line="276" w:lineRule="auto"/>
        <w:ind w:left="1080"/>
        <w:contextualSpacing w:val="0"/>
        <w:jc w:val="both"/>
        <w:rPr>
          <w:rFonts w:ascii="Times New Roman" w:hAnsi="Times New Roman"/>
          <w:sz w:val="24"/>
          <w:szCs w:val="24"/>
          <w:lang w:val="en-US"/>
        </w:rPr>
      </w:pPr>
      <w:r w:rsidRPr="00C15CFF">
        <w:rPr>
          <w:rFonts w:ascii="Times New Roman" w:hAnsi="Times New Roman"/>
          <w:b/>
          <w:sz w:val="24"/>
          <w:szCs w:val="24"/>
          <w:lang w:val="en-US"/>
        </w:rPr>
        <w:t xml:space="preserve">Prolonged precipitation, combined with a rise in groundwater levels or wastewater seepage and some additional human factors, will </w:t>
      </w:r>
      <w:r w:rsidR="00620FDE" w:rsidRPr="00C15CFF">
        <w:rPr>
          <w:rFonts w:ascii="Times New Roman" w:hAnsi="Times New Roman"/>
          <w:b/>
          <w:sz w:val="24"/>
          <w:szCs w:val="24"/>
          <w:lang w:val="en-US"/>
        </w:rPr>
        <w:t xml:space="preserve">trigger </w:t>
      </w:r>
      <w:r w:rsidRPr="00C15CFF">
        <w:rPr>
          <w:rFonts w:ascii="Times New Roman" w:hAnsi="Times New Roman"/>
          <w:b/>
          <w:sz w:val="24"/>
          <w:szCs w:val="24"/>
          <w:lang w:val="en-US"/>
        </w:rPr>
        <w:t>landslides</w:t>
      </w:r>
      <w:r w:rsidRPr="00C15CFF">
        <w:rPr>
          <w:rFonts w:ascii="Times New Roman" w:hAnsi="Times New Roman"/>
          <w:sz w:val="24"/>
          <w:szCs w:val="24"/>
          <w:lang w:val="en-US"/>
        </w:rPr>
        <w:t xml:space="preserve">, especially those in the most sensitive areas of the Black Sea and Danube cities. Additional aggravating factors </w:t>
      </w:r>
      <w:r w:rsidR="00464CBA" w:rsidRPr="00C15CFF">
        <w:rPr>
          <w:rFonts w:ascii="Times New Roman" w:hAnsi="Times New Roman"/>
          <w:sz w:val="24"/>
          <w:szCs w:val="24"/>
          <w:lang w:val="en-US"/>
        </w:rPr>
        <w:t xml:space="preserve">in this respect </w:t>
      </w:r>
      <w:r w:rsidRPr="00C15CFF">
        <w:rPr>
          <w:rFonts w:ascii="Times New Roman" w:hAnsi="Times New Roman"/>
          <w:sz w:val="24"/>
          <w:szCs w:val="24"/>
          <w:lang w:val="en-US"/>
        </w:rPr>
        <w:t>include abrasion and erosion.</w:t>
      </w:r>
    </w:p>
    <w:p w14:paraId="031A84E6" w14:textId="4E505CAE" w:rsidR="00E1200E" w:rsidRPr="00C15CFF" w:rsidRDefault="00E1200E" w:rsidP="00BD18D1">
      <w:pPr>
        <w:pStyle w:val="ListParagraph"/>
        <w:numPr>
          <w:ilvl w:val="0"/>
          <w:numId w:val="4"/>
        </w:numPr>
        <w:spacing w:before="60" w:after="60" w:line="276" w:lineRule="auto"/>
        <w:ind w:left="1080"/>
        <w:contextualSpacing w:val="0"/>
        <w:jc w:val="both"/>
        <w:rPr>
          <w:rFonts w:ascii="Times New Roman" w:hAnsi="Times New Roman"/>
          <w:sz w:val="24"/>
          <w:szCs w:val="24"/>
          <w:lang w:val="en-US"/>
        </w:rPr>
      </w:pPr>
      <w:r w:rsidRPr="00C15CFF">
        <w:rPr>
          <w:rFonts w:ascii="Times New Roman" w:hAnsi="Times New Roman"/>
          <w:b/>
          <w:sz w:val="24"/>
          <w:szCs w:val="24"/>
          <w:lang w:val="en-US"/>
        </w:rPr>
        <w:t>Landslides can be provoked by earthquakes, typical of the country.</w:t>
      </w:r>
      <w:r w:rsidRPr="00C15CFF">
        <w:rPr>
          <w:rFonts w:ascii="Times New Roman" w:hAnsi="Times New Roman"/>
          <w:sz w:val="24"/>
          <w:szCs w:val="24"/>
          <w:lang w:val="en-US"/>
        </w:rPr>
        <w:t xml:space="preserve"> Although </w:t>
      </w:r>
      <w:r w:rsidR="00B31EAF" w:rsidRPr="00C15CFF">
        <w:rPr>
          <w:rFonts w:ascii="Times New Roman" w:hAnsi="Times New Roman"/>
          <w:sz w:val="24"/>
          <w:szCs w:val="24"/>
          <w:lang w:val="en-US"/>
        </w:rPr>
        <w:t xml:space="preserve">earthquakes </w:t>
      </w:r>
      <w:r w:rsidRPr="00C15CFF">
        <w:rPr>
          <w:rFonts w:ascii="Times New Roman" w:hAnsi="Times New Roman"/>
          <w:sz w:val="24"/>
          <w:szCs w:val="24"/>
          <w:lang w:val="en-US"/>
        </w:rPr>
        <w:t>are not related to climate change, their large impact on t</w:t>
      </w:r>
      <w:r w:rsidR="00B31EAF" w:rsidRPr="00C15CFF">
        <w:rPr>
          <w:rFonts w:ascii="Times New Roman" w:hAnsi="Times New Roman"/>
          <w:sz w:val="24"/>
          <w:szCs w:val="24"/>
          <w:lang w:val="en-US"/>
        </w:rPr>
        <w:t>he urban environment and people’</w:t>
      </w:r>
      <w:r w:rsidRPr="00C15CFF">
        <w:rPr>
          <w:rFonts w:ascii="Times New Roman" w:hAnsi="Times New Roman"/>
          <w:sz w:val="24"/>
          <w:szCs w:val="24"/>
          <w:lang w:val="en-US"/>
        </w:rPr>
        <w:t xml:space="preserve">s lives should be </w:t>
      </w:r>
      <w:r w:rsidR="006158DD" w:rsidRPr="00C15CFF">
        <w:rPr>
          <w:rFonts w:ascii="Times New Roman" w:hAnsi="Times New Roman"/>
          <w:sz w:val="24"/>
          <w:szCs w:val="24"/>
          <w:lang w:val="en-US"/>
        </w:rPr>
        <w:t>considered</w:t>
      </w:r>
      <w:r w:rsidRPr="00C15CFF">
        <w:rPr>
          <w:rFonts w:ascii="Times New Roman" w:hAnsi="Times New Roman"/>
          <w:sz w:val="24"/>
          <w:szCs w:val="24"/>
          <w:lang w:val="en-US"/>
        </w:rPr>
        <w:t xml:space="preserve"> in the adaptation process.</w:t>
      </w:r>
    </w:p>
    <w:p w14:paraId="667184CE" w14:textId="77777777" w:rsidR="00620FDE" w:rsidRPr="00C15CFF" w:rsidRDefault="00620FDE" w:rsidP="006B1745">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 xml:space="preserve">Water resource scarcity: </w:t>
      </w:r>
    </w:p>
    <w:p w14:paraId="2C00B1C6" w14:textId="2927D043" w:rsidR="0003146A" w:rsidRPr="00C15CFF" w:rsidRDefault="00CB5DA9" w:rsidP="006B1745">
      <w:pPr>
        <w:pStyle w:val="ListParagraph"/>
        <w:numPr>
          <w:ilvl w:val="0"/>
          <w:numId w:val="4"/>
        </w:numPr>
        <w:spacing w:before="60" w:after="60" w:line="276" w:lineRule="auto"/>
        <w:ind w:left="1080"/>
        <w:contextualSpacing w:val="0"/>
        <w:jc w:val="both"/>
        <w:rPr>
          <w:rFonts w:ascii="Times New Roman" w:hAnsi="Times New Roman"/>
          <w:sz w:val="24"/>
          <w:szCs w:val="24"/>
          <w:lang w:val="en-US"/>
        </w:rPr>
      </w:pPr>
      <w:r w:rsidRPr="00C15CFF">
        <w:rPr>
          <w:rFonts w:ascii="Times New Roman" w:hAnsi="Times New Roman"/>
          <w:b/>
          <w:sz w:val="24"/>
          <w:szCs w:val="24"/>
          <w:lang w:val="en-US"/>
        </w:rPr>
        <w:t>H</w:t>
      </w:r>
      <w:r w:rsidR="00E1200E" w:rsidRPr="00C15CFF">
        <w:rPr>
          <w:rFonts w:ascii="Times New Roman" w:hAnsi="Times New Roman"/>
          <w:b/>
          <w:sz w:val="24"/>
          <w:szCs w:val="24"/>
          <w:lang w:val="en-US"/>
        </w:rPr>
        <w:t>igh temperatures combined with droughts will increase water stress</w:t>
      </w:r>
      <w:r w:rsidR="00E1200E" w:rsidRPr="00C15CFF">
        <w:rPr>
          <w:rFonts w:ascii="Times New Roman" w:hAnsi="Times New Roman"/>
          <w:sz w:val="24"/>
          <w:szCs w:val="24"/>
          <w:lang w:val="en-US"/>
        </w:rPr>
        <w:t xml:space="preserve"> in settlements where there is water scarcity and </w:t>
      </w:r>
      <w:r w:rsidR="00E1200E" w:rsidRPr="00C15CFF">
        <w:rPr>
          <w:rFonts w:ascii="Times New Roman" w:hAnsi="Times New Roman"/>
          <w:color w:val="000000" w:themeColor="text1"/>
          <w:sz w:val="24"/>
          <w:szCs w:val="24"/>
          <w:lang w:val="en-US"/>
        </w:rPr>
        <w:t>obsolete net</w:t>
      </w:r>
      <w:r w:rsidR="00D6216E" w:rsidRPr="00C15CFF">
        <w:rPr>
          <w:rFonts w:ascii="Times New Roman" w:hAnsi="Times New Roman"/>
          <w:color w:val="000000" w:themeColor="text1"/>
          <w:sz w:val="24"/>
          <w:szCs w:val="24"/>
          <w:lang w:val="en-US"/>
        </w:rPr>
        <w:t>work</w:t>
      </w:r>
      <w:r w:rsidR="00E1200E" w:rsidRPr="00C15CFF">
        <w:rPr>
          <w:rFonts w:ascii="Times New Roman" w:hAnsi="Times New Roman"/>
          <w:color w:val="000000" w:themeColor="text1"/>
          <w:sz w:val="24"/>
          <w:szCs w:val="24"/>
          <w:lang w:val="en-US"/>
        </w:rPr>
        <w:t>s that lose large amounts of water.</w:t>
      </w:r>
    </w:p>
    <w:p w14:paraId="31B0B1BA" w14:textId="242962A3" w:rsidR="0003146A" w:rsidRPr="00C15CFF" w:rsidRDefault="0003146A" w:rsidP="00253770">
      <w:pPr>
        <w:pStyle w:val="BodyText"/>
      </w:pPr>
      <w:r w:rsidRPr="00C15CFF">
        <w:t>Extreme weather events will affect more significantly the population in</w:t>
      </w:r>
      <w:r w:rsidR="006B1745" w:rsidRPr="00C15CFF">
        <w:t xml:space="preserve"> risk -</w:t>
      </w:r>
      <w:r w:rsidRPr="00C15CFF">
        <w:t xml:space="preserve"> </w:t>
      </w:r>
      <w:r w:rsidR="008D2145" w:rsidRPr="00C15CFF">
        <w:t xml:space="preserve">those </w:t>
      </w:r>
      <w:r w:rsidRPr="00C15CFF">
        <w:t xml:space="preserve">living below the poverty line and under housing standards, </w:t>
      </w:r>
      <w:r w:rsidR="008D2145" w:rsidRPr="00C15CFF">
        <w:t xml:space="preserve">the </w:t>
      </w:r>
      <w:r w:rsidRPr="00C15CFF">
        <w:t>elderly</w:t>
      </w:r>
      <w:r w:rsidR="008D2145" w:rsidRPr="00C15CFF">
        <w:t>,</w:t>
      </w:r>
      <w:r w:rsidRPr="00C15CFF">
        <w:t xml:space="preserve"> </w:t>
      </w:r>
      <w:r w:rsidR="006B1745" w:rsidRPr="00C15CFF">
        <w:t>the sick -</w:t>
      </w:r>
      <w:r w:rsidRPr="00C15CFF">
        <w:t xml:space="preserve"> a higher proportion of which </w:t>
      </w:r>
      <w:r w:rsidR="008D2145" w:rsidRPr="00C15CFF">
        <w:t xml:space="preserve">is </w:t>
      </w:r>
      <w:r w:rsidRPr="00C15CFF">
        <w:t xml:space="preserve">concentrated either on </w:t>
      </w:r>
      <w:r w:rsidR="008D2145" w:rsidRPr="00C15CFF">
        <w:t xml:space="preserve">the </w:t>
      </w:r>
      <w:r w:rsidRPr="00C15CFF">
        <w:t>national or urban periphery.</w:t>
      </w:r>
    </w:p>
    <w:p w14:paraId="629EFA45" w14:textId="64EF1D43" w:rsidR="00833AEA" w:rsidRPr="00C15CFF" w:rsidRDefault="00C842FF" w:rsidP="00253770">
      <w:pPr>
        <w:pStyle w:val="BodyText"/>
      </w:pPr>
      <w:r w:rsidRPr="00C15CFF">
        <w:t>The assessment of clima</w:t>
      </w:r>
      <w:r w:rsidR="006B1745" w:rsidRPr="00C15CFF">
        <w:t>te change risk is presented in</w:t>
      </w:r>
      <w:r w:rsidR="006B0064" w:rsidRPr="00C15CFF">
        <w:rPr>
          <w:b/>
          <w:i/>
        </w:rPr>
        <w:t xml:space="preserve"> Table 6</w:t>
      </w:r>
      <w:r w:rsidRPr="00C15CFF">
        <w:t>, summarizing main findings.</w:t>
      </w:r>
    </w:p>
    <w:p w14:paraId="3CE091CF" w14:textId="77777777" w:rsidR="00305BA9" w:rsidRPr="00C15CFF" w:rsidRDefault="00305BA9">
      <w:pPr>
        <w:widowControl w:val="0"/>
        <w:spacing w:after="0"/>
        <w:rPr>
          <w:rFonts w:ascii="Calibri" w:hAnsi="Calibri"/>
          <w:b/>
          <w:i/>
          <w:iCs/>
          <w:color w:val="44546A"/>
          <w:sz w:val="22"/>
          <w:szCs w:val="18"/>
          <w:lang w:val="en-US" w:eastAsia="bg-BG"/>
        </w:rPr>
      </w:pPr>
      <w:bookmarkStart w:id="152" w:name="_Ref500014834"/>
      <w:bookmarkStart w:id="153" w:name="_Toc506827947"/>
      <w:r w:rsidRPr="00C15CFF">
        <w:rPr>
          <w:lang w:val="en-US"/>
        </w:rPr>
        <w:br w:type="page"/>
      </w:r>
    </w:p>
    <w:p w14:paraId="07F410C5" w14:textId="12A77282" w:rsidR="00B363D4" w:rsidRPr="00C15CFF" w:rsidRDefault="00B363D4" w:rsidP="00A33399">
      <w:pPr>
        <w:pStyle w:val="Caption"/>
      </w:pPr>
      <w:bookmarkStart w:id="154" w:name="_Toc522026551"/>
      <w:r w:rsidRPr="00C15CFF">
        <w:lastRenderedPageBreak/>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6</w:t>
      </w:r>
      <w:r w:rsidRPr="00C15CFF">
        <w:fldChar w:fldCharType="end"/>
      </w:r>
      <w:bookmarkEnd w:id="152"/>
      <w:r w:rsidRPr="00C15CFF">
        <w:t xml:space="preserve">. Potential direct risks and opportunities for the </w:t>
      </w:r>
      <w:r w:rsidR="00011DD6" w:rsidRPr="00C15CFF">
        <w:t>u</w:t>
      </w:r>
      <w:r w:rsidRPr="00C15CFF">
        <w:t xml:space="preserve">rban </w:t>
      </w:r>
      <w:r w:rsidR="00011DD6" w:rsidRPr="00C15CFF">
        <w:t>e</w:t>
      </w:r>
      <w:r w:rsidRPr="00C15CFF">
        <w:t>nvironment sector</w:t>
      </w:r>
      <w:bookmarkEnd w:id="153"/>
      <w:bookmarkEnd w:id="154"/>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525"/>
        <w:gridCol w:w="4590"/>
        <w:gridCol w:w="2970"/>
      </w:tblGrid>
      <w:tr w:rsidR="00C842FF" w:rsidRPr="00C15CFF" w14:paraId="26F1A95F" w14:textId="77777777" w:rsidTr="00F31911">
        <w:trPr>
          <w:tblHeader/>
          <w:jc w:val="center"/>
        </w:trPr>
        <w:tc>
          <w:tcPr>
            <w:tcW w:w="1525" w:type="dxa"/>
            <w:shd w:val="clear" w:color="auto" w:fill="365F91" w:themeFill="accent1" w:themeFillShade="BF"/>
            <w:vAlign w:val="center"/>
          </w:tcPr>
          <w:p w14:paraId="39341807" w14:textId="741B35F9" w:rsidR="00C842FF" w:rsidRPr="00C15CFF" w:rsidRDefault="00C842FF" w:rsidP="006B1745">
            <w:pPr>
              <w:spacing w:before="60" w:after="60"/>
              <w:jc w:val="center"/>
              <w:rPr>
                <w:rFonts w:asciiTheme="minorHAnsi" w:hAnsiTheme="minorHAnsi" w:cstheme="minorHAnsi"/>
                <w:b/>
                <w:color w:val="FFFFFF" w:themeColor="background1"/>
                <w:sz w:val="22"/>
                <w:lang w:val="en-US"/>
              </w:rPr>
            </w:pPr>
          </w:p>
        </w:tc>
        <w:tc>
          <w:tcPr>
            <w:tcW w:w="4590" w:type="dxa"/>
            <w:shd w:val="clear" w:color="auto" w:fill="365F91" w:themeFill="accent1" w:themeFillShade="BF"/>
            <w:vAlign w:val="center"/>
          </w:tcPr>
          <w:p w14:paraId="1E8AA2CE" w14:textId="77777777" w:rsidR="00C842FF" w:rsidRPr="00C15CFF" w:rsidRDefault="00C842FF" w:rsidP="006B1745">
            <w:pPr>
              <w:spacing w:before="60" w:after="60"/>
              <w:jc w:val="center"/>
              <w:rPr>
                <w:rFonts w:asciiTheme="minorHAnsi" w:hAnsiTheme="minorHAnsi" w:cstheme="minorHAnsi"/>
                <w:b/>
                <w:color w:val="FFFFFF" w:themeColor="background1"/>
                <w:sz w:val="22"/>
                <w:lang w:val="en-US"/>
              </w:rPr>
            </w:pPr>
            <w:r w:rsidRPr="00C15CFF">
              <w:rPr>
                <w:rFonts w:asciiTheme="minorHAnsi" w:hAnsiTheme="minorHAnsi" w:cstheme="minorHAnsi"/>
                <w:b/>
                <w:color w:val="FFFFFF" w:themeColor="background1"/>
                <w:sz w:val="22"/>
                <w:lang w:val="en-US"/>
              </w:rPr>
              <w:t>Risks</w:t>
            </w:r>
          </w:p>
        </w:tc>
        <w:tc>
          <w:tcPr>
            <w:tcW w:w="2970" w:type="dxa"/>
            <w:shd w:val="clear" w:color="auto" w:fill="365F91" w:themeFill="accent1" w:themeFillShade="BF"/>
            <w:vAlign w:val="center"/>
          </w:tcPr>
          <w:p w14:paraId="47947FA5" w14:textId="77777777" w:rsidR="00C842FF" w:rsidRPr="00C15CFF" w:rsidRDefault="00C842FF" w:rsidP="006B1745">
            <w:pPr>
              <w:spacing w:before="60" w:after="60"/>
              <w:jc w:val="center"/>
              <w:rPr>
                <w:rFonts w:asciiTheme="minorHAnsi" w:hAnsiTheme="minorHAnsi" w:cstheme="minorHAnsi"/>
                <w:b/>
                <w:color w:val="FFFFFF" w:themeColor="background1"/>
                <w:sz w:val="22"/>
                <w:lang w:val="en-US"/>
              </w:rPr>
            </w:pPr>
            <w:r w:rsidRPr="00C15CFF">
              <w:rPr>
                <w:rFonts w:asciiTheme="minorHAnsi" w:hAnsiTheme="minorHAnsi" w:cstheme="minorHAnsi"/>
                <w:b/>
                <w:color w:val="FFFFFF" w:themeColor="background1"/>
                <w:sz w:val="22"/>
                <w:lang w:val="en-US"/>
              </w:rPr>
              <w:t>Opportunities</w:t>
            </w:r>
          </w:p>
        </w:tc>
      </w:tr>
      <w:tr w:rsidR="00C842FF" w:rsidRPr="00C15CFF" w14:paraId="06BE68EF" w14:textId="77777777" w:rsidTr="00F31911">
        <w:trPr>
          <w:jc w:val="center"/>
        </w:trPr>
        <w:tc>
          <w:tcPr>
            <w:tcW w:w="1525" w:type="dxa"/>
            <w:vMerge w:val="restart"/>
            <w:shd w:val="clear" w:color="auto" w:fill="B8CCE4"/>
            <w:vAlign w:val="center"/>
          </w:tcPr>
          <w:p w14:paraId="1FFB5F7B" w14:textId="79019F78" w:rsidR="00C842FF" w:rsidRPr="00C15CFF" w:rsidRDefault="00BD6EA5"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Extreme h</w:t>
            </w:r>
            <w:r w:rsidR="00C842FF" w:rsidRPr="00C15CFF">
              <w:rPr>
                <w:rFonts w:asciiTheme="minorHAnsi" w:hAnsiTheme="minorHAnsi" w:cstheme="minorHAnsi"/>
                <w:b/>
                <w:sz w:val="22"/>
                <w:lang w:val="en-US"/>
              </w:rPr>
              <w:t>igh temperature (incl</w:t>
            </w:r>
            <w:r w:rsidR="00056348" w:rsidRPr="00C15CFF">
              <w:rPr>
                <w:rFonts w:asciiTheme="minorHAnsi" w:hAnsiTheme="minorHAnsi" w:cstheme="minorHAnsi"/>
                <w:b/>
                <w:sz w:val="22"/>
                <w:lang w:val="en-US"/>
              </w:rPr>
              <w:t>uding</w:t>
            </w:r>
            <w:r w:rsidR="00C842FF" w:rsidRPr="00C15CFF">
              <w:rPr>
                <w:rFonts w:asciiTheme="minorHAnsi" w:hAnsiTheme="minorHAnsi" w:cstheme="minorHAnsi"/>
                <w:b/>
                <w:sz w:val="22"/>
                <w:lang w:val="en-US"/>
              </w:rPr>
              <w:t xml:space="preserve"> heat spells and heat waves)</w:t>
            </w:r>
          </w:p>
        </w:tc>
        <w:tc>
          <w:tcPr>
            <w:tcW w:w="4590" w:type="dxa"/>
            <w:shd w:val="clear" w:color="auto" w:fill="auto"/>
            <w:vAlign w:val="center"/>
          </w:tcPr>
          <w:p w14:paraId="098AAD7B"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Health problems of older population, especially those living in low standard housing</w:t>
            </w:r>
            <w:r w:rsidR="00D6216E" w:rsidRPr="00C15CFF">
              <w:rPr>
                <w:rFonts w:asciiTheme="minorHAnsi" w:hAnsiTheme="minorHAnsi" w:cstheme="minorHAnsi"/>
                <w:sz w:val="22"/>
                <w:lang w:val="en-US"/>
              </w:rPr>
              <w:t>,</w:t>
            </w:r>
            <w:r w:rsidRPr="00C15CFF">
              <w:rPr>
                <w:rFonts w:asciiTheme="minorHAnsi" w:hAnsiTheme="minorHAnsi" w:cstheme="minorHAnsi"/>
                <w:sz w:val="22"/>
                <w:lang w:val="en-US"/>
              </w:rPr>
              <w:t xml:space="preserve"> and small children </w:t>
            </w:r>
          </w:p>
        </w:tc>
        <w:tc>
          <w:tcPr>
            <w:tcW w:w="2970" w:type="dxa"/>
            <w:shd w:val="clear" w:color="auto" w:fill="auto"/>
            <w:vAlign w:val="center"/>
          </w:tcPr>
          <w:p w14:paraId="282DF937"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18DACA66" w14:textId="77777777" w:rsidTr="00F31911">
        <w:trPr>
          <w:jc w:val="center"/>
        </w:trPr>
        <w:tc>
          <w:tcPr>
            <w:tcW w:w="1525" w:type="dxa"/>
            <w:vMerge/>
            <w:shd w:val="clear" w:color="auto" w:fill="B8CCE4"/>
            <w:vAlign w:val="center"/>
          </w:tcPr>
          <w:p w14:paraId="51CC43E8"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24560622" w14:textId="60EAB160"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Health and safety problems for construction outdoor workers (</w:t>
            </w:r>
            <w:r w:rsidR="00011DD6" w:rsidRPr="00C15CFF">
              <w:rPr>
                <w:rFonts w:asciiTheme="minorHAnsi" w:hAnsiTheme="minorHAnsi" w:cstheme="minorHAnsi"/>
                <w:sz w:val="22"/>
                <w:lang w:val="en-US"/>
              </w:rPr>
              <w:t>for example,</w:t>
            </w:r>
            <w:r w:rsidRPr="00C15CFF">
              <w:rPr>
                <w:rFonts w:asciiTheme="minorHAnsi" w:hAnsiTheme="minorHAnsi" w:cstheme="minorHAnsi"/>
                <w:sz w:val="22"/>
                <w:lang w:val="en-US"/>
              </w:rPr>
              <w:t xml:space="preserve"> heat stress) </w:t>
            </w:r>
          </w:p>
        </w:tc>
        <w:tc>
          <w:tcPr>
            <w:tcW w:w="2970" w:type="dxa"/>
            <w:shd w:val="clear" w:color="auto" w:fill="F2F2F2" w:themeFill="background1" w:themeFillShade="F2"/>
            <w:vAlign w:val="center"/>
          </w:tcPr>
          <w:p w14:paraId="1335FA94"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3FE28B56" w14:textId="77777777" w:rsidTr="00F31911">
        <w:trPr>
          <w:jc w:val="center"/>
        </w:trPr>
        <w:tc>
          <w:tcPr>
            <w:tcW w:w="1525" w:type="dxa"/>
            <w:vMerge/>
            <w:shd w:val="clear" w:color="auto" w:fill="B8CCE4"/>
            <w:vAlign w:val="center"/>
          </w:tcPr>
          <w:p w14:paraId="1C935B3C"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auto"/>
            <w:vAlign w:val="center"/>
          </w:tcPr>
          <w:p w14:paraId="5C1FDEC4" w14:textId="6B909B85"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Ineffective use of POS due to deterioration of microclimatic conditions and climate </w:t>
            </w:r>
            <w:r w:rsidR="000E666B" w:rsidRPr="00C15CFF">
              <w:rPr>
                <w:rFonts w:asciiTheme="minorHAnsi" w:hAnsiTheme="minorHAnsi" w:cstheme="minorHAnsi"/>
                <w:sz w:val="22"/>
                <w:lang w:val="en-US"/>
              </w:rPr>
              <w:t>dis</w:t>
            </w:r>
            <w:r w:rsidRPr="00C15CFF">
              <w:rPr>
                <w:rFonts w:asciiTheme="minorHAnsi" w:hAnsiTheme="minorHAnsi" w:cstheme="minorHAnsi"/>
                <w:sz w:val="22"/>
                <w:lang w:val="en-US"/>
              </w:rPr>
              <w:t xml:space="preserve">comfort </w:t>
            </w:r>
          </w:p>
        </w:tc>
        <w:tc>
          <w:tcPr>
            <w:tcW w:w="2970" w:type="dxa"/>
            <w:shd w:val="clear" w:color="auto" w:fill="auto"/>
            <w:vAlign w:val="center"/>
          </w:tcPr>
          <w:p w14:paraId="4DB1FA77"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5186EDB0" w14:textId="77777777" w:rsidTr="00F31911">
        <w:trPr>
          <w:jc w:val="center"/>
        </w:trPr>
        <w:tc>
          <w:tcPr>
            <w:tcW w:w="1525" w:type="dxa"/>
            <w:vMerge/>
            <w:shd w:val="clear" w:color="auto" w:fill="B8CCE4"/>
            <w:vAlign w:val="center"/>
          </w:tcPr>
          <w:p w14:paraId="71082F7E"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6212D907"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Higher pressure on parks and gardens and water sports facilities due to the increased number of visitors</w:t>
            </w:r>
          </w:p>
        </w:tc>
        <w:tc>
          <w:tcPr>
            <w:tcW w:w="2970" w:type="dxa"/>
            <w:shd w:val="clear" w:color="auto" w:fill="F2F2F2" w:themeFill="background1" w:themeFillShade="F2"/>
            <w:vAlign w:val="center"/>
          </w:tcPr>
          <w:p w14:paraId="081CBCE2"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602AA0DC" w14:textId="77777777" w:rsidTr="00F31911">
        <w:trPr>
          <w:jc w:val="center"/>
        </w:trPr>
        <w:tc>
          <w:tcPr>
            <w:tcW w:w="1525" w:type="dxa"/>
            <w:vMerge/>
            <w:shd w:val="clear" w:color="auto" w:fill="B8CCE4"/>
            <w:vAlign w:val="center"/>
          </w:tcPr>
          <w:p w14:paraId="40594CA2"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auto"/>
            <w:vAlign w:val="center"/>
          </w:tcPr>
          <w:p w14:paraId="3CDDB892"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Higher demands for electricity supply for cooling systems of housing and public buildings in summer</w:t>
            </w:r>
          </w:p>
        </w:tc>
        <w:tc>
          <w:tcPr>
            <w:tcW w:w="2970" w:type="dxa"/>
            <w:shd w:val="clear" w:color="auto" w:fill="auto"/>
            <w:vAlign w:val="center"/>
          </w:tcPr>
          <w:p w14:paraId="20FE8B16" w14:textId="77777777" w:rsidR="00C842FF" w:rsidRPr="00C15CFF" w:rsidRDefault="00C842FF" w:rsidP="006B1745">
            <w:pPr>
              <w:pStyle w:val="ListParagraph"/>
              <w:numPr>
                <w:ilvl w:val="0"/>
                <w:numId w:val="2"/>
              </w:numPr>
              <w:spacing w:before="20" w:after="20"/>
              <w:ind w:left="170" w:hanging="170"/>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Lower demands for electricity supply for heating systems of housing and public buildings in warmer winters</w:t>
            </w:r>
          </w:p>
        </w:tc>
      </w:tr>
      <w:tr w:rsidR="00C842FF" w:rsidRPr="00C15CFF" w14:paraId="6949FD09" w14:textId="77777777" w:rsidTr="00F31911">
        <w:trPr>
          <w:jc w:val="center"/>
        </w:trPr>
        <w:tc>
          <w:tcPr>
            <w:tcW w:w="1525" w:type="dxa"/>
            <w:vMerge/>
            <w:shd w:val="clear" w:color="auto" w:fill="B8CCE4"/>
            <w:vAlign w:val="center"/>
          </w:tcPr>
          <w:p w14:paraId="5E69F7E7"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22584CE9"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Urban fires in areas close to agricultural lands</w:t>
            </w:r>
          </w:p>
        </w:tc>
        <w:tc>
          <w:tcPr>
            <w:tcW w:w="2970" w:type="dxa"/>
            <w:shd w:val="clear" w:color="auto" w:fill="F2F2F2" w:themeFill="background1" w:themeFillShade="F2"/>
            <w:vAlign w:val="center"/>
          </w:tcPr>
          <w:p w14:paraId="308B4104"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71C19318" w14:textId="77777777" w:rsidTr="00F31911">
        <w:trPr>
          <w:jc w:val="center"/>
        </w:trPr>
        <w:tc>
          <w:tcPr>
            <w:tcW w:w="1525" w:type="dxa"/>
            <w:vMerge/>
            <w:shd w:val="clear" w:color="auto" w:fill="B8CCE4"/>
            <w:vAlign w:val="center"/>
          </w:tcPr>
          <w:p w14:paraId="567D2027"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auto"/>
            <w:vAlign w:val="center"/>
          </w:tcPr>
          <w:p w14:paraId="194768DD"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Damage and deformation of streets asphalt cover, hindering urban traffic and mobility </w:t>
            </w:r>
          </w:p>
        </w:tc>
        <w:tc>
          <w:tcPr>
            <w:tcW w:w="2970" w:type="dxa"/>
            <w:shd w:val="clear" w:color="auto" w:fill="auto"/>
            <w:vAlign w:val="center"/>
          </w:tcPr>
          <w:p w14:paraId="638EA0F4"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5B750371" w14:textId="77777777" w:rsidTr="007650E8">
        <w:trPr>
          <w:jc w:val="center"/>
        </w:trPr>
        <w:tc>
          <w:tcPr>
            <w:tcW w:w="1525" w:type="dxa"/>
            <w:vMerge w:val="restart"/>
            <w:shd w:val="clear" w:color="auto" w:fill="B8CCE4"/>
            <w:vAlign w:val="center"/>
          </w:tcPr>
          <w:p w14:paraId="2A34F37C" w14:textId="25AB301C" w:rsidR="00C842FF" w:rsidRPr="00C15CFF" w:rsidRDefault="00BD6EA5"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Extreme l</w:t>
            </w:r>
            <w:r w:rsidR="00C842FF" w:rsidRPr="00C15CFF">
              <w:rPr>
                <w:rFonts w:asciiTheme="minorHAnsi" w:hAnsiTheme="minorHAnsi" w:cstheme="minorHAnsi"/>
                <w:b/>
                <w:sz w:val="22"/>
                <w:lang w:val="en-US"/>
              </w:rPr>
              <w:t>ow temperatures (incl</w:t>
            </w:r>
            <w:r w:rsidR="00056348" w:rsidRPr="00C15CFF">
              <w:rPr>
                <w:rFonts w:asciiTheme="minorHAnsi" w:hAnsiTheme="minorHAnsi" w:cstheme="minorHAnsi"/>
                <w:b/>
                <w:sz w:val="22"/>
                <w:lang w:val="en-US"/>
              </w:rPr>
              <w:t>uding</w:t>
            </w:r>
            <w:r w:rsidR="00C842FF" w:rsidRPr="00C15CFF">
              <w:rPr>
                <w:rFonts w:asciiTheme="minorHAnsi" w:hAnsiTheme="minorHAnsi" w:cstheme="minorHAnsi"/>
                <w:b/>
                <w:sz w:val="22"/>
                <w:lang w:val="en-US"/>
              </w:rPr>
              <w:t xml:space="preserve"> cold spells and cold waves)</w:t>
            </w:r>
          </w:p>
        </w:tc>
        <w:tc>
          <w:tcPr>
            <w:tcW w:w="4590" w:type="dxa"/>
            <w:shd w:val="clear" w:color="auto" w:fill="F2F2F2" w:themeFill="background1" w:themeFillShade="F2"/>
            <w:vAlign w:val="center"/>
          </w:tcPr>
          <w:p w14:paraId="4C6DA7F3" w14:textId="33616023"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Health problems to older population, especially those living in low</w:t>
            </w:r>
            <w:r w:rsidR="008D2145" w:rsidRPr="00C15CFF">
              <w:rPr>
                <w:rFonts w:asciiTheme="minorHAnsi" w:hAnsiTheme="minorHAnsi" w:cstheme="minorHAnsi"/>
                <w:sz w:val="22"/>
                <w:lang w:val="en-US"/>
              </w:rPr>
              <w:t>-</w:t>
            </w:r>
            <w:r w:rsidRPr="00C15CFF">
              <w:rPr>
                <w:rFonts w:asciiTheme="minorHAnsi" w:hAnsiTheme="minorHAnsi" w:cstheme="minorHAnsi"/>
                <w:sz w:val="22"/>
                <w:lang w:val="en-US"/>
              </w:rPr>
              <w:t xml:space="preserve">standard housing or </w:t>
            </w:r>
            <w:r w:rsidR="008D2145" w:rsidRPr="00C15CFF">
              <w:rPr>
                <w:rFonts w:asciiTheme="minorHAnsi" w:hAnsiTheme="minorHAnsi" w:cstheme="minorHAnsi"/>
                <w:sz w:val="22"/>
                <w:lang w:val="en-US"/>
              </w:rPr>
              <w:t xml:space="preserve">the </w:t>
            </w:r>
            <w:r w:rsidRPr="00C15CFF">
              <w:rPr>
                <w:rFonts w:asciiTheme="minorHAnsi" w:hAnsiTheme="minorHAnsi" w:cstheme="minorHAnsi"/>
                <w:sz w:val="22"/>
                <w:lang w:val="en-US"/>
              </w:rPr>
              <w:t>homeless</w:t>
            </w:r>
          </w:p>
        </w:tc>
        <w:tc>
          <w:tcPr>
            <w:tcW w:w="2970" w:type="dxa"/>
            <w:shd w:val="clear" w:color="auto" w:fill="F2F2F2" w:themeFill="background1" w:themeFillShade="F2"/>
            <w:vAlign w:val="center"/>
          </w:tcPr>
          <w:p w14:paraId="25D0EF31"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3C2D9EAF" w14:textId="77777777" w:rsidTr="007650E8">
        <w:trPr>
          <w:jc w:val="center"/>
        </w:trPr>
        <w:tc>
          <w:tcPr>
            <w:tcW w:w="1525" w:type="dxa"/>
            <w:vMerge/>
            <w:shd w:val="clear" w:color="auto" w:fill="B8CCE4"/>
            <w:vAlign w:val="center"/>
          </w:tcPr>
          <w:p w14:paraId="3311DB52"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4F17A763"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Health and safety problems for construction workers working outdoors </w:t>
            </w:r>
          </w:p>
        </w:tc>
        <w:tc>
          <w:tcPr>
            <w:tcW w:w="2970" w:type="dxa"/>
            <w:shd w:val="clear" w:color="auto" w:fill="FFFFFF" w:themeFill="background1"/>
            <w:vAlign w:val="center"/>
          </w:tcPr>
          <w:p w14:paraId="597D6F8F"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21C2B2CD" w14:textId="77777777" w:rsidTr="007650E8">
        <w:trPr>
          <w:jc w:val="center"/>
        </w:trPr>
        <w:tc>
          <w:tcPr>
            <w:tcW w:w="1525" w:type="dxa"/>
            <w:vMerge/>
            <w:shd w:val="clear" w:color="auto" w:fill="B8CCE4"/>
            <w:vAlign w:val="center"/>
          </w:tcPr>
          <w:p w14:paraId="3D2D8255"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15EDB9CB" w14:textId="7CD842E6"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Ineffective use of POS due to extreme low temperatures and climate </w:t>
            </w:r>
            <w:r w:rsidR="003552D7" w:rsidRPr="00C15CFF">
              <w:rPr>
                <w:rFonts w:asciiTheme="minorHAnsi" w:hAnsiTheme="minorHAnsi" w:cstheme="minorHAnsi"/>
                <w:sz w:val="22"/>
                <w:lang w:val="en-US"/>
              </w:rPr>
              <w:t>dis</w:t>
            </w:r>
            <w:r w:rsidRPr="00C15CFF">
              <w:rPr>
                <w:rFonts w:asciiTheme="minorHAnsi" w:hAnsiTheme="minorHAnsi" w:cstheme="minorHAnsi"/>
                <w:sz w:val="22"/>
                <w:lang w:val="en-US"/>
              </w:rPr>
              <w:t>comfort</w:t>
            </w:r>
          </w:p>
        </w:tc>
        <w:tc>
          <w:tcPr>
            <w:tcW w:w="2970" w:type="dxa"/>
            <w:shd w:val="clear" w:color="auto" w:fill="F2F2F2" w:themeFill="background1" w:themeFillShade="F2"/>
            <w:vAlign w:val="center"/>
          </w:tcPr>
          <w:p w14:paraId="5BFD5C17"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7A6C3AF2" w14:textId="77777777" w:rsidTr="007650E8">
        <w:trPr>
          <w:jc w:val="center"/>
        </w:trPr>
        <w:tc>
          <w:tcPr>
            <w:tcW w:w="1525" w:type="dxa"/>
            <w:vMerge/>
            <w:shd w:val="clear" w:color="auto" w:fill="B8CCE4"/>
            <w:vAlign w:val="center"/>
          </w:tcPr>
          <w:p w14:paraId="45523126"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7D344E00" w14:textId="0F8B743C"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Higher demands for electricity supply</w:t>
            </w:r>
            <w:r w:rsidR="008D2145" w:rsidRPr="00C15CFF">
              <w:rPr>
                <w:rFonts w:asciiTheme="minorHAnsi" w:hAnsiTheme="minorHAnsi" w:cstheme="minorHAnsi"/>
                <w:sz w:val="22"/>
                <w:lang w:val="en-US"/>
              </w:rPr>
              <w:t xml:space="preserve"> for</w:t>
            </w:r>
            <w:r w:rsidRPr="00C15CFF">
              <w:rPr>
                <w:rFonts w:asciiTheme="minorHAnsi" w:hAnsiTheme="minorHAnsi" w:cstheme="minorHAnsi"/>
                <w:sz w:val="22"/>
                <w:lang w:val="en-US"/>
              </w:rPr>
              <w:t xml:space="preserve"> heating systems of housing and public buildings</w:t>
            </w:r>
          </w:p>
        </w:tc>
        <w:tc>
          <w:tcPr>
            <w:tcW w:w="2970" w:type="dxa"/>
            <w:shd w:val="clear" w:color="auto" w:fill="FFFFFF" w:themeFill="background1"/>
            <w:vAlign w:val="center"/>
          </w:tcPr>
          <w:p w14:paraId="5AA155FA"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0EB8FE36" w14:textId="77777777" w:rsidTr="007650E8">
        <w:trPr>
          <w:jc w:val="center"/>
        </w:trPr>
        <w:tc>
          <w:tcPr>
            <w:tcW w:w="1525" w:type="dxa"/>
            <w:vMerge/>
            <w:shd w:val="clear" w:color="auto" w:fill="B8CCE4"/>
            <w:vAlign w:val="center"/>
          </w:tcPr>
          <w:p w14:paraId="251E6208"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19A39A29"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Higher traffic and mobility risks due to possible streets</w:t>
            </w:r>
            <w:r w:rsidR="00616EB4" w:rsidRPr="00C15CFF">
              <w:rPr>
                <w:rFonts w:asciiTheme="minorHAnsi" w:hAnsiTheme="minorHAnsi" w:cstheme="minorHAnsi"/>
                <w:sz w:val="22"/>
                <w:lang w:val="en-US"/>
              </w:rPr>
              <w:t>’</w:t>
            </w:r>
            <w:r w:rsidRPr="00C15CFF">
              <w:rPr>
                <w:rFonts w:asciiTheme="minorHAnsi" w:hAnsiTheme="minorHAnsi" w:cstheme="minorHAnsi"/>
                <w:sz w:val="22"/>
                <w:lang w:val="en-US"/>
              </w:rPr>
              <w:t xml:space="preserve"> icing</w:t>
            </w:r>
          </w:p>
        </w:tc>
        <w:tc>
          <w:tcPr>
            <w:tcW w:w="2970" w:type="dxa"/>
            <w:shd w:val="clear" w:color="auto" w:fill="F2F2F2" w:themeFill="background1" w:themeFillShade="F2"/>
            <w:vAlign w:val="center"/>
          </w:tcPr>
          <w:p w14:paraId="345DD4C9"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33E666F3" w14:textId="77777777" w:rsidTr="007650E8">
        <w:trPr>
          <w:jc w:val="center"/>
        </w:trPr>
        <w:tc>
          <w:tcPr>
            <w:tcW w:w="1525" w:type="dxa"/>
            <w:vMerge/>
            <w:shd w:val="clear" w:color="auto" w:fill="B8CCE4"/>
            <w:vAlign w:val="center"/>
          </w:tcPr>
          <w:p w14:paraId="69FD1343"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2CD8F3A4"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color w:val="000000" w:themeColor="text1"/>
                <w:sz w:val="22"/>
                <w:lang w:val="en-US"/>
              </w:rPr>
            </w:pPr>
            <w:r w:rsidRPr="00C15CFF">
              <w:rPr>
                <w:rFonts w:asciiTheme="minorHAnsi" w:hAnsiTheme="minorHAnsi" w:cstheme="minorHAnsi"/>
                <w:color w:val="000000" w:themeColor="text1"/>
                <w:sz w:val="22"/>
                <w:lang w:val="en-US"/>
              </w:rPr>
              <w:t>Broken electricity power lines due to ice build</w:t>
            </w:r>
            <w:r w:rsidR="00837C04" w:rsidRPr="00C15CFF">
              <w:rPr>
                <w:rFonts w:asciiTheme="minorHAnsi" w:hAnsiTheme="minorHAnsi" w:cstheme="minorHAnsi"/>
                <w:color w:val="000000" w:themeColor="text1"/>
                <w:sz w:val="22"/>
                <w:lang w:val="en-US"/>
              </w:rPr>
              <w:t>-</w:t>
            </w:r>
            <w:r w:rsidRPr="00C15CFF">
              <w:rPr>
                <w:rFonts w:asciiTheme="minorHAnsi" w:hAnsiTheme="minorHAnsi" w:cstheme="minorHAnsi"/>
                <w:color w:val="000000" w:themeColor="text1"/>
                <w:sz w:val="22"/>
                <w:lang w:val="en-US"/>
              </w:rPr>
              <w:t>up</w:t>
            </w:r>
            <w:r w:rsidR="003552D7" w:rsidRPr="00C15CFF">
              <w:rPr>
                <w:rFonts w:asciiTheme="minorHAnsi" w:hAnsiTheme="minorHAnsi" w:cstheme="minorHAnsi"/>
                <w:color w:val="000000" w:themeColor="text1"/>
                <w:sz w:val="22"/>
                <w:lang w:val="en-US"/>
              </w:rPr>
              <w:t xml:space="preserve"> and electricity supply cuts</w:t>
            </w:r>
          </w:p>
        </w:tc>
        <w:tc>
          <w:tcPr>
            <w:tcW w:w="2970" w:type="dxa"/>
            <w:shd w:val="clear" w:color="auto" w:fill="FFFFFF" w:themeFill="background1"/>
            <w:vAlign w:val="center"/>
          </w:tcPr>
          <w:p w14:paraId="1A07AF8D"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08BF9326" w14:textId="77777777" w:rsidTr="007650E8">
        <w:trPr>
          <w:jc w:val="center"/>
        </w:trPr>
        <w:tc>
          <w:tcPr>
            <w:tcW w:w="1525" w:type="dxa"/>
            <w:vMerge w:val="restart"/>
            <w:shd w:val="clear" w:color="auto" w:fill="B8CCE4"/>
            <w:vAlign w:val="center"/>
          </w:tcPr>
          <w:p w14:paraId="290850FF" w14:textId="77777777" w:rsidR="00C842FF" w:rsidRPr="00C15CFF" w:rsidRDefault="00BD6EA5"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 xml:space="preserve">Increased </w:t>
            </w:r>
            <w:r w:rsidR="00C842FF" w:rsidRPr="00C15CFF">
              <w:rPr>
                <w:rFonts w:asciiTheme="minorHAnsi" w:hAnsiTheme="minorHAnsi" w:cstheme="minorHAnsi"/>
                <w:b/>
                <w:sz w:val="22"/>
                <w:lang w:val="en-US"/>
              </w:rPr>
              <w:t>precipitation and humidity</w:t>
            </w:r>
          </w:p>
        </w:tc>
        <w:tc>
          <w:tcPr>
            <w:tcW w:w="4590" w:type="dxa"/>
            <w:shd w:val="clear" w:color="auto" w:fill="F2F2F2" w:themeFill="background1" w:themeFillShade="F2"/>
            <w:vAlign w:val="center"/>
          </w:tcPr>
          <w:p w14:paraId="3F17FC83"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color w:val="000000" w:themeColor="text1"/>
                <w:sz w:val="22"/>
                <w:lang w:val="en-US"/>
              </w:rPr>
            </w:pPr>
            <w:r w:rsidRPr="00C15CFF">
              <w:rPr>
                <w:rFonts w:asciiTheme="minorHAnsi" w:hAnsiTheme="minorHAnsi" w:cstheme="minorHAnsi"/>
                <w:color w:val="000000" w:themeColor="text1"/>
                <w:sz w:val="22"/>
                <w:lang w:val="en-US"/>
              </w:rPr>
              <w:t>Flooding of ground floors of private and public buildings</w:t>
            </w:r>
          </w:p>
        </w:tc>
        <w:tc>
          <w:tcPr>
            <w:tcW w:w="2970" w:type="dxa"/>
            <w:shd w:val="clear" w:color="auto" w:fill="F2F2F2" w:themeFill="background1" w:themeFillShade="F2"/>
            <w:vAlign w:val="center"/>
          </w:tcPr>
          <w:p w14:paraId="163EF812" w14:textId="77777777" w:rsidR="00C842FF" w:rsidRPr="00C15CFF" w:rsidRDefault="00B940AF" w:rsidP="006B1745">
            <w:pPr>
              <w:pStyle w:val="ListParagraph"/>
              <w:numPr>
                <w:ilvl w:val="0"/>
                <w:numId w:val="2"/>
              </w:numPr>
              <w:spacing w:before="20" w:after="20"/>
              <w:ind w:left="170" w:hanging="170"/>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Reduced air pollution after precipitation</w:t>
            </w:r>
          </w:p>
        </w:tc>
      </w:tr>
      <w:tr w:rsidR="00C842FF" w:rsidRPr="00C15CFF" w14:paraId="400B0A05" w14:textId="77777777" w:rsidTr="007650E8">
        <w:trPr>
          <w:jc w:val="center"/>
        </w:trPr>
        <w:tc>
          <w:tcPr>
            <w:tcW w:w="1525" w:type="dxa"/>
            <w:vMerge/>
            <w:shd w:val="clear" w:color="auto" w:fill="B8CCE4"/>
            <w:vAlign w:val="center"/>
          </w:tcPr>
          <w:p w14:paraId="387CCCA8"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26C4172F" w14:textId="5E1EBE96"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color w:val="000000" w:themeColor="text1"/>
                <w:sz w:val="22"/>
                <w:lang w:val="en-US"/>
              </w:rPr>
            </w:pPr>
            <w:r w:rsidRPr="00C15CFF">
              <w:rPr>
                <w:rFonts w:asciiTheme="minorHAnsi" w:hAnsiTheme="minorHAnsi" w:cstheme="minorHAnsi"/>
                <w:color w:val="000000" w:themeColor="text1"/>
                <w:sz w:val="22"/>
                <w:lang w:val="en-US"/>
              </w:rPr>
              <w:t xml:space="preserve">Reduced use of flooded </w:t>
            </w:r>
            <w:r w:rsidR="00056348" w:rsidRPr="00C15CFF">
              <w:rPr>
                <w:rFonts w:asciiTheme="minorHAnsi" w:hAnsiTheme="minorHAnsi" w:cstheme="minorHAnsi"/>
                <w:color w:val="000000" w:themeColor="text1"/>
                <w:sz w:val="22"/>
                <w:lang w:val="en-US"/>
              </w:rPr>
              <w:t>POS</w:t>
            </w:r>
            <w:r w:rsidRPr="00C15CFF">
              <w:rPr>
                <w:rFonts w:asciiTheme="minorHAnsi" w:hAnsiTheme="minorHAnsi" w:cstheme="minorHAnsi"/>
                <w:color w:val="000000" w:themeColor="text1"/>
                <w:sz w:val="22"/>
                <w:lang w:val="en-US"/>
              </w:rPr>
              <w:t xml:space="preserve"> </w:t>
            </w:r>
          </w:p>
        </w:tc>
        <w:tc>
          <w:tcPr>
            <w:tcW w:w="2970" w:type="dxa"/>
            <w:shd w:val="clear" w:color="auto" w:fill="FFFFFF" w:themeFill="background1"/>
            <w:vAlign w:val="center"/>
          </w:tcPr>
          <w:p w14:paraId="4BBA2ADC" w14:textId="77777777" w:rsidR="00C842FF" w:rsidRPr="00C15CFF" w:rsidRDefault="00B940AF" w:rsidP="006B1745">
            <w:pPr>
              <w:pStyle w:val="ListParagraph"/>
              <w:numPr>
                <w:ilvl w:val="0"/>
                <w:numId w:val="2"/>
              </w:numPr>
              <w:spacing w:before="20" w:after="20"/>
              <w:ind w:left="170" w:hanging="170"/>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Less water demands for irrigation of parks, gardens</w:t>
            </w:r>
            <w:r w:rsidR="009C088A" w:rsidRPr="00C15CFF">
              <w:rPr>
                <w:rFonts w:asciiTheme="minorHAnsi" w:hAnsiTheme="minorHAnsi" w:cstheme="minorHAnsi"/>
                <w:sz w:val="22"/>
                <w:lang w:val="en-US"/>
              </w:rPr>
              <w:t>,</w:t>
            </w:r>
            <w:r w:rsidRPr="00C15CFF">
              <w:rPr>
                <w:rFonts w:asciiTheme="minorHAnsi" w:hAnsiTheme="minorHAnsi" w:cstheme="minorHAnsi"/>
                <w:sz w:val="22"/>
                <w:lang w:val="en-US"/>
              </w:rPr>
              <w:t xml:space="preserve"> and urban green areas</w:t>
            </w:r>
          </w:p>
        </w:tc>
      </w:tr>
      <w:tr w:rsidR="00C842FF" w:rsidRPr="00C15CFF" w14:paraId="22859EEF" w14:textId="77777777" w:rsidTr="007650E8">
        <w:trPr>
          <w:jc w:val="center"/>
        </w:trPr>
        <w:tc>
          <w:tcPr>
            <w:tcW w:w="1525" w:type="dxa"/>
            <w:vMerge/>
            <w:shd w:val="clear" w:color="auto" w:fill="B8CCE4"/>
            <w:vAlign w:val="center"/>
          </w:tcPr>
          <w:p w14:paraId="028C4254"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59D94231"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color w:val="000000" w:themeColor="text1"/>
                <w:sz w:val="22"/>
                <w:lang w:val="en-US"/>
              </w:rPr>
            </w:pPr>
            <w:r w:rsidRPr="00C15CFF">
              <w:rPr>
                <w:rFonts w:asciiTheme="minorHAnsi" w:hAnsiTheme="minorHAnsi" w:cstheme="minorHAnsi"/>
                <w:color w:val="000000" w:themeColor="text1"/>
                <w:sz w:val="22"/>
                <w:lang w:val="en-US"/>
              </w:rPr>
              <w:t>Surface water pressure on urban sewerage systems and potential drinking water reservoirs</w:t>
            </w:r>
            <w:r w:rsidR="00870324" w:rsidRPr="00C15CFF">
              <w:rPr>
                <w:rFonts w:asciiTheme="minorHAnsi" w:hAnsiTheme="minorHAnsi" w:cstheme="minorHAnsi"/>
                <w:color w:val="000000" w:themeColor="text1"/>
                <w:sz w:val="22"/>
                <w:lang w:val="en-US"/>
              </w:rPr>
              <w:t xml:space="preserve"> </w:t>
            </w:r>
            <w:r w:rsidRPr="00C15CFF">
              <w:rPr>
                <w:rFonts w:asciiTheme="minorHAnsi" w:hAnsiTheme="minorHAnsi" w:cstheme="minorHAnsi"/>
                <w:color w:val="000000" w:themeColor="text1"/>
                <w:sz w:val="22"/>
                <w:lang w:val="en-US"/>
              </w:rPr>
              <w:t>pollution</w:t>
            </w:r>
          </w:p>
        </w:tc>
        <w:tc>
          <w:tcPr>
            <w:tcW w:w="2970" w:type="dxa"/>
            <w:shd w:val="clear" w:color="auto" w:fill="F2F2F2" w:themeFill="background1" w:themeFillShade="F2"/>
            <w:vAlign w:val="center"/>
          </w:tcPr>
          <w:p w14:paraId="7ECD3C0C"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1D350E5E" w14:textId="77777777" w:rsidTr="007650E8">
        <w:trPr>
          <w:jc w:val="center"/>
        </w:trPr>
        <w:tc>
          <w:tcPr>
            <w:tcW w:w="1525" w:type="dxa"/>
            <w:vMerge/>
            <w:shd w:val="clear" w:color="auto" w:fill="B8CCE4"/>
            <w:vAlign w:val="center"/>
          </w:tcPr>
          <w:p w14:paraId="7B2EF2FD"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532CCEA4"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color w:val="000000" w:themeColor="text1"/>
                <w:sz w:val="22"/>
                <w:lang w:val="en-US"/>
              </w:rPr>
            </w:pPr>
            <w:r w:rsidRPr="00C15CFF">
              <w:rPr>
                <w:rFonts w:asciiTheme="minorHAnsi" w:hAnsiTheme="minorHAnsi" w:cstheme="minorHAnsi"/>
                <w:color w:val="000000" w:themeColor="text1"/>
                <w:sz w:val="22"/>
                <w:lang w:val="en-US"/>
              </w:rPr>
              <w:t xml:space="preserve">Potential public transport traffic </w:t>
            </w:r>
            <w:r w:rsidR="003B1507" w:rsidRPr="00C15CFF">
              <w:rPr>
                <w:rFonts w:asciiTheme="minorHAnsi" w:hAnsiTheme="minorHAnsi" w:cstheme="minorHAnsi"/>
                <w:color w:val="000000" w:themeColor="text1"/>
                <w:sz w:val="22"/>
                <w:lang w:val="en-US"/>
              </w:rPr>
              <w:t>disruptions</w:t>
            </w:r>
            <w:r w:rsidRPr="00C15CFF">
              <w:rPr>
                <w:rFonts w:asciiTheme="minorHAnsi" w:hAnsiTheme="minorHAnsi" w:cstheme="minorHAnsi"/>
                <w:color w:val="000000" w:themeColor="text1"/>
                <w:sz w:val="22"/>
                <w:lang w:val="en-US"/>
              </w:rPr>
              <w:t xml:space="preserve"> due to flooding of streets and/or accidents</w:t>
            </w:r>
          </w:p>
        </w:tc>
        <w:tc>
          <w:tcPr>
            <w:tcW w:w="2970" w:type="dxa"/>
            <w:shd w:val="clear" w:color="auto" w:fill="FFFFFF" w:themeFill="background1"/>
            <w:vAlign w:val="center"/>
          </w:tcPr>
          <w:p w14:paraId="790057CB"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0516AA19" w14:textId="77777777" w:rsidTr="007650E8">
        <w:trPr>
          <w:jc w:val="center"/>
        </w:trPr>
        <w:tc>
          <w:tcPr>
            <w:tcW w:w="1525" w:type="dxa"/>
            <w:vMerge/>
            <w:shd w:val="clear" w:color="auto" w:fill="B8CCE4"/>
            <w:vAlign w:val="center"/>
          </w:tcPr>
          <w:p w14:paraId="1774FD4C"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7E261B95"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Damages to arch</w:t>
            </w:r>
            <w:r w:rsidR="00724BF0" w:rsidRPr="00C15CFF">
              <w:rPr>
                <w:rFonts w:asciiTheme="minorHAnsi" w:hAnsiTheme="minorHAnsi" w:cstheme="minorHAnsi"/>
                <w:sz w:val="22"/>
                <w:lang w:val="en-US"/>
              </w:rPr>
              <w:t>a</w:t>
            </w:r>
            <w:r w:rsidRPr="00C15CFF">
              <w:rPr>
                <w:rFonts w:asciiTheme="minorHAnsi" w:hAnsiTheme="minorHAnsi" w:cstheme="minorHAnsi"/>
                <w:sz w:val="22"/>
                <w:lang w:val="en-US"/>
              </w:rPr>
              <w:t xml:space="preserve">eological sites and listed buildings </w:t>
            </w:r>
          </w:p>
        </w:tc>
        <w:tc>
          <w:tcPr>
            <w:tcW w:w="2970" w:type="dxa"/>
            <w:shd w:val="clear" w:color="auto" w:fill="F2F2F2" w:themeFill="background1" w:themeFillShade="F2"/>
            <w:vAlign w:val="center"/>
          </w:tcPr>
          <w:p w14:paraId="16FD0E34"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6A693A99" w14:textId="77777777" w:rsidTr="007650E8">
        <w:trPr>
          <w:jc w:val="center"/>
        </w:trPr>
        <w:tc>
          <w:tcPr>
            <w:tcW w:w="1525" w:type="dxa"/>
            <w:vMerge/>
            <w:shd w:val="clear" w:color="auto" w:fill="B8CCE4"/>
            <w:vAlign w:val="center"/>
          </w:tcPr>
          <w:p w14:paraId="51884651"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73FE64F8" w14:textId="6E96314C"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Human life losses in urban housing areas built close to rivers, increased mortality risk</w:t>
            </w:r>
            <w:r w:rsidR="00ED313E" w:rsidRPr="00C15CFF">
              <w:rPr>
                <w:rFonts w:asciiTheme="minorHAnsi" w:hAnsiTheme="minorHAnsi" w:cstheme="minorHAnsi"/>
                <w:sz w:val="22"/>
                <w:lang w:val="en-US"/>
              </w:rPr>
              <w:t>,</w:t>
            </w:r>
            <w:r w:rsidRPr="00C15CFF">
              <w:rPr>
                <w:rFonts w:asciiTheme="minorHAnsi" w:hAnsiTheme="minorHAnsi" w:cstheme="minorHAnsi"/>
                <w:sz w:val="22"/>
                <w:lang w:val="en-US"/>
              </w:rPr>
              <w:t xml:space="preserve"> especially</w:t>
            </w:r>
            <w:r w:rsidR="00870324" w:rsidRPr="00C15CFF">
              <w:rPr>
                <w:rFonts w:asciiTheme="minorHAnsi" w:hAnsiTheme="minorHAnsi" w:cstheme="minorHAnsi"/>
                <w:sz w:val="22"/>
                <w:lang w:val="en-US"/>
              </w:rPr>
              <w:t xml:space="preserve"> </w:t>
            </w:r>
            <w:r w:rsidRPr="00C15CFF">
              <w:rPr>
                <w:rFonts w:asciiTheme="minorHAnsi" w:hAnsiTheme="minorHAnsi" w:cstheme="minorHAnsi"/>
                <w:sz w:val="22"/>
                <w:lang w:val="en-US"/>
              </w:rPr>
              <w:t>for</w:t>
            </w:r>
            <w:r w:rsidR="00724BF0" w:rsidRPr="00C15CFF">
              <w:rPr>
                <w:rFonts w:asciiTheme="minorHAnsi" w:hAnsiTheme="minorHAnsi" w:cstheme="minorHAnsi"/>
                <w:sz w:val="22"/>
                <w:lang w:val="en-US"/>
              </w:rPr>
              <w:t xml:space="preserve"> the</w:t>
            </w:r>
            <w:r w:rsidRPr="00C15CFF">
              <w:rPr>
                <w:rFonts w:asciiTheme="minorHAnsi" w:hAnsiTheme="minorHAnsi" w:cstheme="minorHAnsi"/>
                <w:sz w:val="22"/>
                <w:lang w:val="en-US"/>
              </w:rPr>
              <w:t xml:space="preserve"> most vulnerable population</w:t>
            </w:r>
            <w:r w:rsidR="009C0E78" w:rsidRPr="00C15CFF">
              <w:rPr>
                <w:rFonts w:asciiTheme="minorHAnsi" w:hAnsiTheme="minorHAnsi" w:cstheme="minorHAnsi"/>
                <w:sz w:val="22"/>
                <w:lang w:val="en-US"/>
              </w:rPr>
              <w:t>—</w:t>
            </w:r>
            <w:r w:rsidRPr="00C15CFF">
              <w:rPr>
                <w:rFonts w:asciiTheme="minorHAnsi" w:hAnsiTheme="minorHAnsi" w:cstheme="minorHAnsi"/>
                <w:sz w:val="22"/>
                <w:lang w:val="en-US"/>
              </w:rPr>
              <w:t xml:space="preserve">elderly, sick, </w:t>
            </w:r>
            <w:r w:rsidR="003552D7" w:rsidRPr="00C15CFF">
              <w:rPr>
                <w:rFonts w:asciiTheme="minorHAnsi" w:hAnsiTheme="minorHAnsi" w:cstheme="minorHAnsi"/>
                <w:sz w:val="22"/>
                <w:lang w:val="en-US"/>
              </w:rPr>
              <w:t>poor</w:t>
            </w:r>
            <w:r w:rsidRPr="00C15CFF">
              <w:rPr>
                <w:rFonts w:asciiTheme="minorHAnsi" w:hAnsiTheme="minorHAnsi" w:cstheme="minorHAnsi"/>
                <w:sz w:val="22"/>
                <w:lang w:val="en-US"/>
              </w:rPr>
              <w:t>, living in flood</w:t>
            </w:r>
            <w:r w:rsidR="009C0E78" w:rsidRPr="00C15CFF">
              <w:rPr>
                <w:rFonts w:asciiTheme="minorHAnsi" w:hAnsiTheme="minorHAnsi" w:cstheme="minorHAnsi"/>
                <w:sz w:val="22"/>
                <w:lang w:val="en-US"/>
              </w:rPr>
              <w:t>-</w:t>
            </w:r>
            <w:r w:rsidRPr="00C15CFF">
              <w:rPr>
                <w:rFonts w:asciiTheme="minorHAnsi" w:hAnsiTheme="minorHAnsi" w:cstheme="minorHAnsi"/>
                <w:sz w:val="22"/>
                <w:lang w:val="en-US"/>
              </w:rPr>
              <w:t>prone zones</w:t>
            </w:r>
          </w:p>
        </w:tc>
        <w:tc>
          <w:tcPr>
            <w:tcW w:w="2970" w:type="dxa"/>
            <w:shd w:val="clear" w:color="auto" w:fill="FFFFFF" w:themeFill="background1"/>
            <w:vAlign w:val="center"/>
          </w:tcPr>
          <w:p w14:paraId="01746C3E"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33AEACEC" w14:textId="77777777" w:rsidTr="007650E8">
        <w:trPr>
          <w:jc w:val="center"/>
        </w:trPr>
        <w:tc>
          <w:tcPr>
            <w:tcW w:w="1525" w:type="dxa"/>
            <w:vMerge w:val="restart"/>
            <w:shd w:val="clear" w:color="auto" w:fill="B8CCE4"/>
            <w:vAlign w:val="center"/>
          </w:tcPr>
          <w:p w14:paraId="61F9E2A3" w14:textId="55C25985" w:rsidR="00C842FF" w:rsidRPr="00C15CFF" w:rsidRDefault="00BD6EA5"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 xml:space="preserve">Increased </w:t>
            </w:r>
            <w:r w:rsidR="009C0E78" w:rsidRPr="00C15CFF">
              <w:rPr>
                <w:rFonts w:asciiTheme="minorHAnsi" w:hAnsiTheme="minorHAnsi" w:cstheme="minorHAnsi"/>
                <w:b/>
                <w:sz w:val="22"/>
                <w:lang w:val="en-US"/>
              </w:rPr>
              <w:t>w</w:t>
            </w:r>
            <w:r w:rsidRPr="00C15CFF">
              <w:rPr>
                <w:rFonts w:asciiTheme="minorHAnsi" w:hAnsiTheme="minorHAnsi" w:cstheme="minorHAnsi"/>
                <w:b/>
                <w:sz w:val="22"/>
                <w:lang w:val="en-US"/>
              </w:rPr>
              <w:t xml:space="preserve">ater </w:t>
            </w:r>
            <w:r w:rsidR="009C0E78" w:rsidRPr="00C15CFF">
              <w:rPr>
                <w:rFonts w:asciiTheme="minorHAnsi" w:hAnsiTheme="minorHAnsi" w:cstheme="minorHAnsi"/>
                <w:b/>
                <w:sz w:val="22"/>
                <w:lang w:val="en-US"/>
              </w:rPr>
              <w:t>s</w:t>
            </w:r>
            <w:r w:rsidRPr="00C15CFF">
              <w:rPr>
                <w:rFonts w:asciiTheme="minorHAnsi" w:hAnsiTheme="minorHAnsi" w:cstheme="minorHAnsi"/>
                <w:b/>
                <w:sz w:val="22"/>
                <w:lang w:val="en-US"/>
              </w:rPr>
              <w:t>tress (incl</w:t>
            </w:r>
            <w:r w:rsidR="009C0E78" w:rsidRPr="00C15CFF">
              <w:rPr>
                <w:rFonts w:asciiTheme="minorHAnsi" w:hAnsiTheme="minorHAnsi" w:cstheme="minorHAnsi"/>
                <w:b/>
                <w:sz w:val="22"/>
                <w:lang w:val="en-US"/>
              </w:rPr>
              <w:t>uding</w:t>
            </w:r>
            <w:r w:rsidRPr="00C15CFF">
              <w:rPr>
                <w:rFonts w:asciiTheme="minorHAnsi" w:hAnsiTheme="minorHAnsi" w:cstheme="minorHAnsi"/>
                <w:b/>
                <w:sz w:val="22"/>
                <w:lang w:val="en-US"/>
              </w:rPr>
              <w:t xml:space="preserve"> droughts)</w:t>
            </w:r>
          </w:p>
        </w:tc>
        <w:tc>
          <w:tcPr>
            <w:tcW w:w="4590" w:type="dxa"/>
            <w:shd w:val="clear" w:color="auto" w:fill="F2F2F2" w:themeFill="background1" w:themeFillShade="F2"/>
            <w:vAlign w:val="center"/>
          </w:tcPr>
          <w:p w14:paraId="4A787176"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Water stress on cities with water shortages and </w:t>
            </w:r>
            <w:r w:rsidR="00724BF0" w:rsidRPr="00C15CFF">
              <w:rPr>
                <w:rFonts w:asciiTheme="minorHAnsi" w:hAnsiTheme="minorHAnsi" w:cstheme="minorHAnsi"/>
                <w:sz w:val="22"/>
                <w:lang w:val="en-US"/>
              </w:rPr>
              <w:t xml:space="preserve">water </w:t>
            </w:r>
            <w:r w:rsidRPr="00C15CFF">
              <w:rPr>
                <w:rFonts w:asciiTheme="minorHAnsi" w:hAnsiTheme="minorHAnsi" w:cstheme="minorHAnsi"/>
                <w:sz w:val="22"/>
                <w:lang w:val="en-US"/>
              </w:rPr>
              <w:t>supply regime</w:t>
            </w:r>
          </w:p>
        </w:tc>
        <w:tc>
          <w:tcPr>
            <w:tcW w:w="2970" w:type="dxa"/>
            <w:shd w:val="clear" w:color="auto" w:fill="F2F2F2" w:themeFill="background1" w:themeFillShade="F2"/>
            <w:vAlign w:val="center"/>
          </w:tcPr>
          <w:p w14:paraId="09A5AB70"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1F764471" w14:textId="77777777" w:rsidTr="007650E8">
        <w:trPr>
          <w:jc w:val="center"/>
        </w:trPr>
        <w:tc>
          <w:tcPr>
            <w:tcW w:w="1525" w:type="dxa"/>
            <w:vMerge/>
            <w:shd w:val="clear" w:color="auto" w:fill="B8CCE4"/>
            <w:vAlign w:val="center"/>
          </w:tcPr>
          <w:p w14:paraId="4F2CAD47"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00006AF1"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Reduced water in reservoirs for regular urban</w:t>
            </w:r>
            <w:r w:rsidR="00870324" w:rsidRPr="00C15CFF">
              <w:rPr>
                <w:rFonts w:asciiTheme="minorHAnsi" w:hAnsiTheme="minorHAnsi" w:cstheme="minorHAnsi"/>
                <w:sz w:val="22"/>
                <w:lang w:val="en-US"/>
              </w:rPr>
              <w:t xml:space="preserve"> </w:t>
            </w:r>
            <w:r w:rsidRPr="00C15CFF">
              <w:rPr>
                <w:rFonts w:asciiTheme="minorHAnsi" w:hAnsiTheme="minorHAnsi" w:cstheme="minorHAnsi"/>
                <w:sz w:val="22"/>
                <w:lang w:val="en-US"/>
              </w:rPr>
              <w:t>water supply</w:t>
            </w:r>
          </w:p>
        </w:tc>
        <w:tc>
          <w:tcPr>
            <w:tcW w:w="2970" w:type="dxa"/>
            <w:shd w:val="clear" w:color="auto" w:fill="FFFFFF" w:themeFill="background1"/>
            <w:vAlign w:val="center"/>
          </w:tcPr>
          <w:p w14:paraId="2B13537A"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363A2D3C" w14:textId="77777777" w:rsidTr="007650E8">
        <w:trPr>
          <w:jc w:val="center"/>
        </w:trPr>
        <w:tc>
          <w:tcPr>
            <w:tcW w:w="1525" w:type="dxa"/>
            <w:vMerge/>
            <w:shd w:val="clear" w:color="auto" w:fill="B8CCE4"/>
            <w:vAlign w:val="center"/>
          </w:tcPr>
          <w:p w14:paraId="172C7181"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1F0B1C29"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Endangered food production and urban population supply</w:t>
            </w:r>
          </w:p>
        </w:tc>
        <w:tc>
          <w:tcPr>
            <w:tcW w:w="2970" w:type="dxa"/>
            <w:shd w:val="clear" w:color="auto" w:fill="F2F2F2" w:themeFill="background1" w:themeFillShade="F2"/>
            <w:vAlign w:val="center"/>
          </w:tcPr>
          <w:p w14:paraId="08441083"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5FD7DB89" w14:textId="77777777" w:rsidTr="007650E8">
        <w:trPr>
          <w:jc w:val="center"/>
        </w:trPr>
        <w:tc>
          <w:tcPr>
            <w:tcW w:w="1525" w:type="dxa"/>
            <w:vMerge/>
            <w:shd w:val="clear" w:color="auto" w:fill="B8CCE4"/>
            <w:vAlign w:val="center"/>
          </w:tcPr>
          <w:p w14:paraId="70E620C0"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47834A4E"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Insufficient water for urban green areas, parks and gardens </w:t>
            </w:r>
          </w:p>
        </w:tc>
        <w:tc>
          <w:tcPr>
            <w:tcW w:w="2970" w:type="dxa"/>
            <w:shd w:val="clear" w:color="auto" w:fill="FFFFFF" w:themeFill="background1"/>
            <w:vAlign w:val="center"/>
          </w:tcPr>
          <w:p w14:paraId="12C66330"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7A25C9F7" w14:textId="77777777" w:rsidTr="007650E8">
        <w:trPr>
          <w:jc w:val="center"/>
        </w:trPr>
        <w:tc>
          <w:tcPr>
            <w:tcW w:w="1525" w:type="dxa"/>
            <w:vMerge w:val="restart"/>
            <w:shd w:val="clear" w:color="auto" w:fill="B8CCE4"/>
            <w:vAlign w:val="center"/>
          </w:tcPr>
          <w:p w14:paraId="770E1253" w14:textId="77777777" w:rsidR="00C842FF" w:rsidRPr="00C15CFF" w:rsidRDefault="00C842FF"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 xml:space="preserve">Increase </w:t>
            </w:r>
            <w:r w:rsidR="00BD6EA5" w:rsidRPr="00C15CFF">
              <w:rPr>
                <w:rFonts w:asciiTheme="minorHAnsi" w:hAnsiTheme="minorHAnsi" w:cstheme="minorHAnsi"/>
                <w:b/>
                <w:sz w:val="22"/>
                <w:lang w:val="en-US"/>
              </w:rPr>
              <w:t xml:space="preserve">in high </w:t>
            </w:r>
            <w:r w:rsidRPr="00C15CFF">
              <w:rPr>
                <w:rFonts w:asciiTheme="minorHAnsi" w:hAnsiTheme="minorHAnsi" w:cstheme="minorHAnsi"/>
                <w:b/>
                <w:sz w:val="22"/>
                <w:lang w:val="en-US"/>
              </w:rPr>
              <w:t>winds and storms</w:t>
            </w:r>
          </w:p>
        </w:tc>
        <w:tc>
          <w:tcPr>
            <w:tcW w:w="4590" w:type="dxa"/>
            <w:shd w:val="clear" w:color="auto" w:fill="F2F2F2" w:themeFill="background1" w:themeFillShade="F2"/>
            <w:vAlign w:val="center"/>
          </w:tcPr>
          <w:p w14:paraId="71E1E825"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Incidents with pedestrians</w:t>
            </w:r>
            <w:r w:rsidR="00E1200E" w:rsidRPr="00C15CFF">
              <w:rPr>
                <w:rFonts w:asciiTheme="minorHAnsi" w:hAnsiTheme="minorHAnsi" w:cstheme="minorHAnsi"/>
                <w:sz w:val="22"/>
                <w:lang w:val="en-US"/>
              </w:rPr>
              <w:t xml:space="preserve"> </w:t>
            </w:r>
            <w:r w:rsidRPr="00C15CFF">
              <w:rPr>
                <w:rFonts w:asciiTheme="minorHAnsi" w:hAnsiTheme="minorHAnsi" w:cstheme="minorHAnsi"/>
                <w:sz w:val="22"/>
                <w:lang w:val="en-US"/>
              </w:rPr>
              <w:t>in urban open spaces during storm winds from falling trees and objects</w:t>
            </w:r>
          </w:p>
        </w:tc>
        <w:tc>
          <w:tcPr>
            <w:tcW w:w="2970" w:type="dxa"/>
            <w:shd w:val="clear" w:color="auto" w:fill="F2F2F2" w:themeFill="background1" w:themeFillShade="F2"/>
            <w:vAlign w:val="center"/>
          </w:tcPr>
          <w:p w14:paraId="0293C629" w14:textId="77777777" w:rsidR="00C842FF" w:rsidRPr="00C15CFF" w:rsidRDefault="00C842FF" w:rsidP="006B1745">
            <w:pPr>
              <w:pStyle w:val="ListParagraph"/>
              <w:numPr>
                <w:ilvl w:val="0"/>
                <w:numId w:val="2"/>
              </w:numPr>
              <w:spacing w:before="20" w:after="20"/>
              <w:ind w:left="170" w:hanging="170"/>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Better urban air quality after strong winds and better ventilation</w:t>
            </w:r>
          </w:p>
        </w:tc>
      </w:tr>
      <w:tr w:rsidR="00C842FF" w:rsidRPr="00C15CFF" w14:paraId="5A3B434B" w14:textId="77777777" w:rsidTr="007650E8">
        <w:trPr>
          <w:jc w:val="center"/>
        </w:trPr>
        <w:tc>
          <w:tcPr>
            <w:tcW w:w="1525" w:type="dxa"/>
            <w:vMerge/>
            <w:shd w:val="clear" w:color="auto" w:fill="B8CCE4"/>
            <w:vAlign w:val="center"/>
          </w:tcPr>
          <w:p w14:paraId="16C1F5FB"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2A06624C"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Damaged trees and flowers in urban parks, gardens and POS</w:t>
            </w:r>
          </w:p>
        </w:tc>
        <w:tc>
          <w:tcPr>
            <w:tcW w:w="2970" w:type="dxa"/>
            <w:shd w:val="clear" w:color="auto" w:fill="FFFFFF" w:themeFill="background1"/>
            <w:vAlign w:val="center"/>
          </w:tcPr>
          <w:p w14:paraId="51F5B55B"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3D95F40A" w14:textId="77777777" w:rsidTr="007650E8">
        <w:trPr>
          <w:jc w:val="center"/>
        </w:trPr>
        <w:tc>
          <w:tcPr>
            <w:tcW w:w="1525" w:type="dxa"/>
            <w:vMerge/>
            <w:shd w:val="clear" w:color="auto" w:fill="B8CCE4"/>
            <w:vAlign w:val="center"/>
          </w:tcPr>
          <w:p w14:paraId="2E9168EB"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1B72BC97" w14:textId="77777777" w:rsidR="00C842FF" w:rsidRPr="00C15CFF" w:rsidRDefault="00724BF0"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Disrupted </w:t>
            </w:r>
            <w:r w:rsidR="00C842FF" w:rsidRPr="00C15CFF">
              <w:rPr>
                <w:rFonts w:asciiTheme="minorHAnsi" w:hAnsiTheme="minorHAnsi" w:cstheme="minorHAnsi"/>
                <w:sz w:val="22"/>
                <w:lang w:val="en-US"/>
              </w:rPr>
              <w:t xml:space="preserve">public transport system schedule </w:t>
            </w:r>
          </w:p>
        </w:tc>
        <w:tc>
          <w:tcPr>
            <w:tcW w:w="2970" w:type="dxa"/>
            <w:shd w:val="clear" w:color="auto" w:fill="F2F2F2" w:themeFill="background1" w:themeFillShade="F2"/>
            <w:vAlign w:val="center"/>
          </w:tcPr>
          <w:p w14:paraId="1BB9AFB2"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629D6384" w14:textId="77777777" w:rsidTr="007650E8">
        <w:trPr>
          <w:jc w:val="center"/>
        </w:trPr>
        <w:tc>
          <w:tcPr>
            <w:tcW w:w="1525" w:type="dxa"/>
            <w:vMerge/>
            <w:shd w:val="clear" w:color="auto" w:fill="B8CCE4"/>
            <w:vAlign w:val="center"/>
          </w:tcPr>
          <w:p w14:paraId="3CBFFC33"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2C3AFED4" w14:textId="1BF12493"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Damage to urban electricity supply infrastructure (</w:t>
            </w:r>
            <w:r w:rsidR="001B637C" w:rsidRPr="00C15CFF">
              <w:rPr>
                <w:rFonts w:asciiTheme="minorHAnsi" w:hAnsiTheme="minorHAnsi" w:cstheme="minorHAnsi"/>
                <w:sz w:val="22"/>
                <w:lang w:val="en-US"/>
              </w:rPr>
              <w:t>for example,</w:t>
            </w:r>
            <w:r w:rsidRPr="00C15CFF">
              <w:rPr>
                <w:rFonts w:asciiTheme="minorHAnsi" w:hAnsiTheme="minorHAnsi" w:cstheme="minorHAnsi"/>
                <w:sz w:val="22"/>
                <w:lang w:val="en-US"/>
              </w:rPr>
              <w:t xml:space="preserve"> from falling trees) causing power disruption and increased costs for repair</w:t>
            </w:r>
          </w:p>
        </w:tc>
        <w:tc>
          <w:tcPr>
            <w:tcW w:w="2970" w:type="dxa"/>
            <w:shd w:val="clear" w:color="auto" w:fill="FFFFFF" w:themeFill="background1"/>
            <w:vAlign w:val="center"/>
          </w:tcPr>
          <w:p w14:paraId="6E4EDDBC"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39AA23D8" w14:textId="77777777" w:rsidTr="007650E8">
        <w:trPr>
          <w:jc w:val="center"/>
        </w:trPr>
        <w:tc>
          <w:tcPr>
            <w:tcW w:w="1525" w:type="dxa"/>
            <w:vMerge w:val="restart"/>
            <w:shd w:val="clear" w:color="auto" w:fill="B8CCE4"/>
            <w:vAlign w:val="center"/>
          </w:tcPr>
          <w:p w14:paraId="4AFFA049" w14:textId="76BDEC74" w:rsidR="00C842FF" w:rsidRPr="00C15CFF" w:rsidRDefault="00BD6EA5"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 xml:space="preserve">Increase in frequency and severity of </w:t>
            </w:r>
            <w:r w:rsidR="009C0E78" w:rsidRPr="00C15CFF">
              <w:rPr>
                <w:rFonts w:asciiTheme="minorHAnsi" w:hAnsiTheme="minorHAnsi" w:cstheme="minorHAnsi"/>
                <w:b/>
                <w:sz w:val="22"/>
                <w:lang w:val="en-US"/>
              </w:rPr>
              <w:t>h</w:t>
            </w:r>
            <w:r w:rsidR="00C842FF" w:rsidRPr="00C15CFF">
              <w:rPr>
                <w:rFonts w:asciiTheme="minorHAnsi" w:hAnsiTheme="minorHAnsi" w:cstheme="minorHAnsi"/>
                <w:b/>
                <w:sz w:val="22"/>
                <w:lang w:val="en-US"/>
              </w:rPr>
              <w:t>ailstorms</w:t>
            </w:r>
          </w:p>
        </w:tc>
        <w:tc>
          <w:tcPr>
            <w:tcW w:w="4590" w:type="dxa"/>
            <w:shd w:val="clear" w:color="auto" w:fill="F2F2F2" w:themeFill="background1" w:themeFillShade="F2"/>
            <w:vAlign w:val="center"/>
          </w:tcPr>
          <w:p w14:paraId="4BB4E87C"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Broken windows and damaged facades of public and residential buildings and damaged cars</w:t>
            </w:r>
          </w:p>
        </w:tc>
        <w:tc>
          <w:tcPr>
            <w:tcW w:w="2970" w:type="dxa"/>
            <w:shd w:val="clear" w:color="auto" w:fill="F2F2F2" w:themeFill="background1" w:themeFillShade="F2"/>
            <w:vAlign w:val="center"/>
          </w:tcPr>
          <w:p w14:paraId="7647C053"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1BADE75F" w14:textId="77777777" w:rsidTr="007650E8">
        <w:trPr>
          <w:jc w:val="center"/>
        </w:trPr>
        <w:tc>
          <w:tcPr>
            <w:tcW w:w="1525" w:type="dxa"/>
            <w:vMerge/>
            <w:shd w:val="clear" w:color="auto" w:fill="B8CCE4"/>
            <w:vAlign w:val="center"/>
          </w:tcPr>
          <w:p w14:paraId="4F2DDA54"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2D1D9F95"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Possible </w:t>
            </w:r>
            <w:r w:rsidR="003B1507" w:rsidRPr="00C15CFF">
              <w:rPr>
                <w:rFonts w:asciiTheme="minorHAnsi" w:hAnsiTheme="minorHAnsi" w:cstheme="minorHAnsi"/>
                <w:sz w:val="22"/>
                <w:lang w:val="en-US"/>
              </w:rPr>
              <w:t>disruptions of the</w:t>
            </w:r>
            <w:r w:rsidRPr="00C15CFF">
              <w:rPr>
                <w:rFonts w:asciiTheme="minorHAnsi" w:hAnsiTheme="minorHAnsi" w:cstheme="minorHAnsi"/>
                <w:sz w:val="22"/>
                <w:lang w:val="en-US"/>
              </w:rPr>
              <w:t xml:space="preserve"> public transport system schedule</w:t>
            </w:r>
          </w:p>
        </w:tc>
        <w:tc>
          <w:tcPr>
            <w:tcW w:w="2970" w:type="dxa"/>
            <w:shd w:val="clear" w:color="auto" w:fill="FFFFFF" w:themeFill="background1"/>
            <w:vAlign w:val="center"/>
          </w:tcPr>
          <w:p w14:paraId="647FF383"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3AEECD3C" w14:textId="77777777" w:rsidTr="007650E8">
        <w:trPr>
          <w:jc w:val="center"/>
        </w:trPr>
        <w:tc>
          <w:tcPr>
            <w:tcW w:w="1525" w:type="dxa"/>
            <w:vMerge/>
            <w:shd w:val="clear" w:color="auto" w:fill="B8CCE4"/>
            <w:vAlign w:val="center"/>
          </w:tcPr>
          <w:p w14:paraId="7991E7DF"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6D795756"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Damaged trees and flowers in urban parks, gardens</w:t>
            </w:r>
            <w:r w:rsidR="005A1B75" w:rsidRPr="00C15CFF">
              <w:rPr>
                <w:rFonts w:asciiTheme="minorHAnsi" w:hAnsiTheme="minorHAnsi" w:cstheme="minorHAnsi"/>
                <w:sz w:val="22"/>
                <w:lang w:val="en-US"/>
              </w:rPr>
              <w:t>,</w:t>
            </w:r>
            <w:r w:rsidRPr="00C15CFF">
              <w:rPr>
                <w:rFonts w:asciiTheme="minorHAnsi" w:hAnsiTheme="minorHAnsi" w:cstheme="minorHAnsi"/>
                <w:sz w:val="22"/>
                <w:lang w:val="en-US"/>
              </w:rPr>
              <w:t xml:space="preserve"> and POS</w:t>
            </w:r>
          </w:p>
        </w:tc>
        <w:tc>
          <w:tcPr>
            <w:tcW w:w="2970" w:type="dxa"/>
            <w:shd w:val="clear" w:color="auto" w:fill="F2F2F2" w:themeFill="background1" w:themeFillShade="F2"/>
            <w:vAlign w:val="center"/>
          </w:tcPr>
          <w:p w14:paraId="63186BDC"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5EF3A2FC" w14:textId="77777777" w:rsidTr="007650E8">
        <w:trPr>
          <w:jc w:val="center"/>
        </w:trPr>
        <w:tc>
          <w:tcPr>
            <w:tcW w:w="1525" w:type="dxa"/>
            <w:vMerge/>
            <w:shd w:val="clear" w:color="auto" w:fill="B8CCE4"/>
            <w:vAlign w:val="center"/>
          </w:tcPr>
          <w:p w14:paraId="7644495D"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34BF7B6F"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Potential pressure on surface waters sewerage system </w:t>
            </w:r>
          </w:p>
        </w:tc>
        <w:tc>
          <w:tcPr>
            <w:tcW w:w="2970" w:type="dxa"/>
            <w:shd w:val="clear" w:color="auto" w:fill="FFFFFF" w:themeFill="background1"/>
            <w:vAlign w:val="center"/>
          </w:tcPr>
          <w:p w14:paraId="30EF1489"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6662D524" w14:textId="77777777" w:rsidTr="007650E8">
        <w:trPr>
          <w:jc w:val="center"/>
        </w:trPr>
        <w:tc>
          <w:tcPr>
            <w:tcW w:w="1525" w:type="dxa"/>
            <w:vMerge/>
            <w:shd w:val="clear" w:color="auto" w:fill="B8CCE4"/>
            <w:vAlign w:val="center"/>
          </w:tcPr>
          <w:p w14:paraId="43C087DF"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4C29462F" w14:textId="601814CC"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Potential </w:t>
            </w:r>
            <w:r w:rsidR="004E5E9B" w:rsidRPr="00C15CFF">
              <w:rPr>
                <w:rFonts w:asciiTheme="minorHAnsi" w:hAnsiTheme="minorHAnsi" w:cstheme="minorHAnsi"/>
                <w:sz w:val="22"/>
                <w:lang w:val="en-US"/>
              </w:rPr>
              <w:t>information and communication technology (</w:t>
            </w:r>
            <w:r w:rsidRPr="00C15CFF">
              <w:rPr>
                <w:rFonts w:asciiTheme="minorHAnsi" w:hAnsiTheme="minorHAnsi" w:cstheme="minorHAnsi"/>
                <w:sz w:val="22"/>
                <w:lang w:val="en-US"/>
              </w:rPr>
              <w:t>ICT</w:t>
            </w:r>
            <w:r w:rsidR="004E5E9B" w:rsidRPr="00C15CFF">
              <w:rPr>
                <w:rFonts w:asciiTheme="minorHAnsi" w:hAnsiTheme="minorHAnsi" w:cstheme="minorHAnsi"/>
                <w:sz w:val="22"/>
                <w:lang w:val="en-US"/>
              </w:rPr>
              <w:t>)</w:t>
            </w:r>
            <w:r w:rsidRPr="00C15CFF">
              <w:rPr>
                <w:rFonts w:asciiTheme="minorHAnsi" w:hAnsiTheme="minorHAnsi" w:cstheme="minorHAnsi"/>
                <w:sz w:val="22"/>
                <w:lang w:val="en-US"/>
              </w:rPr>
              <w:t xml:space="preserve"> air facilities damages</w:t>
            </w:r>
          </w:p>
        </w:tc>
        <w:tc>
          <w:tcPr>
            <w:tcW w:w="2970" w:type="dxa"/>
            <w:shd w:val="clear" w:color="auto" w:fill="F2F2F2" w:themeFill="background1" w:themeFillShade="F2"/>
            <w:vAlign w:val="center"/>
          </w:tcPr>
          <w:p w14:paraId="6676608C"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5B8FE06D" w14:textId="77777777" w:rsidTr="00F31911">
        <w:trPr>
          <w:jc w:val="center"/>
        </w:trPr>
        <w:tc>
          <w:tcPr>
            <w:tcW w:w="1525" w:type="dxa"/>
            <w:vMerge w:val="restart"/>
            <w:shd w:val="clear" w:color="auto" w:fill="B8CCE4"/>
            <w:vAlign w:val="center"/>
          </w:tcPr>
          <w:p w14:paraId="7897B0B3" w14:textId="6F251174" w:rsidR="00C842FF" w:rsidRPr="00C15CFF" w:rsidRDefault="00C842FF"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Heavy snowfall and storms</w:t>
            </w:r>
          </w:p>
        </w:tc>
        <w:tc>
          <w:tcPr>
            <w:tcW w:w="4590" w:type="dxa"/>
            <w:shd w:val="clear" w:color="auto" w:fill="auto"/>
            <w:vAlign w:val="center"/>
          </w:tcPr>
          <w:p w14:paraId="6E62AF12"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Limited accessibility, mobility, services and food supply, especially in remote small towns </w:t>
            </w:r>
          </w:p>
        </w:tc>
        <w:tc>
          <w:tcPr>
            <w:tcW w:w="2970" w:type="dxa"/>
            <w:shd w:val="clear" w:color="auto" w:fill="auto"/>
            <w:vAlign w:val="center"/>
          </w:tcPr>
          <w:p w14:paraId="5AE3430B" w14:textId="77777777" w:rsidR="00C842FF" w:rsidRPr="00C15CFF" w:rsidRDefault="00C842FF" w:rsidP="006B1745">
            <w:pPr>
              <w:pStyle w:val="ListParagraph"/>
              <w:numPr>
                <w:ilvl w:val="0"/>
                <w:numId w:val="2"/>
              </w:numPr>
              <w:spacing w:before="20" w:after="20"/>
              <w:ind w:left="170" w:hanging="170"/>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Increased options for children</w:t>
            </w:r>
            <w:r w:rsidR="003B1507" w:rsidRPr="00C15CFF">
              <w:rPr>
                <w:rFonts w:asciiTheme="minorHAnsi" w:hAnsiTheme="minorHAnsi" w:cstheme="minorHAnsi"/>
                <w:sz w:val="22"/>
                <w:lang w:val="en-US"/>
              </w:rPr>
              <w:t xml:space="preserve"> to</w:t>
            </w:r>
            <w:r w:rsidRPr="00C15CFF">
              <w:rPr>
                <w:rFonts w:asciiTheme="minorHAnsi" w:hAnsiTheme="minorHAnsi" w:cstheme="minorHAnsi"/>
                <w:sz w:val="22"/>
                <w:lang w:val="en-US"/>
              </w:rPr>
              <w:t xml:space="preserve"> play</w:t>
            </w:r>
            <w:r w:rsidR="003B1507" w:rsidRPr="00C15CFF">
              <w:rPr>
                <w:rFonts w:asciiTheme="minorHAnsi" w:hAnsiTheme="minorHAnsi" w:cstheme="minorHAnsi"/>
                <w:sz w:val="22"/>
                <w:lang w:val="en-US"/>
              </w:rPr>
              <w:t xml:space="preserve"> outdoors</w:t>
            </w:r>
            <w:r w:rsidRPr="00C15CFF">
              <w:rPr>
                <w:rFonts w:asciiTheme="minorHAnsi" w:hAnsiTheme="minorHAnsi" w:cstheme="minorHAnsi"/>
                <w:sz w:val="22"/>
                <w:lang w:val="en-US"/>
              </w:rPr>
              <w:t xml:space="preserve"> after a snowfall in the winter season </w:t>
            </w:r>
          </w:p>
        </w:tc>
      </w:tr>
      <w:tr w:rsidR="00C842FF" w:rsidRPr="00C15CFF" w14:paraId="665E7CA3" w14:textId="77777777" w:rsidTr="00F31911">
        <w:trPr>
          <w:jc w:val="center"/>
        </w:trPr>
        <w:tc>
          <w:tcPr>
            <w:tcW w:w="1525" w:type="dxa"/>
            <w:vMerge/>
            <w:shd w:val="clear" w:color="auto" w:fill="B8CCE4"/>
            <w:vAlign w:val="center"/>
          </w:tcPr>
          <w:p w14:paraId="39A190DC"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063F2AE8"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Limited mobility and increased number of accidents and injuries as a result of snow cleaning and collection delay</w:t>
            </w:r>
          </w:p>
        </w:tc>
        <w:tc>
          <w:tcPr>
            <w:tcW w:w="2970" w:type="dxa"/>
            <w:shd w:val="clear" w:color="auto" w:fill="F2F2F2" w:themeFill="background1" w:themeFillShade="F2"/>
            <w:vAlign w:val="center"/>
          </w:tcPr>
          <w:p w14:paraId="405DB7BC"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299E5722" w14:textId="77777777" w:rsidTr="00F31911">
        <w:trPr>
          <w:jc w:val="center"/>
        </w:trPr>
        <w:tc>
          <w:tcPr>
            <w:tcW w:w="1525" w:type="dxa"/>
            <w:vMerge/>
            <w:shd w:val="clear" w:color="auto" w:fill="B8CCE4"/>
            <w:vAlign w:val="center"/>
          </w:tcPr>
          <w:p w14:paraId="51E07525"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auto"/>
            <w:vAlign w:val="center"/>
          </w:tcPr>
          <w:p w14:paraId="2AFAF6EB" w14:textId="77777777" w:rsidR="00C842FF" w:rsidRPr="00C15CFF" w:rsidRDefault="003B1507"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Disrupted </w:t>
            </w:r>
            <w:r w:rsidR="00C842FF" w:rsidRPr="00C15CFF">
              <w:rPr>
                <w:rFonts w:asciiTheme="minorHAnsi" w:hAnsiTheme="minorHAnsi" w:cstheme="minorHAnsi"/>
                <w:sz w:val="22"/>
                <w:lang w:val="en-US"/>
              </w:rPr>
              <w:t>public transport system schedule</w:t>
            </w:r>
          </w:p>
        </w:tc>
        <w:tc>
          <w:tcPr>
            <w:tcW w:w="2970" w:type="dxa"/>
            <w:shd w:val="clear" w:color="auto" w:fill="auto"/>
            <w:vAlign w:val="center"/>
          </w:tcPr>
          <w:p w14:paraId="78DF4D1D"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7C20F7C4" w14:textId="77777777" w:rsidTr="00F31911">
        <w:trPr>
          <w:jc w:val="center"/>
        </w:trPr>
        <w:tc>
          <w:tcPr>
            <w:tcW w:w="1525" w:type="dxa"/>
            <w:vMerge/>
            <w:shd w:val="clear" w:color="auto" w:fill="B8CCE4"/>
            <w:vAlign w:val="center"/>
          </w:tcPr>
          <w:p w14:paraId="3A818819"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164EEB45"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Damage or disruption of electricity supply system</w:t>
            </w:r>
            <w:r w:rsidR="003B1507" w:rsidRPr="00C15CFF">
              <w:rPr>
                <w:rFonts w:asciiTheme="minorHAnsi" w:hAnsiTheme="minorHAnsi" w:cstheme="minorHAnsi"/>
                <w:sz w:val="22"/>
                <w:lang w:val="en-US"/>
              </w:rPr>
              <w:t>s</w:t>
            </w:r>
          </w:p>
        </w:tc>
        <w:tc>
          <w:tcPr>
            <w:tcW w:w="2970" w:type="dxa"/>
            <w:shd w:val="clear" w:color="auto" w:fill="F2F2F2" w:themeFill="background1" w:themeFillShade="F2"/>
            <w:vAlign w:val="center"/>
          </w:tcPr>
          <w:p w14:paraId="6CA474C7"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10BF5C8C" w14:textId="77777777" w:rsidTr="00F31911">
        <w:trPr>
          <w:jc w:val="center"/>
        </w:trPr>
        <w:tc>
          <w:tcPr>
            <w:tcW w:w="1525" w:type="dxa"/>
            <w:vMerge/>
            <w:shd w:val="clear" w:color="auto" w:fill="B8CCE4"/>
            <w:vAlign w:val="center"/>
          </w:tcPr>
          <w:p w14:paraId="17CE159D"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auto"/>
            <w:vAlign w:val="center"/>
          </w:tcPr>
          <w:p w14:paraId="581FE1CE"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Damage and/or disruption of ICT air facilities</w:t>
            </w:r>
          </w:p>
        </w:tc>
        <w:tc>
          <w:tcPr>
            <w:tcW w:w="2970" w:type="dxa"/>
            <w:shd w:val="clear" w:color="auto" w:fill="auto"/>
            <w:vAlign w:val="center"/>
          </w:tcPr>
          <w:p w14:paraId="5A267766"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7B27F502" w14:textId="77777777" w:rsidTr="00F31911">
        <w:trPr>
          <w:jc w:val="center"/>
        </w:trPr>
        <w:tc>
          <w:tcPr>
            <w:tcW w:w="1525" w:type="dxa"/>
            <w:vMerge/>
            <w:shd w:val="clear" w:color="auto" w:fill="B8CCE4"/>
            <w:vAlign w:val="center"/>
          </w:tcPr>
          <w:p w14:paraId="184E2E32"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0A4EE4A5"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Increased financial burden on municipalities for winter maintenance of the urban road </w:t>
            </w:r>
            <w:r w:rsidRPr="00C15CFF">
              <w:rPr>
                <w:rFonts w:asciiTheme="minorHAnsi" w:hAnsiTheme="minorHAnsi" w:cstheme="minorHAnsi"/>
                <w:sz w:val="22"/>
                <w:lang w:val="en-US"/>
              </w:rPr>
              <w:lastRenderedPageBreak/>
              <w:t>network system</w:t>
            </w:r>
          </w:p>
        </w:tc>
        <w:tc>
          <w:tcPr>
            <w:tcW w:w="2970" w:type="dxa"/>
            <w:shd w:val="clear" w:color="auto" w:fill="F2F2F2" w:themeFill="background1" w:themeFillShade="F2"/>
            <w:vAlign w:val="center"/>
          </w:tcPr>
          <w:p w14:paraId="0FA6556D"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16B2E116" w14:textId="77777777" w:rsidTr="00F31911">
        <w:trPr>
          <w:jc w:val="center"/>
        </w:trPr>
        <w:tc>
          <w:tcPr>
            <w:tcW w:w="1525" w:type="dxa"/>
            <w:vMerge/>
            <w:shd w:val="clear" w:color="auto" w:fill="B8CCE4"/>
            <w:vAlign w:val="center"/>
          </w:tcPr>
          <w:p w14:paraId="46EF59B1"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auto"/>
            <w:vAlign w:val="center"/>
          </w:tcPr>
          <w:p w14:paraId="6750C0D4"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Increased pressure on emergency aid facilities and staff during and after heavy snowfalls</w:t>
            </w:r>
          </w:p>
        </w:tc>
        <w:tc>
          <w:tcPr>
            <w:tcW w:w="2970" w:type="dxa"/>
            <w:shd w:val="clear" w:color="auto" w:fill="auto"/>
            <w:vAlign w:val="center"/>
          </w:tcPr>
          <w:p w14:paraId="20026394"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223B10DC" w14:textId="77777777" w:rsidTr="007650E8">
        <w:trPr>
          <w:jc w:val="center"/>
        </w:trPr>
        <w:tc>
          <w:tcPr>
            <w:tcW w:w="1525" w:type="dxa"/>
            <w:vMerge w:val="restart"/>
            <w:shd w:val="clear" w:color="auto" w:fill="B8CCE4"/>
            <w:vAlign w:val="center"/>
          </w:tcPr>
          <w:p w14:paraId="6771C4EF" w14:textId="77777777" w:rsidR="00C842FF" w:rsidRPr="00C15CFF" w:rsidRDefault="00C842FF"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Landslides</w:t>
            </w:r>
          </w:p>
        </w:tc>
        <w:tc>
          <w:tcPr>
            <w:tcW w:w="4590" w:type="dxa"/>
            <w:shd w:val="clear" w:color="auto" w:fill="F2F2F2" w:themeFill="background1" w:themeFillShade="F2"/>
            <w:vAlign w:val="center"/>
          </w:tcPr>
          <w:p w14:paraId="129CEAA8" w14:textId="77777777" w:rsidR="00C842FF" w:rsidRPr="00C15CFF" w:rsidRDefault="00C842FF" w:rsidP="006B1745">
            <w:pPr>
              <w:pStyle w:val="ListParagraph"/>
              <w:numPr>
                <w:ilvl w:val="0"/>
                <w:numId w:val="2"/>
              </w:numPr>
              <w:spacing w:before="20" w:after="20"/>
              <w:ind w:left="146" w:hanging="14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Degradation and destruction of residential and public/commercial buildings and facilities</w:t>
            </w:r>
          </w:p>
        </w:tc>
        <w:tc>
          <w:tcPr>
            <w:tcW w:w="2970" w:type="dxa"/>
            <w:shd w:val="clear" w:color="auto" w:fill="F2F2F2" w:themeFill="background1" w:themeFillShade="F2"/>
            <w:vAlign w:val="center"/>
          </w:tcPr>
          <w:p w14:paraId="28E2DCBD" w14:textId="77777777" w:rsidR="00C842FF" w:rsidRPr="00C15CFF" w:rsidRDefault="00C842FF" w:rsidP="006B1745">
            <w:pPr>
              <w:pStyle w:val="ListParagraph"/>
              <w:numPr>
                <w:ilvl w:val="0"/>
                <w:numId w:val="2"/>
              </w:numPr>
              <w:spacing w:before="20" w:after="20"/>
              <w:ind w:left="170" w:hanging="170"/>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Better motivation for local authorities to remove</w:t>
            </w:r>
            <w:r w:rsidR="00870324" w:rsidRPr="00C15CFF">
              <w:rPr>
                <w:rFonts w:asciiTheme="minorHAnsi" w:hAnsiTheme="minorHAnsi" w:cstheme="minorHAnsi"/>
                <w:sz w:val="22"/>
                <w:lang w:val="en-US"/>
              </w:rPr>
              <w:t xml:space="preserve"> </w:t>
            </w:r>
            <w:r w:rsidRPr="00C15CFF">
              <w:rPr>
                <w:rFonts w:asciiTheme="minorHAnsi" w:hAnsiTheme="minorHAnsi" w:cstheme="minorHAnsi"/>
                <w:sz w:val="22"/>
                <w:lang w:val="en-US"/>
              </w:rPr>
              <w:t>illegal constructions in landslide risk zones</w:t>
            </w:r>
          </w:p>
        </w:tc>
      </w:tr>
      <w:tr w:rsidR="00C842FF" w:rsidRPr="00C15CFF" w14:paraId="0558FF90" w14:textId="77777777" w:rsidTr="007650E8">
        <w:trPr>
          <w:jc w:val="center"/>
        </w:trPr>
        <w:tc>
          <w:tcPr>
            <w:tcW w:w="1525" w:type="dxa"/>
            <w:vMerge/>
            <w:shd w:val="clear" w:color="auto" w:fill="B8CCE4"/>
            <w:vAlign w:val="center"/>
          </w:tcPr>
          <w:p w14:paraId="4F02855D"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2EC31887" w14:textId="77777777" w:rsidR="00C842FF" w:rsidRPr="00C15CFF" w:rsidRDefault="00C842FF" w:rsidP="006B1745">
            <w:pPr>
              <w:pStyle w:val="ListParagraph"/>
              <w:numPr>
                <w:ilvl w:val="0"/>
                <w:numId w:val="2"/>
              </w:numPr>
              <w:spacing w:before="20" w:after="20"/>
              <w:ind w:left="146" w:hanging="14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Degradation and destruction of transport infrastructure and underground water supply and sewerage network</w:t>
            </w:r>
            <w:r w:rsidR="00EF6B3B" w:rsidRPr="00C15CFF">
              <w:rPr>
                <w:rFonts w:asciiTheme="minorHAnsi" w:hAnsiTheme="minorHAnsi" w:cstheme="minorHAnsi"/>
                <w:sz w:val="22"/>
                <w:lang w:val="en-US"/>
              </w:rPr>
              <w:t>s</w:t>
            </w:r>
          </w:p>
        </w:tc>
        <w:tc>
          <w:tcPr>
            <w:tcW w:w="2970" w:type="dxa"/>
            <w:shd w:val="clear" w:color="auto" w:fill="FFFFFF" w:themeFill="background1"/>
            <w:vAlign w:val="center"/>
          </w:tcPr>
          <w:p w14:paraId="0D90C16C"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215D9D8C" w14:textId="77777777" w:rsidTr="007650E8">
        <w:trPr>
          <w:jc w:val="center"/>
        </w:trPr>
        <w:tc>
          <w:tcPr>
            <w:tcW w:w="1525" w:type="dxa"/>
            <w:vMerge/>
            <w:shd w:val="clear" w:color="auto" w:fill="B8CCE4"/>
            <w:vAlign w:val="center"/>
          </w:tcPr>
          <w:p w14:paraId="4250FB0C"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37BBDCFE" w14:textId="7C1B7DF5"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Loss of recreational facilities in coastal areas (</w:t>
            </w:r>
            <w:r w:rsidR="005A1B75" w:rsidRPr="00C15CFF">
              <w:rPr>
                <w:rFonts w:asciiTheme="minorHAnsi" w:hAnsiTheme="minorHAnsi" w:cstheme="minorHAnsi"/>
                <w:sz w:val="22"/>
                <w:lang w:val="en-US"/>
              </w:rPr>
              <w:t>for example,</w:t>
            </w:r>
            <w:r w:rsidRPr="00C15CFF">
              <w:rPr>
                <w:rFonts w:asciiTheme="minorHAnsi" w:hAnsiTheme="minorHAnsi" w:cstheme="minorHAnsi"/>
                <w:sz w:val="22"/>
                <w:lang w:val="en-US"/>
              </w:rPr>
              <w:t xml:space="preserve"> damaged beaches, clogged bays from abrasion with no access for swimming)</w:t>
            </w:r>
          </w:p>
        </w:tc>
        <w:tc>
          <w:tcPr>
            <w:tcW w:w="2970" w:type="dxa"/>
            <w:shd w:val="clear" w:color="auto" w:fill="F2F2F2" w:themeFill="background1" w:themeFillShade="F2"/>
            <w:vAlign w:val="center"/>
          </w:tcPr>
          <w:p w14:paraId="3D19C9C0"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22515A71" w14:textId="77777777" w:rsidTr="007650E8">
        <w:trPr>
          <w:jc w:val="center"/>
        </w:trPr>
        <w:tc>
          <w:tcPr>
            <w:tcW w:w="1525" w:type="dxa"/>
            <w:vMerge/>
            <w:shd w:val="clear" w:color="auto" w:fill="B8CCE4"/>
            <w:vAlign w:val="center"/>
          </w:tcPr>
          <w:p w14:paraId="1F71D2B0" w14:textId="77777777" w:rsidR="00C842FF" w:rsidRPr="00C15CFF" w:rsidRDefault="00C842FF"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6CAC60B5"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Endangered gas supply system </w:t>
            </w:r>
          </w:p>
        </w:tc>
        <w:tc>
          <w:tcPr>
            <w:tcW w:w="2970" w:type="dxa"/>
            <w:shd w:val="clear" w:color="auto" w:fill="FFFFFF" w:themeFill="background1"/>
            <w:vAlign w:val="center"/>
          </w:tcPr>
          <w:p w14:paraId="2C06F77E"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4C7010" w:rsidRPr="00C15CFF" w14:paraId="0972FD23" w14:textId="77777777" w:rsidTr="007650E8">
        <w:trPr>
          <w:jc w:val="center"/>
        </w:trPr>
        <w:tc>
          <w:tcPr>
            <w:tcW w:w="1525" w:type="dxa"/>
            <w:vMerge w:val="restart"/>
            <w:shd w:val="clear" w:color="auto" w:fill="B8CCE4"/>
            <w:vAlign w:val="center"/>
          </w:tcPr>
          <w:p w14:paraId="26076756" w14:textId="692C21D0" w:rsidR="004C7010" w:rsidRPr="00C15CFF" w:rsidRDefault="004C7010"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Earthquakes</w:t>
            </w:r>
          </w:p>
        </w:tc>
        <w:tc>
          <w:tcPr>
            <w:tcW w:w="4590" w:type="dxa"/>
            <w:shd w:val="clear" w:color="auto" w:fill="F2F2F2" w:themeFill="background1" w:themeFillShade="F2"/>
            <w:vAlign w:val="center"/>
          </w:tcPr>
          <w:p w14:paraId="05141042" w14:textId="77777777" w:rsidR="004C7010" w:rsidRPr="00C15CFF" w:rsidRDefault="004C7010"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Human life losses, injuries, posttraumatic stress</w:t>
            </w:r>
          </w:p>
        </w:tc>
        <w:tc>
          <w:tcPr>
            <w:tcW w:w="2970" w:type="dxa"/>
            <w:shd w:val="clear" w:color="auto" w:fill="F2F2F2" w:themeFill="background1" w:themeFillShade="F2"/>
            <w:vAlign w:val="center"/>
          </w:tcPr>
          <w:p w14:paraId="6DC0686D" w14:textId="77777777" w:rsidR="004C7010" w:rsidRPr="00C15CFF" w:rsidRDefault="004C7010" w:rsidP="006B1745">
            <w:pPr>
              <w:pStyle w:val="ListParagraph"/>
              <w:spacing w:before="20" w:after="20"/>
              <w:ind w:left="170"/>
              <w:contextualSpacing w:val="0"/>
              <w:jc w:val="both"/>
              <w:rPr>
                <w:rFonts w:asciiTheme="minorHAnsi" w:hAnsiTheme="minorHAnsi" w:cstheme="minorHAnsi"/>
                <w:sz w:val="22"/>
                <w:lang w:val="en-US"/>
              </w:rPr>
            </w:pPr>
          </w:p>
        </w:tc>
      </w:tr>
      <w:tr w:rsidR="004C7010" w:rsidRPr="00C15CFF" w14:paraId="39CAA162" w14:textId="77777777" w:rsidTr="007650E8">
        <w:trPr>
          <w:jc w:val="center"/>
        </w:trPr>
        <w:tc>
          <w:tcPr>
            <w:tcW w:w="1525" w:type="dxa"/>
            <w:vMerge/>
            <w:shd w:val="clear" w:color="auto" w:fill="B8CCE4"/>
            <w:vAlign w:val="center"/>
          </w:tcPr>
          <w:p w14:paraId="1B65CB9C" w14:textId="37B300A2" w:rsidR="004C7010" w:rsidRPr="00C15CFF" w:rsidRDefault="004C7010"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2B40D360" w14:textId="77777777" w:rsidR="004C7010" w:rsidRPr="00C15CFF" w:rsidRDefault="004C7010"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Degradation and destruction of residential and public/commercial buildings and facilities</w:t>
            </w:r>
          </w:p>
        </w:tc>
        <w:tc>
          <w:tcPr>
            <w:tcW w:w="2970" w:type="dxa"/>
            <w:shd w:val="clear" w:color="auto" w:fill="FFFFFF" w:themeFill="background1"/>
          </w:tcPr>
          <w:p w14:paraId="70F9CA16" w14:textId="066ADD43" w:rsidR="004C7010" w:rsidRPr="00C15CFF" w:rsidRDefault="004C7010" w:rsidP="006B1745">
            <w:pPr>
              <w:pStyle w:val="ListParagraph"/>
              <w:numPr>
                <w:ilvl w:val="0"/>
                <w:numId w:val="2"/>
              </w:numPr>
              <w:spacing w:before="20" w:after="20"/>
              <w:ind w:left="202" w:hanging="202"/>
              <w:contextualSpacing w:val="0"/>
              <w:jc w:val="both"/>
              <w:rPr>
                <w:rFonts w:asciiTheme="minorHAnsi" w:hAnsiTheme="minorHAnsi" w:cstheme="minorHAnsi"/>
                <w:sz w:val="22"/>
                <w:lang w:val="en-US"/>
              </w:rPr>
            </w:pPr>
            <w:r w:rsidRPr="00C15CFF">
              <w:rPr>
                <w:rFonts w:asciiTheme="minorHAnsi" w:eastAsia="Times New Roman" w:hAnsiTheme="minorHAnsi" w:cstheme="minorHAnsi"/>
                <w:sz w:val="22"/>
                <w:lang w:val="en-US" w:eastAsia="en-GB"/>
              </w:rPr>
              <w:t>Seismic retrofitting reduces risks related to the other hazards.</w:t>
            </w:r>
          </w:p>
        </w:tc>
      </w:tr>
      <w:tr w:rsidR="004C7010" w:rsidRPr="00C15CFF" w14:paraId="7CB2C76B" w14:textId="77777777" w:rsidTr="007650E8">
        <w:trPr>
          <w:jc w:val="center"/>
        </w:trPr>
        <w:tc>
          <w:tcPr>
            <w:tcW w:w="1525" w:type="dxa"/>
            <w:vMerge/>
            <w:shd w:val="clear" w:color="auto" w:fill="B8CCE4"/>
            <w:vAlign w:val="center"/>
          </w:tcPr>
          <w:p w14:paraId="2D9DFBF4" w14:textId="77777777" w:rsidR="004C7010" w:rsidRPr="00C15CFF" w:rsidRDefault="004C7010"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20D780D5" w14:textId="77777777" w:rsidR="004C7010" w:rsidRPr="00C15CFF" w:rsidRDefault="004C7010"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Degradation and destruction of transport infrastructure and underground water supply and sewerage network</w:t>
            </w:r>
          </w:p>
        </w:tc>
        <w:tc>
          <w:tcPr>
            <w:tcW w:w="2970" w:type="dxa"/>
            <w:shd w:val="clear" w:color="auto" w:fill="F2F2F2" w:themeFill="background1" w:themeFillShade="F2"/>
            <w:vAlign w:val="center"/>
          </w:tcPr>
          <w:p w14:paraId="06761FE8" w14:textId="77777777" w:rsidR="004C7010" w:rsidRPr="00C15CFF" w:rsidRDefault="004C7010" w:rsidP="006B1745">
            <w:pPr>
              <w:pStyle w:val="ListParagraph"/>
              <w:spacing w:before="20" w:after="20"/>
              <w:ind w:left="170"/>
              <w:contextualSpacing w:val="0"/>
              <w:jc w:val="both"/>
              <w:rPr>
                <w:rFonts w:asciiTheme="minorHAnsi" w:hAnsiTheme="minorHAnsi" w:cstheme="minorHAnsi"/>
                <w:sz w:val="22"/>
                <w:lang w:val="en-US"/>
              </w:rPr>
            </w:pPr>
          </w:p>
        </w:tc>
      </w:tr>
      <w:tr w:rsidR="004C7010" w:rsidRPr="00C15CFF" w14:paraId="0F1A4C35" w14:textId="77777777" w:rsidTr="007650E8">
        <w:trPr>
          <w:jc w:val="center"/>
        </w:trPr>
        <w:tc>
          <w:tcPr>
            <w:tcW w:w="1525" w:type="dxa"/>
            <w:vMerge/>
            <w:shd w:val="clear" w:color="auto" w:fill="B8CCE4"/>
            <w:vAlign w:val="center"/>
          </w:tcPr>
          <w:p w14:paraId="7199404A" w14:textId="77777777" w:rsidR="004C7010" w:rsidRPr="00C15CFF" w:rsidRDefault="004C7010"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1F4450CB" w14:textId="77777777" w:rsidR="004C7010" w:rsidRPr="00C15CFF" w:rsidRDefault="004C7010"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Endangered gas supply system</w:t>
            </w:r>
          </w:p>
        </w:tc>
        <w:tc>
          <w:tcPr>
            <w:tcW w:w="2970" w:type="dxa"/>
            <w:shd w:val="clear" w:color="auto" w:fill="FFFFFF" w:themeFill="background1"/>
            <w:vAlign w:val="center"/>
          </w:tcPr>
          <w:p w14:paraId="1ADC439B" w14:textId="77777777" w:rsidR="004C7010" w:rsidRPr="00C15CFF" w:rsidRDefault="004C7010" w:rsidP="006B1745">
            <w:pPr>
              <w:pStyle w:val="ListParagraph"/>
              <w:spacing w:before="20" w:after="20"/>
              <w:ind w:left="170"/>
              <w:contextualSpacing w:val="0"/>
              <w:jc w:val="both"/>
              <w:rPr>
                <w:rFonts w:asciiTheme="minorHAnsi" w:hAnsiTheme="minorHAnsi" w:cstheme="minorHAnsi"/>
                <w:sz w:val="22"/>
                <w:lang w:val="en-US"/>
              </w:rPr>
            </w:pPr>
          </w:p>
        </w:tc>
      </w:tr>
      <w:tr w:rsidR="004C7010" w:rsidRPr="00C15CFF" w14:paraId="6C469F66" w14:textId="77777777" w:rsidTr="007650E8">
        <w:trPr>
          <w:jc w:val="center"/>
        </w:trPr>
        <w:tc>
          <w:tcPr>
            <w:tcW w:w="1525" w:type="dxa"/>
            <w:vMerge/>
            <w:shd w:val="clear" w:color="auto" w:fill="B8CCE4"/>
            <w:vAlign w:val="center"/>
          </w:tcPr>
          <w:p w14:paraId="7EEA37E2" w14:textId="77777777" w:rsidR="004C7010" w:rsidRPr="00C15CFF" w:rsidRDefault="004C7010" w:rsidP="006B1745">
            <w:pPr>
              <w:spacing w:before="20" w:after="20"/>
              <w:jc w:val="center"/>
              <w:rPr>
                <w:rFonts w:asciiTheme="minorHAnsi" w:hAnsiTheme="minorHAnsi" w:cstheme="minorHAnsi"/>
                <w:b/>
                <w:sz w:val="22"/>
                <w:lang w:val="en-US"/>
              </w:rPr>
            </w:pPr>
          </w:p>
        </w:tc>
        <w:tc>
          <w:tcPr>
            <w:tcW w:w="4590" w:type="dxa"/>
            <w:shd w:val="clear" w:color="auto" w:fill="F2F2F2" w:themeFill="background1" w:themeFillShade="F2"/>
            <w:vAlign w:val="center"/>
          </w:tcPr>
          <w:p w14:paraId="7A6EE6DD" w14:textId="77777777" w:rsidR="004C7010" w:rsidRPr="00C15CFF" w:rsidRDefault="004C7010"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Electricity supply cuts and ICT interruptions</w:t>
            </w:r>
          </w:p>
        </w:tc>
        <w:tc>
          <w:tcPr>
            <w:tcW w:w="2970" w:type="dxa"/>
            <w:shd w:val="clear" w:color="auto" w:fill="F2F2F2" w:themeFill="background1" w:themeFillShade="F2"/>
            <w:vAlign w:val="center"/>
          </w:tcPr>
          <w:p w14:paraId="0B9B9F9A" w14:textId="77777777" w:rsidR="004C7010" w:rsidRPr="00C15CFF" w:rsidRDefault="004C7010" w:rsidP="006B1745">
            <w:pPr>
              <w:pStyle w:val="ListParagraph"/>
              <w:spacing w:before="20" w:after="20"/>
              <w:ind w:left="170"/>
              <w:contextualSpacing w:val="0"/>
              <w:jc w:val="both"/>
              <w:rPr>
                <w:rFonts w:asciiTheme="minorHAnsi" w:hAnsiTheme="minorHAnsi" w:cstheme="minorHAnsi"/>
                <w:sz w:val="22"/>
                <w:lang w:val="en-US"/>
              </w:rPr>
            </w:pPr>
          </w:p>
        </w:tc>
      </w:tr>
      <w:tr w:rsidR="004C7010" w:rsidRPr="00C15CFF" w14:paraId="279807EB" w14:textId="77777777" w:rsidTr="007650E8">
        <w:trPr>
          <w:jc w:val="center"/>
        </w:trPr>
        <w:tc>
          <w:tcPr>
            <w:tcW w:w="1525" w:type="dxa"/>
            <w:vMerge/>
            <w:shd w:val="clear" w:color="auto" w:fill="B8CCE4"/>
            <w:vAlign w:val="center"/>
          </w:tcPr>
          <w:p w14:paraId="6C5DFEB1" w14:textId="77777777" w:rsidR="004C7010" w:rsidRPr="00C15CFF" w:rsidRDefault="004C7010" w:rsidP="006B1745">
            <w:pPr>
              <w:spacing w:before="20" w:after="20"/>
              <w:jc w:val="center"/>
              <w:rPr>
                <w:rFonts w:asciiTheme="minorHAnsi" w:hAnsiTheme="minorHAnsi" w:cstheme="minorHAnsi"/>
                <w:b/>
                <w:sz w:val="22"/>
                <w:lang w:val="en-US"/>
              </w:rPr>
            </w:pPr>
          </w:p>
        </w:tc>
        <w:tc>
          <w:tcPr>
            <w:tcW w:w="4590" w:type="dxa"/>
            <w:shd w:val="clear" w:color="auto" w:fill="FFFFFF" w:themeFill="background1"/>
            <w:vAlign w:val="center"/>
          </w:tcPr>
          <w:p w14:paraId="6D00C934" w14:textId="77777777" w:rsidR="004C7010" w:rsidRPr="00C15CFF" w:rsidRDefault="004C7010"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Accessibility and rescue operations problems</w:t>
            </w:r>
          </w:p>
        </w:tc>
        <w:tc>
          <w:tcPr>
            <w:tcW w:w="2970" w:type="dxa"/>
            <w:shd w:val="clear" w:color="auto" w:fill="FFFFFF" w:themeFill="background1"/>
            <w:vAlign w:val="center"/>
          </w:tcPr>
          <w:p w14:paraId="5233C84D" w14:textId="77777777" w:rsidR="004C7010" w:rsidRPr="00C15CFF" w:rsidRDefault="004C7010" w:rsidP="006B1745">
            <w:pPr>
              <w:spacing w:before="20" w:after="20"/>
              <w:jc w:val="both"/>
              <w:rPr>
                <w:rFonts w:asciiTheme="minorHAnsi" w:hAnsiTheme="minorHAnsi" w:cstheme="minorHAnsi"/>
                <w:sz w:val="22"/>
                <w:lang w:val="en-US"/>
              </w:rPr>
            </w:pPr>
          </w:p>
        </w:tc>
      </w:tr>
      <w:tr w:rsidR="00C842FF" w:rsidRPr="00C15CFF" w14:paraId="298AE453" w14:textId="77777777" w:rsidTr="007650E8">
        <w:trPr>
          <w:jc w:val="center"/>
        </w:trPr>
        <w:tc>
          <w:tcPr>
            <w:tcW w:w="1525" w:type="dxa"/>
            <w:vMerge w:val="restart"/>
            <w:shd w:val="clear" w:color="auto" w:fill="B8CCE4"/>
            <w:vAlign w:val="center"/>
          </w:tcPr>
          <w:p w14:paraId="0E7482F6" w14:textId="77777777" w:rsidR="00C842FF" w:rsidRPr="00C15CFF" w:rsidRDefault="00C842FF" w:rsidP="006B174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Air pollution</w:t>
            </w:r>
          </w:p>
        </w:tc>
        <w:tc>
          <w:tcPr>
            <w:tcW w:w="4590" w:type="dxa"/>
            <w:shd w:val="clear" w:color="auto" w:fill="F2F2F2" w:themeFill="background1" w:themeFillShade="F2"/>
            <w:vAlign w:val="center"/>
          </w:tcPr>
          <w:p w14:paraId="26D0E0E0"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Higher mortality among </w:t>
            </w:r>
            <w:r w:rsidR="00D872F4" w:rsidRPr="00C15CFF">
              <w:rPr>
                <w:rFonts w:asciiTheme="minorHAnsi" w:hAnsiTheme="minorHAnsi" w:cstheme="minorHAnsi"/>
                <w:sz w:val="22"/>
                <w:lang w:val="en-US"/>
              </w:rPr>
              <w:t xml:space="preserve">the </w:t>
            </w:r>
            <w:r w:rsidRPr="00C15CFF">
              <w:rPr>
                <w:rFonts w:asciiTheme="minorHAnsi" w:hAnsiTheme="minorHAnsi" w:cstheme="minorHAnsi"/>
                <w:sz w:val="22"/>
                <w:lang w:val="en-US"/>
              </w:rPr>
              <w:t xml:space="preserve">elderly and </w:t>
            </w:r>
            <w:r w:rsidR="00D872F4" w:rsidRPr="00C15CFF">
              <w:rPr>
                <w:rFonts w:asciiTheme="minorHAnsi" w:hAnsiTheme="minorHAnsi" w:cstheme="minorHAnsi"/>
                <w:sz w:val="22"/>
                <w:lang w:val="en-US"/>
              </w:rPr>
              <w:t xml:space="preserve">the </w:t>
            </w:r>
            <w:r w:rsidRPr="00C15CFF">
              <w:rPr>
                <w:rFonts w:asciiTheme="minorHAnsi" w:hAnsiTheme="minorHAnsi" w:cstheme="minorHAnsi"/>
                <w:sz w:val="22"/>
                <w:lang w:val="en-US"/>
              </w:rPr>
              <w:t>sick, health issues of small children</w:t>
            </w:r>
          </w:p>
        </w:tc>
        <w:tc>
          <w:tcPr>
            <w:tcW w:w="2970" w:type="dxa"/>
            <w:shd w:val="clear" w:color="auto" w:fill="F2F2F2" w:themeFill="background1" w:themeFillShade="F2"/>
            <w:vAlign w:val="center"/>
          </w:tcPr>
          <w:p w14:paraId="364FAC1F" w14:textId="77777777" w:rsidR="00C842FF" w:rsidRPr="00C15CFF" w:rsidRDefault="00C842FF" w:rsidP="006B1745">
            <w:pPr>
              <w:pStyle w:val="ListParagraph"/>
              <w:numPr>
                <w:ilvl w:val="0"/>
                <w:numId w:val="2"/>
              </w:numPr>
              <w:spacing w:before="20" w:after="20"/>
              <w:ind w:left="170" w:hanging="170"/>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Better and more efficient use of parks and gardens</w:t>
            </w:r>
          </w:p>
        </w:tc>
      </w:tr>
      <w:tr w:rsidR="00C842FF" w:rsidRPr="00C15CFF" w14:paraId="771304BF" w14:textId="77777777" w:rsidTr="007650E8">
        <w:trPr>
          <w:jc w:val="center"/>
        </w:trPr>
        <w:tc>
          <w:tcPr>
            <w:tcW w:w="1525" w:type="dxa"/>
            <w:vMerge/>
            <w:shd w:val="clear" w:color="auto" w:fill="B8CCE4"/>
            <w:vAlign w:val="center"/>
          </w:tcPr>
          <w:p w14:paraId="50660D6E" w14:textId="77777777" w:rsidR="00C842FF" w:rsidRPr="00C15CFF" w:rsidRDefault="00C842FF" w:rsidP="006B1745">
            <w:pPr>
              <w:spacing w:before="20" w:after="20"/>
              <w:rPr>
                <w:rFonts w:asciiTheme="minorHAnsi" w:hAnsiTheme="minorHAnsi" w:cstheme="minorHAnsi"/>
                <w:b/>
                <w:sz w:val="22"/>
                <w:lang w:val="en-US"/>
              </w:rPr>
            </w:pPr>
          </w:p>
        </w:tc>
        <w:tc>
          <w:tcPr>
            <w:tcW w:w="4590" w:type="dxa"/>
            <w:shd w:val="clear" w:color="auto" w:fill="FFFFFF" w:themeFill="background1"/>
            <w:vAlign w:val="center"/>
          </w:tcPr>
          <w:p w14:paraId="761E2786"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Reduced use of POS due to possible activation of respiratory diseases and allergic reactions</w:t>
            </w:r>
          </w:p>
        </w:tc>
        <w:tc>
          <w:tcPr>
            <w:tcW w:w="2970" w:type="dxa"/>
            <w:shd w:val="clear" w:color="auto" w:fill="FFFFFF" w:themeFill="background1"/>
            <w:vAlign w:val="center"/>
          </w:tcPr>
          <w:p w14:paraId="7DDF3577"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479C7754" w14:textId="77777777" w:rsidTr="007650E8">
        <w:trPr>
          <w:jc w:val="center"/>
        </w:trPr>
        <w:tc>
          <w:tcPr>
            <w:tcW w:w="1525" w:type="dxa"/>
            <w:vMerge/>
            <w:shd w:val="clear" w:color="auto" w:fill="B8CCE4"/>
            <w:vAlign w:val="center"/>
          </w:tcPr>
          <w:p w14:paraId="2FAA1098" w14:textId="77777777" w:rsidR="00C842FF" w:rsidRPr="00C15CFF" w:rsidRDefault="00C842FF" w:rsidP="006B1745">
            <w:pPr>
              <w:spacing w:before="20" w:after="20"/>
              <w:rPr>
                <w:rFonts w:asciiTheme="minorHAnsi" w:hAnsiTheme="minorHAnsi" w:cstheme="minorHAnsi"/>
                <w:b/>
                <w:sz w:val="22"/>
                <w:lang w:val="en-US"/>
              </w:rPr>
            </w:pPr>
          </w:p>
        </w:tc>
        <w:tc>
          <w:tcPr>
            <w:tcW w:w="4590" w:type="dxa"/>
            <w:shd w:val="clear" w:color="auto" w:fill="F2F2F2" w:themeFill="background1" w:themeFillShade="F2"/>
            <w:vAlign w:val="center"/>
          </w:tcPr>
          <w:p w14:paraId="2A4B5EC7"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Potential contamination of soils and green areas along and/or close to pollution sources and urban motorways</w:t>
            </w:r>
          </w:p>
        </w:tc>
        <w:tc>
          <w:tcPr>
            <w:tcW w:w="2970" w:type="dxa"/>
            <w:shd w:val="clear" w:color="auto" w:fill="F2F2F2" w:themeFill="background1" w:themeFillShade="F2"/>
            <w:vAlign w:val="center"/>
          </w:tcPr>
          <w:p w14:paraId="287FBDAE"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r w:rsidR="00C842FF" w:rsidRPr="00C15CFF" w14:paraId="7A111D05" w14:textId="77777777" w:rsidTr="007650E8">
        <w:trPr>
          <w:jc w:val="center"/>
        </w:trPr>
        <w:tc>
          <w:tcPr>
            <w:tcW w:w="1525" w:type="dxa"/>
            <w:vMerge/>
            <w:shd w:val="clear" w:color="auto" w:fill="B8CCE4"/>
            <w:vAlign w:val="center"/>
          </w:tcPr>
          <w:p w14:paraId="589AB76B" w14:textId="77777777" w:rsidR="00C842FF" w:rsidRPr="00C15CFF" w:rsidRDefault="00C842FF" w:rsidP="006B1745">
            <w:pPr>
              <w:spacing w:before="20" w:after="20"/>
              <w:rPr>
                <w:rFonts w:asciiTheme="minorHAnsi" w:hAnsiTheme="minorHAnsi" w:cstheme="minorHAnsi"/>
                <w:b/>
                <w:sz w:val="22"/>
                <w:lang w:val="en-US"/>
              </w:rPr>
            </w:pPr>
          </w:p>
        </w:tc>
        <w:tc>
          <w:tcPr>
            <w:tcW w:w="4590" w:type="dxa"/>
            <w:shd w:val="clear" w:color="auto" w:fill="FFFFFF" w:themeFill="background1"/>
            <w:vAlign w:val="center"/>
          </w:tcPr>
          <w:p w14:paraId="427B5EE9" w14:textId="77777777" w:rsidR="00C842FF" w:rsidRPr="00C15CFF" w:rsidRDefault="00C842FF" w:rsidP="006B1745">
            <w:pPr>
              <w:pStyle w:val="ListParagraph"/>
              <w:numPr>
                <w:ilvl w:val="0"/>
                <w:numId w:val="2"/>
              </w:numPr>
              <w:spacing w:before="20" w:after="20"/>
              <w:ind w:left="176" w:hanging="176"/>
              <w:contextualSpacing w:val="0"/>
              <w:jc w:val="both"/>
              <w:rPr>
                <w:rFonts w:asciiTheme="minorHAnsi" w:hAnsiTheme="minorHAnsi" w:cstheme="minorHAnsi"/>
                <w:sz w:val="22"/>
                <w:lang w:val="en-US"/>
              </w:rPr>
            </w:pPr>
            <w:r w:rsidRPr="00C15CFF">
              <w:rPr>
                <w:rFonts w:asciiTheme="minorHAnsi" w:hAnsiTheme="minorHAnsi" w:cstheme="minorHAnsi"/>
                <w:sz w:val="22"/>
                <w:lang w:val="en-US"/>
              </w:rPr>
              <w:t xml:space="preserve">Contamination of facades’ materials (either glass or stone lined) and deterioration of city image </w:t>
            </w:r>
          </w:p>
        </w:tc>
        <w:tc>
          <w:tcPr>
            <w:tcW w:w="2970" w:type="dxa"/>
            <w:shd w:val="clear" w:color="auto" w:fill="FFFFFF" w:themeFill="background1"/>
            <w:vAlign w:val="center"/>
          </w:tcPr>
          <w:p w14:paraId="11F4DEB9" w14:textId="77777777" w:rsidR="00C842FF" w:rsidRPr="00C15CFF" w:rsidRDefault="00C842FF" w:rsidP="006B1745">
            <w:pPr>
              <w:pStyle w:val="ListParagraph"/>
              <w:spacing w:before="20" w:after="20"/>
              <w:ind w:left="170"/>
              <w:contextualSpacing w:val="0"/>
              <w:jc w:val="both"/>
              <w:rPr>
                <w:rFonts w:asciiTheme="minorHAnsi" w:hAnsiTheme="minorHAnsi" w:cstheme="minorHAnsi"/>
                <w:sz w:val="22"/>
                <w:lang w:val="en-US"/>
              </w:rPr>
            </w:pPr>
          </w:p>
        </w:tc>
      </w:tr>
    </w:tbl>
    <w:p w14:paraId="7D934365" w14:textId="5D593D98" w:rsidR="00C842FF" w:rsidRPr="00C15CFF" w:rsidRDefault="00C842FF" w:rsidP="00AE0CC6">
      <w:pPr>
        <w:pStyle w:val="BodyText"/>
        <w:spacing w:before="240"/>
      </w:pPr>
      <w:r w:rsidRPr="00C15CFF">
        <w:t>The expert assessment of the three categories of cities in term</w:t>
      </w:r>
      <w:r w:rsidR="009B39A3" w:rsidRPr="00C15CFF">
        <w:t>s</w:t>
      </w:r>
      <w:r w:rsidRPr="00C15CFF">
        <w:t xml:space="preserve"> of population and the grouping in terms of their geographical location proves that small cities of all types have very low capacity to deal with vulnerability and to manage disaster risks. On the other hand, the resi</w:t>
      </w:r>
      <w:r w:rsidR="00837C04" w:rsidRPr="00C15CFF">
        <w:t>dents of somewhat dispersed low-</w:t>
      </w:r>
      <w:r w:rsidRPr="00C15CFF">
        <w:t>rise houses, with adjacent open spaces and green areas can find easier refuge in case of extreme temperatures and earthquakes. The big cities are in general better equipped to deal with water stress and extreme temperature</w:t>
      </w:r>
      <w:r w:rsidR="0059175F" w:rsidRPr="00C15CFF">
        <w:t>,</w:t>
      </w:r>
      <w:r w:rsidR="00FC1489" w:rsidRPr="00C15CFF">
        <w:t xml:space="preserve"> and they have higher potential to deal with </w:t>
      </w:r>
      <w:r w:rsidR="00931514" w:rsidRPr="00C15CFF">
        <w:t>CCA</w:t>
      </w:r>
      <w:r w:rsidR="003401DC" w:rsidRPr="00C15CFF">
        <w:t xml:space="preserve"> (</w:t>
      </w:r>
      <w:r w:rsidR="0059175F" w:rsidRPr="00C15CFF">
        <w:t>see</w:t>
      </w:r>
      <w:r w:rsidR="0034111E" w:rsidRPr="00C15CFF">
        <w:t xml:space="preserve"> </w:t>
      </w:r>
      <w:r w:rsidR="00D41207" w:rsidRPr="00C15CFF">
        <w:rPr>
          <w:b/>
          <w:i/>
        </w:rPr>
        <w:t>Table 1</w:t>
      </w:r>
      <w:r w:rsidR="00A64AA3" w:rsidRPr="00C15CFF">
        <w:rPr>
          <w:b/>
          <w:i/>
        </w:rPr>
        <w:t>8</w:t>
      </w:r>
      <w:r w:rsidR="00D41207" w:rsidRPr="00C15CFF">
        <w:t xml:space="preserve"> with</w:t>
      </w:r>
      <w:r w:rsidR="0034111E" w:rsidRPr="00C15CFF">
        <w:t xml:space="preserve">in </w:t>
      </w:r>
      <w:r w:rsidR="0034111E" w:rsidRPr="00C15CFF">
        <w:rPr>
          <w:b/>
          <w:bCs/>
          <w:i/>
          <w:iCs/>
        </w:rPr>
        <w:t>Annex 1</w:t>
      </w:r>
      <w:r w:rsidR="00FC1489" w:rsidRPr="00C15CFF">
        <w:t>)</w:t>
      </w:r>
      <w:r w:rsidR="00F948CD" w:rsidRPr="00C15CFF">
        <w:t>.</w:t>
      </w:r>
    </w:p>
    <w:p w14:paraId="158D8031" w14:textId="77777777" w:rsidR="00C842FF" w:rsidRPr="00C15CFF" w:rsidRDefault="00C842FF" w:rsidP="002E1785">
      <w:pPr>
        <w:pStyle w:val="Heading4"/>
      </w:pPr>
      <w:r w:rsidRPr="00C15CFF">
        <w:t xml:space="preserve">Disaster risk management </w:t>
      </w:r>
    </w:p>
    <w:p w14:paraId="707B8D12" w14:textId="19B9F483" w:rsidR="00C842FF" w:rsidRPr="00C15CFF" w:rsidRDefault="00492B32" w:rsidP="00253770">
      <w:pPr>
        <w:pStyle w:val="BodyText"/>
      </w:pPr>
      <w:r w:rsidRPr="00C15CFF">
        <w:t xml:space="preserve">The activities for population protection in case of emergency or disasters are carried </w:t>
      </w:r>
      <w:r w:rsidRPr="00C15CFF">
        <w:lastRenderedPageBreak/>
        <w:t>out by the Unified Rescue System according to Disaster Protection Plans. The Unified Rescue System includes structures from ministries and agencies</w:t>
      </w:r>
      <w:r w:rsidR="003779AB" w:rsidRPr="00C15CFF">
        <w:t>,</w:t>
      </w:r>
      <w:r w:rsidRPr="00C15CFF">
        <w:t xml:space="preserve"> municipalities</w:t>
      </w:r>
      <w:r w:rsidR="003779AB" w:rsidRPr="00C15CFF">
        <w:t>,</w:t>
      </w:r>
      <w:r w:rsidRPr="00C15CFF">
        <w:t xml:space="preserve"> commercial companies and sole entrepreneurs</w:t>
      </w:r>
      <w:r w:rsidR="003779AB" w:rsidRPr="00C15CFF">
        <w:t>,</w:t>
      </w:r>
      <w:r w:rsidRPr="00C15CFF">
        <w:t xml:space="preserve"> emergency medical care centers</w:t>
      </w:r>
      <w:r w:rsidR="003779AB" w:rsidRPr="00C15CFF">
        <w:t>,</w:t>
      </w:r>
      <w:r w:rsidRPr="00C15CFF">
        <w:t xml:space="preserve"> other medical and health</w:t>
      </w:r>
      <w:r w:rsidR="000D4BC2" w:rsidRPr="00C15CFF">
        <w:t xml:space="preserve"> </w:t>
      </w:r>
      <w:r w:rsidRPr="00C15CFF">
        <w:t>care establishments</w:t>
      </w:r>
      <w:r w:rsidR="003779AB" w:rsidRPr="00C15CFF">
        <w:t>,</w:t>
      </w:r>
      <w:r w:rsidRPr="00C15CFF">
        <w:t xml:space="preserve"> non-profit organi</w:t>
      </w:r>
      <w:r w:rsidR="000D4BC2" w:rsidRPr="00C15CFF">
        <w:t>z</w:t>
      </w:r>
      <w:r w:rsidRPr="00C15CFF">
        <w:t>ations, including voluntary formations under Art</w:t>
      </w:r>
      <w:r w:rsidR="003779AB" w:rsidRPr="00C15CFF">
        <w:t>icle</w:t>
      </w:r>
      <w:r w:rsidRPr="00C15CFF">
        <w:t xml:space="preserve"> 41 of the Disaster Protection Act</w:t>
      </w:r>
      <w:r w:rsidR="003779AB" w:rsidRPr="00C15CFF">
        <w:t>, and</w:t>
      </w:r>
      <w:r w:rsidRPr="00C15CFF">
        <w:t xml:space="preserve"> armed forces. Disaster Protection Plans are reviewed and updated at least once in </w:t>
      </w:r>
      <w:r w:rsidR="003779AB" w:rsidRPr="00C15CFF">
        <w:t xml:space="preserve">five </w:t>
      </w:r>
      <w:r w:rsidRPr="00C15CFF">
        <w:t xml:space="preserve">years after their adoption, as well as following legal framework changes, related to their implementation. A Disaster Risk Reduction Council was created as a permanent body to the Council of </w:t>
      </w:r>
      <w:r w:rsidR="00F75393" w:rsidRPr="00C15CFF">
        <w:t>M</w:t>
      </w:r>
      <w:r w:rsidRPr="00C15CFF">
        <w:t xml:space="preserve">inisters to ensure coordination and cooperation in </w:t>
      </w:r>
      <w:r w:rsidR="00F75393" w:rsidRPr="00C15CFF">
        <w:t xml:space="preserve">the </w:t>
      </w:r>
      <w:r w:rsidRPr="00C15CFF">
        <w:t xml:space="preserve">implementation of state policy in the field of disaster protection. The Council performs the functions of a national disaster risk reduction platform in implementation of </w:t>
      </w:r>
      <w:r w:rsidR="000D4BC2" w:rsidRPr="00C15CFF">
        <w:t xml:space="preserve">the </w:t>
      </w:r>
      <w:r w:rsidRPr="00C15CFF">
        <w:t>Hyogo Framework for Action 2005</w:t>
      </w:r>
      <w:r w:rsidR="005B3317" w:rsidRPr="00C15CFF">
        <w:t>–</w:t>
      </w:r>
      <w:r w:rsidRPr="00C15CFF">
        <w:t>2015 and Sendai Framework for Disaster Risk Reduction 2015</w:t>
      </w:r>
      <w:r w:rsidR="005B3317" w:rsidRPr="00C15CFF">
        <w:t>–</w:t>
      </w:r>
      <w:r w:rsidRPr="00C15CFF">
        <w:t>2030.</w:t>
      </w:r>
    </w:p>
    <w:p w14:paraId="4EDFF15C" w14:textId="0DE60642" w:rsidR="00C842FF" w:rsidRPr="00C15CFF" w:rsidRDefault="00C842FF" w:rsidP="00253770">
      <w:pPr>
        <w:pStyle w:val="BodyText"/>
      </w:pPr>
      <w:r w:rsidRPr="00C15CFF">
        <w:t xml:space="preserve">The development of the National </w:t>
      </w:r>
      <w:r w:rsidR="00FA59E3" w:rsidRPr="00C15CFF">
        <w:t>E</w:t>
      </w:r>
      <w:r w:rsidRPr="00C15CFF">
        <w:t xml:space="preserve">arly </w:t>
      </w:r>
      <w:r w:rsidR="00FA59E3" w:rsidRPr="00C15CFF">
        <w:t>W</w:t>
      </w:r>
      <w:r w:rsidRPr="00C15CFF">
        <w:t xml:space="preserve">arning </w:t>
      </w:r>
      <w:r w:rsidR="00FA59E3" w:rsidRPr="00C15CFF">
        <w:t>S</w:t>
      </w:r>
      <w:r w:rsidRPr="00C15CFF">
        <w:t>ystem started in 2009. It comprise</w:t>
      </w:r>
      <w:r w:rsidR="00FA59E3" w:rsidRPr="00C15CFF">
        <w:t>s</w:t>
      </w:r>
      <w:r w:rsidRPr="00C15CFF">
        <w:t xml:space="preserve"> two subsystems</w:t>
      </w:r>
      <w:r w:rsidR="005B3317" w:rsidRPr="00C15CFF">
        <w:t>—</w:t>
      </w:r>
      <w:r w:rsidRPr="00C15CFF">
        <w:t xml:space="preserve">one aimed at the population and another one, related to the executive authorities and the Unified </w:t>
      </w:r>
      <w:r w:rsidR="00FA59E3" w:rsidRPr="00C15CFF">
        <w:t>R</w:t>
      </w:r>
      <w:r w:rsidRPr="00C15CFF">
        <w:t xml:space="preserve">escue </w:t>
      </w:r>
      <w:r w:rsidR="00FA59E3" w:rsidRPr="00C15CFF">
        <w:t>S</w:t>
      </w:r>
      <w:r w:rsidRPr="00C15CFF">
        <w:t xml:space="preserve">ystem for </w:t>
      </w:r>
      <w:r w:rsidR="00FA59E3" w:rsidRPr="00C15CFF">
        <w:t>D</w:t>
      </w:r>
      <w:r w:rsidRPr="00C15CFF">
        <w:t xml:space="preserve">isaster </w:t>
      </w:r>
      <w:r w:rsidR="00FA59E3" w:rsidRPr="00C15CFF">
        <w:t>P</w:t>
      </w:r>
      <w:r w:rsidRPr="00C15CFF">
        <w:t xml:space="preserve">revention. The early warning system is designed for simultaneous warning of large groups of people of impending or current disasters. </w:t>
      </w:r>
    </w:p>
    <w:p w14:paraId="003B4026" w14:textId="50CC9F9A" w:rsidR="00C842FF" w:rsidRPr="00C15CFF" w:rsidRDefault="00C842FF" w:rsidP="00253770">
      <w:pPr>
        <w:pStyle w:val="BodyText"/>
      </w:pPr>
      <w:r w:rsidRPr="00C15CFF">
        <w:t>The subsystem for early warning of the executive authorities is designed on four levels</w:t>
      </w:r>
      <w:r w:rsidR="008A7865" w:rsidRPr="00C15CFF">
        <w:t>—</w:t>
      </w:r>
      <w:r w:rsidRPr="00C15CFF">
        <w:t xml:space="preserve">national, regional, municipal and local, whereby the last one includes automated warning systems in the enterprises, dealing with hazardous substances and materials as potential causes for industrial accidents and other disasters. This subsystem addresses a wide </w:t>
      </w:r>
      <w:r w:rsidR="00846F86" w:rsidRPr="00C15CFF">
        <w:t xml:space="preserve">group </w:t>
      </w:r>
      <w:r w:rsidRPr="00C15CFF">
        <w:t xml:space="preserve">of officials, including governors, mayors, enterprise managers, regional and municipal coordinating </w:t>
      </w:r>
      <w:r w:rsidR="008F1DE6" w:rsidRPr="00C15CFF">
        <w:t>centers</w:t>
      </w:r>
      <w:r w:rsidRPr="00C15CFF">
        <w:t xml:space="preserve">, </w:t>
      </w:r>
      <w:r w:rsidR="000D4BC2" w:rsidRPr="00C15CFF">
        <w:t xml:space="preserve">and </w:t>
      </w:r>
      <w:r w:rsidRPr="00C15CFF">
        <w:t xml:space="preserve">parts of the </w:t>
      </w:r>
      <w:r w:rsidR="00D25F75" w:rsidRPr="00C15CFF">
        <w:t>u</w:t>
      </w:r>
      <w:r w:rsidRPr="00C15CFF">
        <w:t>nified</w:t>
      </w:r>
      <w:r w:rsidR="00846F86" w:rsidRPr="00C15CFF">
        <w:t xml:space="preserve"> rescue system. There is a data</w:t>
      </w:r>
      <w:r w:rsidRPr="00C15CFF">
        <w:t xml:space="preserve">base </w:t>
      </w:r>
      <w:r w:rsidR="00846F86" w:rsidRPr="00C15CFF">
        <w:t xml:space="preserve">containing </w:t>
      </w:r>
      <w:r w:rsidRPr="00C15CFF">
        <w:t>28,000 persons who can be warned and m</w:t>
      </w:r>
      <w:r w:rsidR="00017295">
        <w:t>obilized in cases of emergency.</w:t>
      </w:r>
    </w:p>
    <w:p w14:paraId="7C18B097" w14:textId="428CC857" w:rsidR="00C842FF" w:rsidRPr="00C15CFF" w:rsidRDefault="00C842FF" w:rsidP="00253770">
      <w:pPr>
        <w:pStyle w:val="BodyText"/>
      </w:pPr>
      <w:r w:rsidRPr="00C15CFF">
        <w:t>In special cases</w:t>
      </w:r>
      <w:r w:rsidR="004A0C0A" w:rsidRPr="00C15CFF">
        <w:t>,</w:t>
      </w:r>
      <w:r w:rsidRPr="00C15CFF">
        <w:t xml:space="preserve"> formations of the Bulgarian army can also be mobilized for control over and/or mitigation of disaster consequences. The corresponding organization covers the planning, preparation, warning</w:t>
      </w:r>
      <w:r w:rsidR="00227EFC" w:rsidRPr="00C15CFF">
        <w:t>,</w:t>
      </w:r>
      <w:r w:rsidRPr="00C15CFF">
        <w:t xml:space="preserve"> and maintenance of the earmarked equipment and resources.</w:t>
      </w:r>
    </w:p>
    <w:p w14:paraId="5A3B994D" w14:textId="1E9D3608" w:rsidR="00C842FF" w:rsidRPr="00C15CFF" w:rsidRDefault="00C842FF" w:rsidP="00253770">
      <w:pPr>
        <w:pStyle w:val="BodyText"/>
      </w:pPr>
      <w:r w:rsidRPr="00C15CFF">
        <w:t>A serious challenge for the effectiveness of the risk management system is the insufficient public awareness of the principles, objectives</w:t>
      </w:r>
      <w:r w:rsidR="00227EFC" w:rsidRPr="00C15CFF">
        <w:t>,</w:t>
      </w:r>
      <w:r w:rsidRPr="00C15CFF">
        <w:t xml:space="preserve"> and activities, related to reducing the disaster risks</w:t>
      </w:r>
      <w:r w:rsidR="005E242A" w:rsidRPr="00C15CFF">
        <w:t>,</w:t>
      </w:r>
      <w:r w:rsidRPr="00C15CFF">
        <w:t xml:space="preserve"> as well as of the activities and </w:t>
      </w:r>
      <w:r w:rsidR="008F1DE6" w:rsidRPr="00C15CFF">
        <w:t>behavior</w:t>
      </w:r>
      <w:r w:rsidRPr="00C15CFF">
        <w:t xml:space="preserve"> during and following disasters. The coordination of the responsible institutions is well below the required levels, which is due in part to the frequent change of regulations and </w:t>
      </w:r>
      <w:r w:rsidR="005E242A" w:rsidRPr="00C15CFF">
        <w:t xml:space="preserve">the </w:t>
      </w:r>
      <w:r w:rsidRPr="00C15CFF">
        <w:t>poor communication among the responsible units.</w:t>
      </w:r>
      <w:r w:rsidR="00870324" w:rsidRPr="00C15CFF">
        <w:t xml:space="preserve"> </w:t>
      </w:r>
      <w:r w:rsidR="004C7010" w:rsidRPr="00C15CFF">
        <w:t xml:space="preserve">Therefore, in the disaster risk reduction programs, developed by municipalities in pursuance of Art. 65b item 1 of the Disaster Protection Act (amended in 2016), priorities and actions for </w:t>
      </w:r>
      <w:r w:rsidR="003B630D" w:rsidRPr="00C15CFF">
        <w:t xml:space="preserve">the </w:t>
      </w:r>
      <w:r w:rsidR="004C7010" w:rsidRPr="00C15CFF">
        <w:t>protection of the li</w:t>
      </w:r>
      <w:r w:rsidR="003B630D" w:rsidRPr="00C15CFF">
        <w:t>v</w:t>
      </w:r>
      <w:r w:rsidR="004C7010" w:rsidRPr="00C15CFF">
        <w:t>es and health of the population, of property, a</w:t>
      </w:r>
      <w:r w:rsidR="003B630D" w:rsidRPr="00C15CFF">
        <w:t>s well as</w:t>
      </w:r>
      <w:r w:rsidR="004C7010" w:rsidRPr="00C15CFF">
        <w:t xml:space="preserve"> infrastructure measures for information, communication and training at all levels, are laid down. The program is accompanied by a municipal plan with specific measures for disaster protection, which is reviewed and updated annually. An annual report on the state of disaster protection on the territory of the municipality with evaluation of the implemented measures is prepared by the appointed municipal Council for disaster protection.</w:t>
      </w:r>
    </w:p>
    <w:p w14:paraId="3B74FE5B" w14:textId="517E8D85" w:rsidR="00C842FF" w:rsidRPr="00C15CFF" w:rsidRDefault="00C842FF" w:rsidP="00253770">
      <w:pPr>
        <w:pStyle w:val="BodyText"/>
      </w:pPr>
      <w:r w:rsidRPr="00C15CFF">
        <w:t xml:space="preserve">There is considerable potential for improvement of the system through attraction of the still poorly developed volunteer structures, better utilization of the </w:t>
      </w:r>
      <w:r w:rsidR="009F1A27" w:rsidRPr="00C15CFF">
        <w:t xml:space="preserve">nongovernmental </w:t>
      </w:r>
      <w:r w:rsidR="009F1A27" w:rsidRPr="00C15CFF">
        <w:lastRenderedPageBreak/>
        <w:t>organizations (</w:t>
      </w:r>
      <w:r w:rsidRPr="00C15CFF">
        <w:t>NGOs</w:t>
      </w:r>
      <w:r w:rsidR="009F1A27" w:rsidRPr="00C15CFF">
        <w:t>)</w:t>
      </w:r>
      <w:r w:rsidRPr="00C15CFF">
        <w:t>, further development of coordination networks including all participants, as well as development of information and knowledge systems. The management of activities related to the recovery of damages and provision and allocation of the necessary funds also leave much to be desired.</w:t>
      </w:r>
    </w:p>
    <w:p w14:paraId="124ECBAB" w14:textId="77777777" w:rsidR="00C842FF" w:rsidRPr="00C15CFF" w:rsidRDefault="00C842FF" w:rsidP="007650E8">
      <w:pPr>
        <w:pStyle w:val="Heading2"/>
        <w:spacing w:before="200"/>
        <w:ind w:left="720"/>
        <w:rPr>
          <w:rFonts w:eastAsiaTheme="majorEastAsia"/>
        </w:rPr>
      </w:pPr>
      <w:bookmarkStart w:id="155" w:name="_Toc500009537"/>
      <w:bookmarkStart w:id="156" w:name="_Toc500071976"/>
      <w:bookmarkStart w:id="157" w:name="_Toc506833575"/>
      <w:bookmarkStart w:id="158" w:name="_Toc522026433"/>
      <w:r w:rsidRPr="00C15CFF">
        <w:rPr>
          <w:rFonts w:eastAsiaTheme="majorEastAsia"/>
        </w:rPr>
        <w:t>Conclusions</w:t>
      </w:r>
      <w:bookmarkEnd w:id="155"/>
      <w:bookmarkEnd w:id="156"/>
      <w:bookmarkEnd w:id="157"/>
      <w:bookmarkEnd w:id="158"/>
    </w:p>
    <w:p w14:paraId="73E81418" w14:textId="7F0810C6" w:rsidR="00C842FF" w:rsidRPr="00C15CFF" w:rsidRDefault="00C842FF" w:rsidP="00253770">
      <w:pPr>
        <w:pStyle w:val="BodyText"/>
      </w:pPr>
      <w:r w:rsidRPr="00C15CFF">
        <w:t>The above analysis demonstrates, that under the conditions of climate change</w:t>
      </w:r>
      <w:r w:rsidR="00BC2196" w:rsidRPr="00C15CFF">
        <w:t>,</w:t>
      </w:r>
      <w:r w:rsidRPr="00C15CFF">
        <w:t xml:space="preserve"> the urban environment in Bulgaria is vulnerable and at considerable risk. The data supporting such conclusion include the obsolete and often inadequate infrastructure in the big and small settlements alike and the large proportion of aging population, predominantly with low income and below the poverty line. These could be considered ‘objective’ factors, reflecting the demography and the relatively low level of economic development and living standards in the country, which is the poorest in the EU. In addition, there is a very important ‘subjective’ factor, namely the poor level of awareness of the problems under consideration, of their causes, possible prevention and management, </w:t>
      </w:r>
      <w:r w:rsidR="007A0812" w:rsidRPr="00C15CFF">
        <w:t xml:space="preserve">among </w:t>
      </w:r>
      <w:r w:rsidRPr="00C15CFF">
        <w:t xml:space="preserve">both </w:t>
      </w:r>
      <w:r w:rsidR="009F3978" w:rsidRPr="00C15CFF">
        <w:t xml:space="preserve">the </w:t>
      </w:r>
      <w:r w:rsidRPr="00C15CFF">
        <w:t xml:space="preserve">decision makers and the general public. </w:t>
      </w:r>
    </w:p>
    <w:p w14:paraId="2957C6AB" w14:textId="2BB078A3" w:rsidR="00186C79" w:rsidRPr="00C15CFF" w:rsidRDefault="00C842FF" w:rsidP="00253770">
      <w:pPr>
        <w:pStyle w:val="BodyText"/>
      </w:pPr>
      <w:r w:rsidRPr="00C15CFF">
        <w:t>The analysis also suggests that the policies and initiatives addressing the adaptation to climate change should be oriented in two directions</w:t>
      </w:r>
      <w:r w:rsidR="00BC2196" w:rsidRPr="00C15CFF">
        <w:t>—</w:t>
      </w:r>
      <w:r w:rsidRPr="00C15CFF">
        <w:t xml:space="preserve">toward the big cities, where there is a concentration of </w:t>
      </w:r>
      <w:r w:rsidR="00612B55" w:rsidRPr="00C15CFF">
        <w:t xml:space="preserve">a </w:t>
      </w:r>
      <w:r w:rsidRPr="00C15CFF">
        <w:t>considerable part of the population and which enjoy considerably more potential and expertise, and toward the smaller cities and the villages in the periphery, with less numerable but much more vulnerable population, keeping in mind the specifics of each region and settlement. At the same time</w:t>
      </w:r>
      <w:r w:rsidR="00DA7DE5" w:rsidRPr="00C15CFF">
        <w:t>,</w:t>
      </w:r>
      <w:r w:rsidRPr="00C15CFF">
        <w:t xml:space="preserve"> a more comprehensive and up-to-date philosophy of integration of all efforts and resources (including information and knowledge) of the different sectors within a unified national strategy will undoubtedly make these policies more effective.</w:t>
      </w:r>
    </w:p>
    <w:p w14:paraId="276D61F8" w14:textId="77777777" w:rsidR="00186C79" w:rsidRPr="00C15CFF" w:rsidRDefault="00186C79">
      <w:pPr>
        <w:widowControl w:val="0"/>
        <w:spacing w:after="0"/>
        <w:rPr>
          <w:rFonts w:ascii="Times New Roman" w:eastAsiaTheme="minorEastAsia" w:hAnsi="Times New Roman"/>
          <w:sz w:val="24"/>
          <w:szCs w:val="24"/>
          <w:lang w:val="en-US" w:eastAsia="bg-BG"/>
        </w:rPr>
      </w:pPr>
      <w:r w:rsidRPr="00C15CFF">
        <w:rPr>
          <w:lang w:val="en-US"/>
        </w:rPr>
        <w:br w:type="page"/>
      </w:r>
    </w:p>
    <w:p w14:paraId="2B6AA8B0" w14:textId="77777777" w:rsidR="001A21F4" w:rsidRPr="00C15CFF" w:rsidRDefault="001A21F4" w:rsidP="002E1785">
      <w:pPr>
        <w:pStyle w:val="Heading1"/>
      </w:pPr>
      <w:bookmarkStart w:id="159" w:name="_Toc486259760"/>
      <w:bookmarkStart w:id="160" w:name="_Toc498286774"/>
      <w:bookmarkStart w:id="161" w:name="_Toc500009538"/>
      <w:bookmarkStart w:id="162" w:name="_Toc500071977"/>
      <w:bookmarkStart w:id="163" w:name="_Toc506833576"/>
      <w:bookmarkStart w:id="164" w:name="_Toc522026434"/>
      <w:r w:rsidRPr="00C15CFF">
        <w:lastRenderedPageBreak/>
        <w:t>Chapter 2. Baseline - Policy Context</w:t>
      </w:r>
      <w:bookmarkEnd w:id="159"/>
      <w:bookmarkEnd w:id="160"/>
      <w:bookmarkEnd w:id="161"/>
      <w:bookmarkEnd w:id="162"/>
      <w:bookmarkEnd w:id="163"/>
      <w:bookmarkEnd w:id="164"/>
    </w:p>
    <w:p w14:paraId="35D63B2F" w14:textId="394D40DD" w:rsidR="001A21F4" w:rsidRPr="00C15CFF" w:rsidRDefault="001A21F4" w:rsidP="00253770">
      <w:pPr>
        <w:pStyle w:val="BodyText"/>
      </w:pPr>
      <w:r w:rsidRPr="00C15CFF">
        <w:t>This chapter examines the institutional, political, and legislative context and processes involved in adapting to climate change in the urban environment. The political issues are connected to the policies of the participating European-, national-, and local-level institutions, and main stakeholders. The legislative issues cover related legislation, including regulations and norms, and urban development planning instruments related to CCA. The social aspects include public attitudes, knowledge and levels of participation, response culture, and awareness. The analysis covers links to European policies, directives, and programs. Also, the best practices in institutionalizing and operationalizing the adaptation process in other European countries have been reviewed as a basis for examination and evaluation of activities undertaken in Bulgaria, including gaps and barriers in implementing adaptation measures.</w:t>
      </w:r>
    </w:p>
    <w:p w14:paraId="76A94C58" w14:textId="77777777" w:rsidR="001A21F4" w:rsidRPr="00C15CFF" w:rsidRDefault="001A21F4" w:rsidP="00B63FA1">
      <w:pPr>
        <w:pStyle w:val="Heading2"/>
        <w:numPr>
          <w:ilvl w:val="1"/>
          <w:numId w:val="13"/>
        </w:numPr>
        <w:spacing w:before="200"/>
        <w:rPr>
          <w:szCs w:val="20"/>
        </w:rPr>
      </w:pPr>
      <w:bookmarkStart w:id="165" w:name="_Toc498286775"/>
      <w:bookmarkStart w:id="166" w:name="_Toc500009539"/>
      <w:bookmarkStart w:id="167" w:name="_Toc500071978"/>
      <w:bookmarkStart w:id="168" w:name="_Toc506833577"/>
      <w:bookmarkStart w:id="169" w:name="_Toc522026435"/>
      <w:bookmarkStart w:id="170" w:name="_Toc486259761"/>
      <w:r w:rsidRPr="00C15CFF">
        <w:t>State of Awareness, Understanding of Future Consequences of Climate Change, Knowledge Gaps</w:t>
      </w:r>
      <w:bookmarkEnd w:id="165"/>
      <w:bookmarkEnd w:id="166"/>
      <w:bookmarkEnd w:id="167"/>
      <w:bookmarkEnd w:id="168"/>
      <w:bookmarkEnd w:id="169"/>
      <w:r w:rsidRPr="00C15CFF">
        <w:t xml:space="preserve"> </w:t>
      </w:r>
      <w:bookmarkEnd w:id="170"/>
    </w:p>
    <w:p w14:paraId="57E2B6BE" w14:textId="4F032789" w:rsidR="001A21F4" w:rsidRPr="00C15CFF" w:rsidRDefault="001A21F4" w:rsidP="00253770">
      <w:pPr>
        <w:pStyle w:val="BodyText"/>
      </w:pPr>
      <w:r w:rsidRPr="00C15CFF">
        <w:t>The ideas of sustainable urban development were promoted in the World Conference on Human Environment (</w:t>
      </w:r>
      <w:r w:rsidR="00460265" w:rsidRPr="00C15CFF">
        <w:t>United Nations Conference on the Human Environment [</w:t>
      </w:r>
      <w:r w:rsidRPr="00C15CFF">
        <w:t>UNCHE</w:t>
      </w:r>
      <w:r w:rsidR="00460265" w:rsidRPr="00C15CFF">
        <w:t>]</w:t>
      </w:r>
      <w:r w:rsidRPr="00C15CFF">
        <w:t xml:space="preserve">), held in Stockholm in 1972. In 1987, the World Commission on Environment and Development </w:t>
      </w:r>
      <w:r w:rsidR="00CA34BD" w:rsidRPr="00C15CFF">
        <w:t>r</w:t>
      </w:r>
      <w:r w:rsidRPr="00C15CFF">
        <w:t xml:space="preserve">eport </w:t>
      </w:r>
      <w:r w:rsidR="00E65E48" w:rsidRPr="00C15CFF">
        <w:t>‘</w:t>
      </w:r>
      <w:r w:rsidRPr="00C15CFF">
        <w:t>Our Common Future</w:t>
      </w:r>
      <w:r w:rsidR="00E65E48" w:rsidRPr="00C15CFF">
        <w:t>’</w:t>
      </w:r>
      <w:r w:rsidR="00A92575" w:rsidRPr="00C15CFF">
        <w:t xml:space="preserve"> (World Commission on Environment 1987)</w:t>
      </w:r>
      <w:r w:rsidRPr="00C15CFF">
        <w:t xml:space="preserve"> (</w:t>
      </w:r>
      <w:hyperlink r:id="rId40" w:history="1">
        <w:r w:rsidRPr="00C15CFF">
          <w:t>Brundtland Commission</w:t>
        </w:r>
      </w:hyperlink>
      <w:r w:rsidRPr="00C15CFF">
        <w:t xml:space="preserve"> Report) presented the challenges faced by cities during their expansion, including problems of an increasing urban population and its food, drinking water, and energy supply, and decent housing for the poor. T</w:t>
      </w:r>
      <w:r w:rsidR="00195553" w:rsidRPr="00C15CFF">
        <w:t>wenty</w:t>
      </w:r>
      <w:r w:rsidRPr="00C15CFF">
        <w:t xml:space="preserve"> years </w:t>
      </w:r>
      <w:r w:rsidR="00195553" w:rsidRPr="00C15CFF">
        <w:t>after the UNCHE</w:t>
      </w:r>
      <w:r w:rsidRPr="00C15CFF">
        <w:t>, Agenda 21</w:t>
      </w:r>
      <w:r w:rsidR="00A92575" w:rsidRPr="00C15CFF">
        <w:t xml:space="preserve"> (UN Sustainable Development 1992)</w:t>
      </w:r>
      <w:r w:rsidRPr="00C15CFF">
        <w:t xml:space="preserve"> </w:t>
      </w:r>
      <w:r w:rsidR="00195553" w:rsidRPr="00C15CFF">
        <w:t>from</w:t>
      </w:r>
      <w:r w:rsidRPr="00C15CFF">
        <w:t xml:space="preserve"> the United Nations Conference on Environment and Development in Rio de Janeiro set goals for sustainable human settlements’ development, including sustainable land-use planning and management and integrated provision of environmental infrastructure and focused on planning and management in disaster-prone areas. Most of the national- and local-level initiatives, scientific forums, research, and publications that followed in the next decade gradually adjusted their priorities to climate change.</w:t>
      </w:r>
    </w:p>
    <w:p w14:paraId="2F896AB8" w14:textId="77777777" w:rsidR="001A21F4" w:rsidRPr="00C15CFF" w:rsidRDefault="001A21F4" w:rsidP="00B63FA1">
      <w:pPr>
        <w:pStyle w:val="Heading3"/>
        <w:numPr>
          <w:ilvl w:val="2"/>
          <w:numId w:val="13"/>
        </w:numPr>
        <w:spacing w:before="160"/>
      </w:pPr>
      <w:bookmarkStart w:id="171" w:name="_Toc486259762"/>
      <w:bookmarkStart w:id="172" w:name="_Toc498286776"/>
      <w:bookmarkStart w:id="173" w:name="_Toc500009540"/>
      <w:bookmarkStart w:id="174" w:name="_Toc500071979"/>
      <w:bookmarkStart w:id="175" w:name="_Toc506833578"/>
      <w:bookmarkStart w:id="176" w:name="_Toc522026436"/>
      <w:r w:rsidRPr="00C15CFF">
        <w:t>Research policy and institutions in the urban environment sector</w:t>
      </w:r>
      <w:bookmarkEnd w:id="171"/>
      <w:bookmarkEnd w:id="172"/>
      <w:bookmarkEnd w:id="173"/>
      <w:bookmarkEnd w:id="174"/>
      <w:bookmarkEnd w:id="175"/>
      <w:bookmarkEnd w:id="176"/>
    </w:p>
    <w:p w14:paraId="45CFEA90" w14:textId="7DD475C8" w:rsidR="001A21F4" w:rsidRPr="00C15CFF" w:rsidRDefault="001A21F4" w:rsidP="00253770">
      <w:pPr>
        <w:pStyle w:val="BodyText"/>
      </w:pPr>
      <w:r w:rsidRPr="00C15CFF">
        <w:t>The shift from urban sustainability toward CCA of the urban environment at the end of the 20th century is reflected in the research policy of almost all planning professional bodies and academic institutions in Europe.</w:t>
      </w:r>
      <w:r w:rsidRPr="00C15CFF">
        <w:rPr>
          <w:rStyle w:val="FootnoteReference"/>
        </w:rPr>
        <w:footnoteReference w:id="48"/>
      </w:r>
      <w:r w:rsidRPr="00C15CFF">
        <w:t xml:space="preserve"> The improved coordination of education, research, and practice in the field, and the exchange of scientific knowledge and experience resulted in better-informed and evidence-based decisions and increased awareness throughout European countries.</w:t>
      </w:r>
    </w:p>
    <w:p w14:paraId="5466685C" w14:textId="04B1F042" w:rsidR="001A21F4" w:rsidRPr="00C15CFF" w:rsidRDefault="001A21F4" w:rsidP="00253770">
      <w:pPr>
        <w:pStyle w:val="BodyText"/>
      </w:pPr>
      <w:r w:rsidRPr="00C15CFF">
        <w:t>Although urban environment sustainability concern</w:t>
      </w:r>
      <w:r w:rsidR="00CA34BD" w:rsidRPr="00C15CFF">
        <w:t>s</w:t>
      </w:r>
      <w:r w:rsidRPr="00C15CFF">
        <w:t xml:space="preserve"> emerged in Bulgaria in the early 1970s, following the global trends and the rise of environmental movements, climate change and future consequences became a political and research issue in the last two decades. The messages from the global and European forums were reflected first in national policies, plans, </w:t>
      </w:r>
      <w:r w:rsidRPr="00C15CFF">
        <w:lastRenderedPageBreak/>
        <w:t>and programs, to be followed by research and educational practices in the field of urban ecology and sustainability. Over a long period, the main focus of research policy remains on energy efficiency as a result of the country’s international and European commitments. Comprehensive studies on climate change impact on the urban environment are still missing.</w:t>
      </w:r>
    </w:p>
    <w:p w14:paraId="77BE6749" w14:textId="6B23D8FE" w:rsidR="001A21F4" w:rsidRPr="00C15CFF" w:rsidRDefault="001A21F4" w:rsidP="00253770">
      <w:pPr>
        <w:pStyle w:val="BodyText"/>
      </w:pPr>
      <w:r w:rsidRPr="00C15CFF">
        <w:t>The National Strategy for Scientific Research 2020, adopted in 2011, and its updated version until 2025,</w:t>
      </w:r>
      <w:r w:rsidRPr="00C15CFF">
        <w:rPr>
          <w:rStyle w:val="FootnoteReference"/>
        </w:rPr>
        <w:footnoteReference w:id="49"/>
      </w:r>
      <w:r w:rsidRPr="00C15CFF">
        <w:t xml:space="preserve"> presents a fair assessment of the state of science and scientific institutions. Among the main problems are poor management, unjustified closure of research units during the 1990s, ineffective financing, and limited access to information and research data. Within the set of strategic priorities in this document, there is no individual priority dedicated to climate change. A creative interpretation of its content could open the way for more systematic and holistic studies on the consequences of climate change on urban environment and human health.</w:t>
      </w:r>
    </w:p>
    <w:p w14:paraId="5E8D61DD" w14:textId="01206647" w:rsidR="001A21F4" w:rsidRPr="00C15CFF" w:rsidRDefault="001A21F4" w:rsidP="00872E38">
      <w:pPr>
        <w:pStyle w:val="BodyText"/>
      </w:pPr>
      <w:r w:rsidRPr="00C15CFF">
        <w:t xml:space="preserve">Currently, climate change-related research is carried out by specialized research units at the BAS, including the NIMH, the National Institute of Geophysics, Geology, and Geodesy, and the Institute of Oceanology, Varna. In addition to data collection and processing, they monitor climate change, flooding, landslides, and earthquakes and provide research analysis and trends. </w:t>
      </w:r>
      <w:r w:rsidR="00872E38" w:rsidRPr="00872E38">
        <w:t>Research, survey and maintenance of the landslides register in Bulgaria</w:t>
      </w:r>
      <w:r w:rsidR="00CE616F">
        <w:t>, including the ones in urban areas,</w:t>
      </w:r>
      <w:r w:rsidR="00872E38" w:rsidRPr="00872E38">
        <w:t xml:space="preserve"> is carried out by the geo</w:t>
      </w:r>
      <w:r w:rsidR="00CE616F">
        <w:t>-</w:t>
      </w:r>
      <w:r w:rsidR="00872E38" w:rsidRPr="00872E38">
        <w:t>protection companies at MRDPW, located in Varna, Pleven and Pernik.</w:t>
      </w:r>
      <w:r w:rsidR="00872E38">
        <w:rPr>
          <w:lang w:val="bg-BG"/>
        </w:rPr>
        <w:t xml:space="preserve"> </w:t>
      </w:r>
      <w:r w:rsidRPr="00C15CFF">
        <w:t xml:space="preserve">One of the barriers to appropriate implementation of their scientific results in the analysis and planning for climate change is the limited access to research data and publications. </w:t>
      </w:r>
    </w:p>
    <w:p w14:paraId="70F04F59" w14:textId="068DB3F3" w:rsidR="001A21F4" w:rsidRPr="00C15CFF" w:rsidRDefault="001A21F4" w:rsidP="00253770">
      <w:pPr>
        <w:pStyle w:val="BodyText"/>
      </w:pPr>
      <w:r w:rsidRPr="00C15CFF">
        <w:t>The ExEA at the MoEW collects and provides open access data</w:t>
      </w:r>
      <w:r w:rsidR="003B67F9" w:rsidRPr="00C15CFF">
        <w:t xml:space="preserve"> about all climate components</w:t>
      </w:r>
      <w:r w:rsidRPr="00C15CFF">
        <w:t xml:space="preserve"> and is responsible for all country reports on the state of the environment. These reports are elaborated </w:t>
      </w:r>
      <w:r w:rsidR="006158DD" w:rsidRPr="00C15CFF">
        <w:t>based on</w:t>
      </w:r>
      <w:r w:rsidRPr="00C15CFF">
        <w:t xml:space="preserve"> the information, analysis, and projections of the abovementioned research institutes, the NSI, the National Monitoring System on the Environment, and other relevant organizations. </w:t>
      </w:r>
    </w:p>
    <w:p w14:paraId="4E20F108" w14:textId="735F90B0" w:rsidR="001A21F4" w:rsidRPr="00C15CFF" w:rsidRDefault="001A21F4" w:rsidP="00253770">
      <w:pPr>
        <w:pStyle w:val="BodyText"/>
      </w:pPr>
      <w:r w:rsidRPr="00C15CFF">
        <w:t xml:space="preserve">Specialized research in the field of urban environment and construction is carried out by the National Research Institute for Constructions at the MRDPW. The institute has unique expertise for studying and testing construction materials and building behavior and stability in extreme high and low temperatures, storm winds, floods, and earthquakes. In recent years, it </w:t>
      </w:r>
      <w:r w:rsidR="00963017" w:rsidRPr="00C15CFF">
        <w:t xml:space="preserve">has </w:t>
      </w:r>
      <w:r w:rsidRPr="00C15CFF">
        <w:t>work</w:t>
      </w:r>
      <w:r w:rsidR="00963017" w:rsidRPr="00C15CFF">
        <w:t>ed</w:t>
      </w:r>
      <w:r w:rsidRPr="00C15CFF">
        <w:t xml:space="preserve"> with reduced capacity due to limited access to scientific programs and resources as a state commercial company. </w:t>
      </w:r>
    </w:p>
    <w:p w14:paraId="60CBA8BB" w14:textId="2F51E69F" w:rsidR="001A21F4" w:rsidRPr="00C15CFF" w:rsidRDefault="001A21F4" w:rsidP="00253770">
      <w:pPr>
        <w:pStyle w:val="BodyText"/>
      </w:pPr>
      <w:r w:rsidRPr="00C15CFF">
        <w:t>Academic institutions</w:t>
      </w:r>
      <w:r w:rsidR="00A802D3">
        <w:t>,</w:t>
      </w:r>
      <w:r w:rsidRPr="00C15CFF">
        <w:t xml:space="preserve"> directly or indirectly</w:t>
      </w:r>
      <w:r w:rsidR="00A802D3">
        <w:t xml:space="preserve"> related</w:t>
      </w:r>
      <w:r w:rsidRPr="00C15CFF">
        <w:t xml:space="preserve"> to urban environment and climate change</w:t>
      </w:r>
      <w:r w:rsidR="00A802D3">
        <w:t>,</w:t>
      </w:r>
      <w:r w:rsidRPr="00C15CFF">
        <w:t xml:space="preserve"> are the University of Architecture, Civil Engineering and Geodesy (UACG), the Technical University (TU) (Sofia), the University of National and World Economy (UNWE), and Sofia University </w:t>
      </w:r>
      <w:r w:rsidR="00963017" w:rsidRPr="00C15CFF">
        <w:t xml:space="preserve">(SU) </w:t>
      </w:r>
      <w:r w:rsidRPr="00C15CFF">
        <w:t xml:space="preserve">‘St. Kliment Ohridski’. In most Bulgarian universities, </w:t>
      </w:r>
      <w:r w:rsidRPr="00C15CFF">
        <w:rPr>
          <w:color w:val="000000" w:themeColor="text1"/>
        </w:rPr>
        <w:t xml:space="preserve">academic research is mostly a matter of self-development rather than a well-grounded priority based on an institutional research agenda. PhD </w:t>
      </w:r>
      <w:r w:rsidR="00963017" w:rsidRPr="00C15CFF">
        <w:rPr>
          <w:color w:val="000000" w:themeColor="text1"/>
        </w:rPr>
        <w:t xml:space="preserve">programs </w:t>
      </w:r>
      <w:r w:rsidRPr="00C15CFF">
        <w:rPr>
          <w:color w:val="000000" w:themeColor="text1"/>
        </w:rPr>
        <w:t xml:space="preserve">and young academic research follow similar logic. Climate change impacts on the urban environment </w:t>
      </w:r>
      <w:r w:rsidRPr="00C15CFF">
        <w:t xml:space="preserve">is not sufficiently presented in the urban planning curriculum, thus reflecting the overall limited academic and professional </w:t>
      </w:r>
      <w:r w:rsidRPr="00C15CFF">
        <w:lastRenderedPageBreak/>
        <w:t>capacity for promotion of aspects regarding CCA.</w:t>
      </w:r>
    </w:p>
    <w:p w14:paraId="0014EC33" w14:textId="257CC1AB" w:rsidR="001A21F4" w:rsidRPr="00C15CFF" w:rsidRDefault="001A21F4" w:rsidP="00253770">
      <w:pPr>
        <w:pStyle w:val="BodyText"/>
      </w:pPr>
      <w:r w:rsidRPr="00C15CFF">
        <w:t>The number of small- and medium-size enterprises and private firms participating in research studies is negligible. A study by Market LINKS, Research and Consulting from 2005 shows more than 22,000 registered NGOs,</w:t>
      </w:r>
      <w:r w:rsidRPr="00C15CFF">
        <w:rPr>
          <w:vertAlign w:val="superscript"/>
        </w:rPr>
        <w:footnoteReference w:id="50"/>
      </w:r>
      <w:r w:rsidRPr="00C15CFF">
        <w:t xml:space="preserve"> most of which only exist on paper with very few active ones working in the areas of urban research, environment, and climate change. </w:t>
      </w:r>
    </w:p>
    <w:p w14:paraId="3DB600F9" w14:textId="35B7B6DE" w:rsidR="001A21F4" w:rsidRPr="00C15CFF" w:rsidRDefault="001A21F4" w:rsidP="00253770">
      <w:pPr>
        <w:pStyle w:val="BodyText"/>
      </w:pPr>
      <w:r w:rsidRPr="00C15CFF">
        <w:t xml:space="preserve">All these findings are considerable barriers for further capacity building and increasing understanding and awareness in the country, which is best measured through </w:t>
      </w:r>
      <w:r w:rsidRPr="00C15CFF">
        <w:rPr>
          <w:rFonts w:eastAsia="Times New Roman"/>
          <w:color w:val="000000"/>
        </w:rPr>
        <w:t>public engagement, communication access, and education.</w:t>
      </w:r>
      <w:r w:rsidRPr="00C15CFF">
        <w:rPr>
          <w:rStyle w:val="FootnoteReference"/>
          <w:rFonts w:eastAsia="Times New Roman"/>
          <w:color w:val="000000"/>
        </w:rPr>
        <w:footnoteReference w:id="51"/>
      </w:r>
    </w:p>
    <w:p w14:paraId="0A501CE4" w14:textId="77777777" w:rsidR="001A21F4" w:rsidRPr="00C15CFF" w:rsidRDefault="001A21F4" w:rsidP="00B63FA1">
      <w:pPr>
        <w:pStyle w:val="Heading3"/>
        <w:numPr>
          <w:ilvl w:val="2"/>
          <w:numId w:val="13"/>
        </w:numPr>
        <w:spacing w:before="160"/>
      </w:pPr>
      <w:bookmarkStart w:id="177" w:name="_Toc486259763"/>
      <w:bookmarkStart w:id="178" w:name="_Toc498286777"/>
      <w:bookmarkStart w:id="179" w:name="_Toc500009541"/>
      <w:bookmarkStart w:id="180" w:name="_Toc500071980"/>
      <w:bookmarkStart w:id="181" w:name="_Toc506833579"/>
      <w:bookmarkStart w:id="182" w:name="_Toc522026437"/>
      <w:r w:rsidRPr="00C15CFF">
        <w:t>State of awareness and knowledge gaps</w:t>
      </w:r>
      <w:bookmarkEnd w:id="177"/>
      <w:bookmarkEnd w:id="178"/>
      <w:bookmarkEnd w:id="179"/>
      <w:bookmarkEnd w:id="180"/>
      <w:bookmarkEnd w:id="181"/>
      <w:bookmarkEnd w:id="182"/>
    </w:p>
    <w:p w14:paraId="3E70FC11" w14:textId="6CD08EFE" w:rsidR="001A21F4" w:rsidRPr="00C15CFF" w:rsidRDefault="001A21F4" w:rsidP="00253770">
      <w:pPr>
        <w:pStyle w:val="BodyText"/>
      </w:pPr>
      <w:r w:rsidRPr="00C15CFF">
        <w:t xml:space="preserve">Environmental problems, especially those related to climate change, have been pushed to the background of the current political agenda in Bulgaria. This situation can be explained by the country’s difficult economic situation and deep social problems, including poverty, unemployment, low health care level, and demographic crisis. During the last decade, the country’s EU commitments on climate change require increased awareness and is found in all adopted political, legislative, and strategic documents for all sectors in the economy, including urban environment. </w:t>
      </w:r>
    </w:p>
    <w:p w14:paraId="0F82FC95" w14:textId="3BC7FC2A" w:rsidR="001A21F4" w:rsidRPr="00C15CFF" w:rsidRDefault="001A21F4" w:rsidP="00253770">
      <w:pPr>
        <w:pStyle w:val="BodyText"/>
      </w:pPr>
      <w:r w:rsidRPr="00C15CFF">
        <w:t xml:space="preserve">The concerns in Bulgaria about the consequences of climate change at the municipal level are related to local responsibilities to prevent and respond to natural disasters and problems, such as floods, water and air pollution, noise, transport casualties, drinking water shortages, excessive construction density, and destruction of green areas. In many cases, local authorities lack the competences and resources to take the necessary preventive and </w:t>
      </w:r>
      <w:r w:rsidR="00195553" w:rsidRPr="00C15CFF">
        <w:t xml:space="preserve">appropriate </w:t>
      </w:r>
      <w:r w:rsidRPr="00C15CFF">
        <w:t xml:space="preserve">measures, usually asking for support from government institutions. </w:t>
      </w:r>
      <w:r w:rsidR="006158DD" w:rsidRPr="00C15CFF">
        <w:t>Considering</w:t>
      </w:r>
      <w:r w:rsidRPr="00C15CFF">
        <w:t xml:space="preserve"> the extent to which these traditional municipal responsibilities are met, it appears hard to expect that they will develop quickly, thus securing proper adaptation to climate change and management of related risks. This is more likely to be a gradual process, extending into the future. At present, the only ‘practical’ measures related to climate change are limited to the preparation of documents at the national level and sparingly at the municipal level </w:t>
      </w:r>
      <w:r w:rsidR="006158DD" w:rsidRPr="00C15CFF">
        <w:t>because of</w:t>
      </w:r>
      <w:r w:rsidRPr="00C15CFF">
        <w:t xml:space="preserve"> EU requirements. </w:t>
      </w:r>
    </w:p>
    <w:p w14:paraId="2F20A2E4" w14:textId="031F7A68" w:rsidR="001A21F4" w:rsidRPr="00C15CFF" w:rsidRDefault="001A21F4" w:rsidP="00253770">
      <w:pPr>
        <w:pStyle w:val="BodyText"/>
      </w:pPr>
      <w:r w:rsidRPr="00C15CFF">
        <w:t xml:space="preserve">CCA issues require awareness and understanding on all societal levels, from the government all the way down to individual citizens. NGOs in Bulgaria will need to play an important role in this process. Their current activities however are limited to addressing issues of designated protected areas and protection of the green system. A comprehensive and long-term </w:t>
      </w:r>
      <w:r w:rsidRPr="00C15CFF">
        <w:rPr>
          <w:color w:val="000000" w:themeColor="text1"/>
        </w:rPr>
        <w:t xml:space="preserve">vision </w:t>
      </w:r>
      <w:r w:rsidRPr="00C15CFF">
        <w:t>on the urban environment and its problems, including the risks that derive from expected climate change is still lacking.</w:t>
      </w:r>
    </w:p>
    <w:p w14:paraId="1215D89A" w14:textId="5BE55CB4" w:rsidR="001A21F4" w:rsidRPr="00C15CFF" w:rsidRDefault="001A21F4" w:rsidP="00F31911">
      <w:pPr>
        <w:pStyle w:val="BodyText"/>
        <w:spacing w:after="60"/>
      </w:pPr>
      <w:r w:rsidRPr="00C15CFF">
        <w:t>Some of the most important knowledge gaps that will challenge CCA in the urban environment in Bulgaria are the following:</w:t>
      </w:r>
    </w:p>
    <w:p w14:paraId="6B234244" w14:textId="0525067A" w:rsidR="001A21F4" w:rsidRPr="00C15CFF" w:rsidRDefault="001A21F4" w:rsidP="00B63FA1">
      <w:pPr>
        <w:pStyle w:val="ListParagraph"/>
        <w:numPr>
          <w:ilvl w:val="0"/>
          <w:numId w:val="7"/>
        </w:numPr>
        <w:spacing w:after="60" w:line="276" w:lineRule="auto"/>
        <w:contextualSpacing w:val="0"/>
        <w:jc w:val="both"/>
        <w:rPr>
          <w:rFonts w:ascii="Times New Roman" w:hAnsi="Times New Roman"/>
          <w:sz w:val="24"/>
          <w:szCs w:val="24"/>
          <w:lang w:val="en-US"/>
        </w:rPr>
      </w:pPr>
      <w:r w:rsidRPr="00C15CFF">
        <w:rPr>
          <w:rFonts w:ascii="Times New Roman" w:hAnsi="Times New Roman"/>
          <w:b/>
          <w:bCs/>
          <w:sz w:val="24"/>
          <w:szCs w:val="24"/>
          <w:lang w:val="en-US"/>
        </w:rPr>
        <w:lastRenderedPageBreak/>
        <w:t>Knowledge gaps</w:t>
      </w:r>
      <w:r w:rsidRPr="00C15CFF">
        <w:rPr>
          <w:rFonts w:ascii="Times New Roman" w:hAnsi="Times New Roman"/>
          <w:sz w:val="24"/>
          <w:szCs w:val="24"/>
          <w:lang w:val="en-US"/>
        </w:rPr>
        <w:t xml:space="preserve"> for relations between socioeconomic urbanization models and climate change scenarios; insufficient interdisciplinary and transdisciplinary approaches to urban environment climate change mitigation and adaptation; </w:t>
      </w:r>
    </w:p>
    <w:p w14:paraId="42B21EFE" w14:textId="78761F61" w:rsidR="001A21F4" w:rsidRPr="00C15CFF" w:rsidRDefault="001A21F4" w:rsidP="00B63FA1">
      <w:pPr>
        <w:pStyle w:val="ListParagraph"/>
        <w:numPr>
          <w:ilvl w:val="0"/>
          <w:numId w:val="7"/>
        </w:numPr>
        <w:spacing w:after="60" w:line="276" w:lineRule="auto"/>
        <w:contextualSpacing w:val="0"/>
        <w:jc w:val="both"/>
        <w:rPr>
          <w:rFonts w:ascii="Times New Roman" w:hAnsi="Times New Roman"/>
          <w:sz w:val="24"/>
          <w:szCs w:val="24"/>
          <w:lang w:val="en-US"/>
        </w:rPr>
      </w:pPr>
      <w:r w:rsidRPr="00C15CFF">
        <w:rPr>
          <w:rFonts w:ascii="Times New Roman" w:hAnsi="Times New Roman"/>
          <w:b/>
          <w:sz w:val="24"/>
          <w:szCs w:val="24"/>
          <w:lang w:val="en-US"/>
        </w:rPr>
        <w:t>Methodological gaps</w:t>
      </w:r>
      <w:r w:rsidRPr="00C15CFF">
        <w:rPr>
          <w:rFonts w:ascii="Times New Roman" w:hAnsi="Times New Roman"/>
          <w:sz w:val="24"/>
          <w:szCs w:val="24"/>
          <w:lang w:val="en-US"/>
        </w:rPr>
        <w:t xml:space="preserve"> - lack of commonly accepted methodology and relevant tools for climate change risks and vulnerability assessment at the city level; insufficiently developed methods and guidelines for climate change resilient cities’ planning;</w:t>
      </w:r>
    </w:p>
    <w:p w14:paraId="465BCC84" w14:textId="726F7B51" w:rsidR="001A21F4" w:rsidRPr="00C15CFF" w:rsidRDefault="001A21F4" w:rsidP="00B63FA1">
      <w:pPr>
        <w:pStyle w:val="ListParagraph"/>
        <w:numPr>
          <w:ilvl w:val="0"/>
          <w:numId w:val="7"/>
        </w:numPr>
        <w:spacing w:after="60" w:line="276" w:lineRule="auto"/>
        <w:contextualSpacing w:val="0"/>
        <w:jc w:val="both"/>
        <w:rPr>
          <w:rFonts w:ascii="Times New Roman" w:hAnsi="Times New Roman"/>
          <w:sz w:val="24"/>
          <w:szCs w:val="24"/>
          <w:lang w:val="en-US"/>
        </w:rPr>
      </w:pPr>
      <w:r w:rsidRPr="00C15CFF">
        <w:rPr>
          <w:rFonts w:ascii="Times New Roman" w:hAnsi="Times New Roman"/>
          <w:b/>
          <w:sz w:val="24"/>
          <w:szCs w:val="24"/>
          <w:lang w:val="en-US"/>
        </w:rPr>
        <w:t>Information gaps</w:t>
      </w:r>
      <w:r w:rsidRPr="00C15CFF">
        <w:rPr>
          <w:rFonts w:ascii="Times New Roman" w:hAnsi="Times New Roman"/>
          <w:sz w:val="24"/>
          <w:szCs w:val="24"/>
          <w:lang w:val="en-US"/>
        </w:rPr>
        <w:t xml:space="preserve"> - lack of local-level scientific and technical information for different cities and different urban patterns or typologies; lack of information about non-residential public and private buildings’ energy consumption and saving potential;</w:t>
      </w:r>
    </w:p>
    <w:p w14:paraId="4AC1C06A" w14:textId="180EFBFF" w:rsidR="001A21F4" w:rsidRPr="00C15CFF" w:rsidRDefault="001A21F4" w:rsidP="00B63FA1">
      <w:pPr>
        <w:pStyle w:val="ListParagraph"/>
        <w:numPr>
          <w:ilvl w:val="0"/>
          <w:numId w:val="7"/>
        </w:numPr>
        <w:spacing w:after="60" w:line="276" w:lineRule="auto"/>
        <w:contextualSpacing w:val="0"/>
        <w:jc w:val="both"/>
        <w:rPr>
          <w:rFonts w:ascii="Times New Roman" w:hAnsi="Times New Roman"/>
          <w:sz w:val="24"/>
          <w:szCs w:val="24"/>
          <w:lang w:val="en-US"/>
        </w:rPr>
      </w:pPr>
      <w:r w:rsidRPr="00C15CFF">
        <w:rPr>
          <w:rFonts w:ascii="Times New Roman" w:hAnsi="Times New Roman"/>
          <w:b/>
          <w:sz w:val="24"/>
          <w:szCs w:val="24"/>
          <w:lang w:val="en-US"/>
        </w:rPr>
        <w:t>Technological gaps</w:t>
      </w:r>
      <w:r w:rsidRPr="00C15CFF">
        <w:rPr>
          <w:rFonts w:ascii="Times New Roman" w:hAnsi="Times New Roman"/>
          <w:sz w:val="24"/>
          <w:szCs w:val="24"/>
          <w:lang w:val="en-US"/>
        </w:rPr>
        <w:t xml:space="preserve"> - insufficient comparative analysis of traditional and ‘green’ buildings’ consumption pattern and retrofitting costs;</w:t>
      </w:r>
    </w:p>
    <w:p w14:paraId="05FF81E5" w14:textId="6D70D6B7" w:rsidR="001A21F4" w:rsidRPr="00C15CFF" w:rsidRDefault="001A21F4" w:rsidP="00B63FA1">
      <w:pPr>
        <w:pStyle w:val="ListParagraph"/>
        <w:numPr>
          <w:ilvl w:val="0"/>
          <w:numId w:val="7"/>
        </w:numPr>
        <w:spacing w:after="60" w:line="276" w:lineRule="auto"/>
        <w:contextualSpacing w:val="0"/>
        <w:jc w:val="both"/>
        <w:rPr>
          <w:rFonts w:ascii="Times New Roman" w:hAnsi="Times New Roman"/>
          <w:sz w:val="24"/>
          <w:szCs w:val="24"/>
          <w:lang w:val="en-US"/>
        </w:rPr>
      </w:pPr>
      <w:r w:rsidRPr="00C15CFF">
        <w:rPr>
          <w:rFonts w:ascii="Times New Roman" w:hAnsi="Times New Roman"/>
          <w:b/>
          <w:sz w:val="24"/>
          <w:szCs w:val="24"/>
          <w:lang w:val="en-US"/>
        </w:rPr>
        <w:t>Financial gaps</w:t>
      </w:r>
      <w:r w:rsidRPr="00C15CFF">
        <w:rPr>
          <w:rFonts w:ascii="Times New Roman" w:hAnsi="Times New Roman"/>
          <w:sz w:val="24"/>
          <w:szCs w:val="24"/>
          <w:lang w:val="en-US"/>
        </w:rPr>
        <w:t xml:space="preserve"> - few calculations of direct and indirect costs of damages, lack of cost and benefits assessment of implemented CCA actions, and cost of no-action or maladaptation; mainstreaming financial resources for CCA among different responsible institutions; </w:t>
      </w:r>
    </w:p>
    <w:p w14:paraId="3626EA6F" w14:textId="3E168CCC" w:rsidR="001A21F4" w:rsidRPr="00C15CFF" w:rsidRDefault="001A21F4" w:rsidP="00B63FA1">
      <w:pPr>
        <w:pStyle w:val="ListParagraph"/>
        <w:numPr>
          <w:ilvl w:val="0"/>
          <w:numId w:val="7"/>
        </w:numPr>
        <w:spacing w:after="60" w:line="276" w:lineRule="auto"/>
        <w:contextualSpacing w:val="0"/>
        <w:jc w:val="both"/>
        <w:rPr>
          <w:rFonts w:ascii="Times New Roman" w:hAnsi="Times New Roman"/>
          <w:sz w:val="24"/>
          <w:szCs w:val="24"/>
          <w:lang w:val="en-US"/>
        </w:rPr>
      </w:pPr>
      <w:r w:rsidRPr="00C15CFF">
        <w:rPr>
          <w:rFonts w:ascii="Times New Roman" w:hAnsi="Times New Roman"/>
          <w:b/>
          <w:sz w:val="24"/>
          <w:szCs w:val="24"/>
          <w:lang w:val="en-US"/>
        </w:rPr>
        <w:t xml:space="preserve">Implementation gaps </w:t>
      </w:r>
      <w:r w:rsidRPr="00C15CFF">
        <w:rPr>
          <w:rFonts w:ascii="Times New Roman" w:hAnsi="Times New Roman"/>
          <w:sz w:val="24"/>
          <w:szCs w:val="24"/>
          <w:lang w:val="en-US"/>
        </w:rPr>
        <w:t>- low effectiveness of long-term measures and immediately applied ones; underdeveloped system of indicators for measuring the urban environment CCA impacts and results; and</w:t>
      </w:r>
    </w:p>
    <w:p w14:paraId="0DFC7FAA" w14:textId="20CBB9C6" w:rsidR="001A21F4" w:rsidRPr="00C15CFF" w:rsidRDefault="001A21F4" w:rsidP="00B63FA1">
      <w:pPr>
        <w:pStyle w:val="ListParagraph"/>
        <w:numPr>
          <w:ilvl w:val="0"/>
          <w:numId w:val="7"/>
        </w:numPr>
        <w:spacing w:after="120" w:line="276" w:lineRule="auto"/>
        <w:contextualSpacing w:val="0"/>
        <w:jc w:val="both"/>
        <w:rPr>
          <w:rFonts w:ascii="Times New Roman" w:hAnsi="Times New Roman"/>
          <w:sz w:val="24"/>
          <w:szCs w:val="24"/>
          <w:lang w:val="en-US"/>
        </w:rPr>
      </w:pPr>
      <w:r w:rsidRPr="00C15CFF">
        <w:rPr>
          <w:rFonts w:ascii="Times New Roman" w:hAnsi="Times New Roman"/>
          <w:b/>
          <w:sz w:val="24"/>
          <w:szCs w:val="24"/>
          <w:lang w:val="en-US"/>
        </w:rPr>
        <w:t>Governance gaps</w:t>
      </w:r>
      <w:r w:rsidRPr="00C15CFF">
        <w:rPr>
          <w:rFonts w:ascii="Times New Roman" w:hAnsi="Times New Roman"/>
          <w:sz w:val="24"/>
          <w:szCs w:val="24"/>
          <w:lang w:val="en-US"/>
        </w:rPr>
        <w:t xml:space="preserve"> - no legislative tools for the implementation of CCA measures; no management tools in support of decision making, and poor communication skills for conflicts resolution and consensus building. </w:t>
      </w:r>
    </w:p>
    <w:p w14:paraId="2ABA6058" w14:textId="77777777" w:rsidR="001A21F4" w:rsidRPr="00C15CFF" w:rsidRDefault="001A21F4" w:rsidP="00253770">
      <w:pPr>
        <w:pStyle w:val="BodyText"/>
      </w:pPr>
      <w:r w:rsidRPr="00C15CFF">
        <w:t xml:space="preserve">Generating knowledge and information at the local level will require additional data collection and research and longer-term observations. The most important challenge for Bulgaria however will be information exchange and knowledge communication if the required synergy in climate change mitigation and adaptation is to be achieved. </w:t>
      </w:r>
    </w:p>
    <w:p w14:paraId="4B0EE3AA" w14:textId="77777777" w:rsidR="001A21F4" w:rsidRPr="00C15CFF" w:rsidRDefault="001A21F4" w:rsidP="00B63FA1">
      <w:pPr>
        <w:pStyle w:val="Heading2"/>
        <w:numPr>
          <w:ilvl w:val="1"/>
          <w:numId w:val="13"/>
        </w:numPr>
        <w:spacing w:before="200"/>
        <w:rPr>
          <w:szCs w:val="20"/>
        </w:rPr>
      </w:pPr>
      <w:bookmarkStart w:id="183" w:name="_Toc486259764"/>
      <w:bookmarkStart w:id="184" w:name="_Toc498286778"/>
      <w:bookmarkStart w:id="185" w:name="_Toc500009542"/>
      <w:bookmarkStart w:id="186" w:name="_Toc500071981"/>
      <w:bookmarkStart w:id="187" w:name="_Toc506833580"/>
      <w:bookmarkStart w:id="188" w:name="_Toc522026438"/>
      <w:r w:rsidRPr="00C15CFF">
        <w:t>Experience with Urban Environment CCA in Other (EU) Countries</w:t>
      </w:r>
      <w:bookmarkEnd w:id="183"/>
      <w:bookmarkEnd w:id="184"/>
      <w:bookmarkEnd w:id="185"/>
      <w:bookmarkEnd w:id="186"/>
      <w:bookmarkEnd w:id="187"/>
      <w:bookmarkEnd w:id="188"/>
    </w:p>
    <w:p w14:paraId="1540C67B" w14:textId="3CAF8605" w:rsidR="001A21F4" w:rsidRPr="00C15CFF" w:rsidRDefault="001A21F4" w:rsidP="00253770">
      <w:pPr>
        <w:pStyle w:val="BodyText"/>
      </w:pPr>
      <w:r w:rsidRPr="00C15CFF">
        <w:t>The overall framework of the EU environmental policy is determined by the 7th Environmental Action Programme till 2020, ‘Living well, within the limits of our planet’. Two of its priority objectives address the urban environment ‘to make the cities more sustainable’ and ‘to help the Union address international environmental and climate challenges more effectively’</w:t>
      </w:r>
      <w:r w:rsidR="00C81B38" w:rsidRPr="00C15CFF">
        <w:t>.</w:t>
      </w:r>
      <w:r w:rsidRPr="00C15CFF">
        <w:rPr>
          <w:rStyle w:val="FootnoteReference"/>
          <w:rFonts w:eastAsia="Times New Roman"/>
        </w:rPr>
        <w:footnoteReference w:id="52"/>
      </w:r>
      <w:r w:rsidRPr="00C15CFF">
        <w:t xml:space="preserve"> The </w:t>
      </w:r>
      <w:r w:rsidR="00C81B38" w:rsidRPr="00C15CFF">
        <w:t>s</w:t>
      </w:r>
      <w:r w:rsidRPr="00C15CFF">
        <w:t>trategy</w:t>
      </w:r>
      <w:r w:rsidR="00C81B38" w:rsidRPr="00C15CFF">
        <w:t>,</w:t>
      </w:r>
      <w:r w:rsidRPr="00C15CFF">
        <w:t xml:space="preserve"> </w:t>
      </w:r>
      <w:r w:rsidRPr="00C15CFF">
        <w:rPr>
          <w:i/>
        </w:rPr>
        <w:t>Europe 2020</w:t>
      </w:r>
      <w:r w:rsidR="00C81B38" w:rsidRPr="00C15CFF">
        <w:t>,</w:t>
      </w:r>
      <w:r w:rsidRPr="00C15CFF">
        <w:t xml:space="preserve"> sets the targets for reduction of GHG emissions up to 2050 with packages for climate and energy measures, which address sectors, closely related to urban environment. The EU’s largest research and innovation program</w:t>
      </w:r>
      <w:r w:rsidR="00C81B38" w:rsidRPr="00C15CFF">
        <w:t>,</w:t>
      </w:r>
      <w:r w:rsidRPr="00C15CFF">
        <w:t xml:space="preserve"> Horizon 2020</w:t>
      </w:r>
      <w:r w:rsidR="00C81B38" w:rsidRPr="00C15CFF">
        <w:t>,</w:t>
      </w:r>
      <w:r w:rsidRPr="00C15CFF">
        <w:t xml:space="preserve"> finances flagship projects for CCA and contributes to knowledge generation.</w:t>
      </w:r>
    </w:p>
    <w:p w14:paraId="710B085D" w14:textId="22E41C5A" w:rsidR="001A21F4" w:rsidRPr="00C15CFF" w:rsidRDefault="001A21F4" w:rsidP="00253770">
      <w:pPr>
        <w:pStyle w:val="BodyText"/>
      </w:pPr>
      <w:r w:rsidRPr="00EF44C7">
        <w:t>The EU Strategy on adaptation to climate change ‘Strengthening Europe’s Resilience to the Impacts of Climate Change’, adopted in 2013, aims to improve coordination and enhance capacity to respond to impacts of climate change</w:t>
      </w:r>
      <w:r w:rsidRPr="00C15CFF">
        <w:t xml:space="preserve"> at all governmental levels. Urban environment is not among the identified vulnerable sectors, but </w:t>
      </w:r>
      <w:r w:rsidR="00C81B38" w:rsidRPr="00C15CFF">
        <w:t xml:space="preserve">a </w:t>
      </w:r>
      <w:r w:rsidRPr="00C15CFF">
        <w:t xml:space="preserve">cohesion policy is </w:t>
      </w:r>
      <w:r w:rsidRPr="00C15CFF">
        <w:lastRenderedPageBreak/>
        <w:t xml:space="preserve">considered very important for Bulgarian regional and spatial development and the social and economic measures for reducing disparity. In favor of adaptation in the urban environment is the support to all </w:t>
      </w:r>
      <w:r w:rsidR="00C81B38" w:rsidRPr="00C15CFF">
        <w:t>m</w:t>
      </w:r>
      <w:r w:rsidRPr="00C15CFF">
        <w:t>ember states and local authorities, provided by the European Platform Climate ADAPT and the Covenant of Mayors Initiative for Climate and Energy. The evaluation process of the strategy is in progress and by the end of 2017, it should examine the relevance, effectiveness, efficiency, coherence, and EU added value of the implemented actions.</w:t>
      </w:r>
      <w:r w:rsidRPr="00C15CFF">
        <w:rPr>
          <w:rStyle w:val="FootnoteReference"/>
        </w:rPr>
        <w:footnoteReference w:id="53"/>
      </w:r>
    </w:p>
    <w:p w14:paraId="4F4CD404" w14:textId="0A8ADDFE" w:rsidR="001A21F4" w:rsidRPr="00C15CFF" w:rsidRDefault="001A21F4" w:rsidP="00B63FA1">
      <w:pPr>
        <w:pStyle w:val="Heading3"/>
        <w:numPr>
          <w:ilvl w:val="2"/>
          <w:numId w:val="13"/>
        </w:numPr>
        <w:spacing w:before="160"/>
        <w:rPr>
          <w:lang w:eastAsia="bg-BG"/>
        </w:rPr>
      </w:pPr>
      <w:bookmarkStart w:id="189" w:name="_Toc486259765"/>
      <w:bookmarkStart w:id="190" w:name="_Toc498286779"/>
      <w:bookmarkStart w:id="191" w:name="_Toc500009543"/>
      <w:bookmarkStart w:id="192" w:name="_Toc500071982"/>
      <w:bookmarkStart w:id="193" w:name="_Toc506833581"/>
      <w:bookmarkStart w:id="194" w:name="_Toc522026439"/>
      <w:r w:rsidRPr="00C15CFF">
        <w:rPr>
          <w:lang w:eastAsia="bg-BG"/>
        </w:rPr>
        <w:t xml:space="preserve">EU political context of CCA in the </w:t>
      </w:r>
      <w:bookmarkEnd w:id="189"/>
      <w:r w:rsidRPr="00C15CFF">
        <w:rPr>
          <w:lang w:eastAsia="bg-BG"/>
        </w:rPr>
        <w:t>urban environment</w:t>
      </w:r>
      <w:bookmarkEnd w:id="190"/>
      <w:bookmarkEnd w:id="191"/>
      <w:bookmarkEnd w:id="192"/>
      <w:bookmarkEnd w:id="193"/>
      <w:bookmarkEnd w:id="194"/>
      <w:r w:rsidRPr="00C15CFF">
        <w:rPr>
          <w:lang w:eastAsia="bg-BG"/>
        </w:rPr>
        <w:t xml:space="preserve"> </w:t>
      </w:r>
    </w:p>
    <w:p w14:paraId="516E7D96" w14:textId="533079D8" w:rsidR="001A21F4" w:rsidRPr="00C15CFF" w:rsidRDefault="001A21F4" w:rsidP="00253770">
      <w:pPr>
        <w:pStyle w:val="BodyText"/>
      </w:pPr>
      <w:r w:rsidRPr="00C15CFF">
        <w:t>In the EU, there is strong political support for researching climate change impacts on the urban environment, including urban planning and development. This is clearly reflected in strategic documents and assessments and best presented in the two consecutive reports on relating to the urban environment by the EEA in 2012 and 2016.</w:t>
      </w:r>
      <w:r w:rsidRPr="00C15CFF">
        <w:rPr>
          <w:rStyle w:val="FootnoteReference"/>
          <w:rFonts w:eastAsia="Times New Roman"/>
        </w:rPr>
        <w:footnoteReference w:id="54"/>
      </w:r>
      <w:r w:rsidRPr="00C15CFF">
        <w:t xml:space="preserve"> Both reports compliment other studies and information sources and support effective participation of local governments in the adaptation process. </w:t>
      </w:r>
    </w:p>
    <w:p w14:paraId="16D4BF0F" w14:textId="4E67F712" w:rsidR="001A21F4" w:rsidRPr="00C15CFF" w:rsidRDefault="001A21F4" w:rsidP="00253770">
      <w:pPr>
        <w:pStyle w:val="BodyText"/>
      </w:pPr>
      <w:r w:rsidRPr="00C15CFF">
        <w:t xml:space="preserve">The first report </w:t>
      </w:r>
      <w:r w:rsidR="00E65E48" w:rsidRPr="00C15CFF">
        <w:t>‘</w:t>
      </w:r>
      <w:r w:rsidRPr="00C15CFF">
        <w:t>Urban Adaptation to Climate Change in Europe: Challenges and Opportunities for Cities Together with Supportive National and European Policies</w:t>
      </w:r>
      <w:r w:rsidR="00E65E48" w:rsidRPr="00C15CFF">
        <w:t>’</w:t>
      </w:r>
      <w:r w:rsidRPr="00C15CFF">
        <w:t xml:space="preserve"> presents the most important potential impacts of extreme temperature, precipitations, floods, and drought on cities, according to their size, geographic location, urban pattern, and economic development. It offers a range of adaptation responses for different spatial levels in a well-structured methodological and multilevel policy framework. </w:t>
      </w:r>
    </w:p>
    <w:p w14:paraId="7AB25493" w14:textId="7ED80393" w:rsidR="001A21F4" w:rsidRPr="00C15CFF" w:rsidRDefault="001A21F4" w:rsidP="00253770">
      <w:pPr>
        <w:pStyle w:val="BodyText"/>
      </w:pPr>
      <w:r w:rsidRPr="00C15CFF">
        <w:t xml:space="preserve">The second report </w:t>
      </w:r>
      <w:r w:rsidR="00E65E48" w:rsidRPr="00C15CFF">
        <w:t>‘</w:t>
      </w:r>
      <w:r w:rsidRPr="00C15CFF">
        <w:t>Urban Adaptation to Climate Change in Europe 2016: Transforming Cities in a Changing Climate</w:t>
      </w:r>
      <w:r w:rsidR="00E65E48" w:rsidRPr="00C15CFF">
        <w:t>’</w:t>
      </w:r>
      <w:r w:rsidRPr="00C15CFF">
        <w:t xml:space="preserve"> builds upon the previous one, reviews the progress made in CCA in cities across Europe</w:t>
      </w:r>
      <w:r w:rsidR="00C81B38" w:rsidRPr="00C15CFF">
        <w:t>,</w:t>
      </w:r>
      <w:r w:rsidRPr="00C15CFF">
        <w:t xml:space="preserve"> and supplements other tools, publications, and initiatives on urban environment adaptation. It addresses a wider target audience including decision makers at different levels, a variety of stakeholders, researchers, planning practitioners, and representatives of the public. The report provides better links between socioeconomic factors and climate change trends, promotes a systemic approach, and presents mitigation and adaptation from a broader perspective. The characteristics of the analyzed adaptation approaches (coping, incremental, and transformational adaptation) are presented in terms of their aims, scale, time frame, planning, and management. Priority is given to the transformational adaptation approach because of the added quality by complex measures and potential for making cities more resilient to climate change and more attractive and sustainable places through creative urban design. The selected areas of action are governance, knowledge and awareness, planning and implementation, economics of urban adaptation, and monitoring and evaluation (M&amp;E). </w:t>
      </w:r>
    </w:p>
    <w:p w14:paraId="26637919" w14:textId="5BD0E0EF" w:rsidR="001A21F4" w:rsidRPr="00C15CFF" w:rsidRDefault="001A21F4" w:rsidP="00253770">
      <w:pPr>
        <w:pStyle w:val="BodyText"/>
      </w:pPr>
      <w:r w:rsidRPr="00C15CFF">
        <w:t xml:space="preserve">The final messages in these reports are about expanding urban planning horizons in space and time, reshaping the urban environment by removing vulnerable hotspots, upscaling knowledge, and broader, more effective and sustained stakeholders’ participation, and interventions tailored to the local needs. The integration of urban environmental aspects of adaptation in national policies is suggested to be through mainstreaming urban issues into the </w:t>
      </w:r>
      <w:r w:rsidRPr="00C15CFF">
        <w:lastRenderedPageBreak/>
        <w:t xml:space="preserve">National Adaptation Strategy </w:t>
      </w:r>
      <w:r w:rsidR="00E65E48" w:rsidRPr="00C15CFF">
        <w:t xml:space="preserve">(NAS) </w:t>
      </w:r>
      <w:r w:rsidRPr="00C15CFF">
        <w:t>of the Netherlands</w:t>
      </w:r>
      <w:r w:rsidR="00A92575" w:rsidRPr="00C15CFF">
        <w:t xml:space="preserve"> (EEA 2016, p. 53)</w:t>
      </w:r>
      <w:r w:rsidRPr="00C15CFF">
        <w:t>.</w:t>
      </w:r>
    </w:p>
    <w:p w14:paraId="51298AEC" w14:textId="1A3885B9" w:rsidR="001A21F4" w:rsidRPr="00C15CFF" w:rsidRDefault="001A21F4" w:rsidP="00253770">
      <w:pPr>
        <w:pStyle w:val="BodyText"/>
      </w:pPr>
      <w:r w:rsidRPr="00C15CFF">
        <w:t>According to the</w:t>
      </w:r>
      <w:r w:rsidR="00727F15" w:rsidRPr="00C15CFF">
        <w:t xml:space="preserve"> EEA</w:t>
      </w:r>
      <w:r w:rsidRPr="00C15CFF">
        <w:t xml:space="preserve"> report, most Bulgarian cities are in the Central and Eastern European group</w:t>
      </w:r>
      <w:r w:rsidR="006158DD" w:rsidRPr="00C15CFF">
        <w:t>,</w:t>
      </w:r>
      <w:r w:rsidRPr="00C15CFF">
        <w:t xml:space="preserve"> </w:t>
      </w:r>
      <w:r w:rsidR="006158DD" w:rsidRPr="00C15CFF">
        <w:t>except for</w:t>
      </w:r>
      <w:r w:rsidRPr="00C15CFF">
        <w:t xml:space="preserve"> those </w:t>
      </w:r>
      <w:r w:rsidR="006158DD" w:rsidRPr="00C15CFF">
        <w:t>at</w:t>
      </w:r>
      <w:r w:rsidRPr="00C15CFF">
        <w:t xml:space="preserve"> the Black Sea coast, appearing in the Mediterranean region. In this broad classification by regions, the cities that are geographically located in the mountainous areas in Bulgaria did not find </w:t>
      </w:r>
      <w:r w:rsidR="00C81B38" w:rsidRPr="00C15CFF">
        <w:t xml:space="preserve">a </w:t>
      </w:r>
      <w:r w:rsidRPr="00C15CFF">
        <w:t xml:space="preserve">proper place. </w:t>
      </w:r>
    </w:p>
    <w:p w14:paraId="41C36D94" w14:textId="43794F5B" w:rsidR="001A21F4" w:rsidRPr="00C15CFF" w:rsidRDefault="001A21F4" w:rsidP="00253770">
      <w:pPr>
        <w:pStyle w:val="BodyText"/>
      </w:pPr>
      <w:r w:rsidRPr="00C15CFF">
        <w:t>Preceding these CCA reports, a number of specific strategic planning documents over the last two decades were adopted to support smart and sustainable urban and regional development. The Guiding Principles for Sustainable Spatial Development of the European Continent</w:t>
      </w:r>
      <w:r w:rsidRPr="00C15CFF">
        <w:rPr>
          <w:i/>
        </w:rPr>
        <w:t>,</w:t>
      </w:r>
      <w:r w:rsidRPr="00C15CFF">
        <w:rPr>
          <w:vertAlign w:val="superscript"/>
        </w:rPr>
        <w:footnoteReference w:id="55"/>
      </w:r>
      <w:r w:rsidRPr="00C15CFF">
        <w:t xml:space="preserve"> adopted in 2000, underlines the protection of the environment, mitigation of harmful effects, and the impacts of natural disasters on the population, settlement structures, and buildings. These principles address specific recommendations for different European regions, including urban areas, flood plains, and coastal and mountain regions, and have been implemented in planning documents by almost all European countries. </w:t>
      </w:r>
    </w:p>
    <w:p w14:paraId="014FAB8C" w14:textId="1B91E18D" w:rsidR="001A21F4" w:rsidRPr="00C15CFF" w:rsidRDefault="001A21F4" w:rsidP="00253770">
      <w:pPr>
        <w:pStyle w:val="BodyText"/>
      </w:pPr>
      <w:r w:rsidRPr="00C15CFF">
        <w:t xml:space="preserve">The Territorial Agenda of the European Union 2020 </w:t>
      </w:r>
      <w:r w:rsidR="00AF7C8F" w:rsidRPr="00C15CFF">
        <w:t xml:space="preserve">(TA2020) </w:t>
      </w:r>
      <w:r w:rsidRPr="00C15CFF">
        <w:t>‘Towards an Inclusive, Smart and Sustainable Europe of Diverse Regions</w:t>
      </w:r>
      <w:r w:rsidR="00CF1A9A" w:rsidRPr="00C15CFF">
        <w:t>,</w:t>
      </w:r>
      <w:r w:rsidRPr="00C15CFF">
        <w:t>’</w:t>
      </w:r>
      <w:r w:rsidRPr="00C15CFF">
        <w:rPr>
          <w:rStyle w:val="FootnoteReference"/>
          <w:rFonts w:eastAsia="Times New Roman"/>
        </w:rPr>
        <w:footnoteReference w:id="56"/>
      </w:r>
      <w:r w:rsidRPr="00C15CFF">
        <w:t xml:space="preserve"> adopted in 2011, placed the geographically diverse impacts of climate change and environmental risks among the main challenges and opportunities of the new millennium. The officials recognized the need of territorially based different approaches and better ‘territorial coordination of policies, especially climate, energy, water management, agriculture, housing, tourism, and transport.’</w:t>
      </w:r>
    </w:p>
    <w:p w14:paraId="6874D919" w14:textId="21870065" w:rsidR="001A21F4" w:rsidRPr="00C15CFF" w:rsidRDefault="001A21F4" w:rsidP="00253770">
      <w:pPr>
        <w:pStyle w:val="BodyText"/>
      </w:pPr>
      <w:r w:rsidRPr="00C15CFF">
        <w:t>The Climate-ADAPT</w:t>
      </w:r>
      <w:r w:rsidRPr="00C15CFF">
        <w:rPr>
          <w:vertAlign w:val="superscript"/>
        </w:rPr>
        <w:footnoteReference w:id="57"/>
      </w:r>
      <w:r w:rsidRPr="00C15CFF">
        <w:t xml:space="preserve"> platform, established as a partnership between the European Commission (EC) Directorate-General for Climate Action (DG CLIMA), the Joint Research Centre (JRC), other Directorate Generals, and the EEA, is one of the main source of information for CCA. Its main aim is to provide data on expected climate change in different regions and to share information about institutions, developed national and local strategies and assessments, adaptation case studies, implemented actions, and applied planning methods and tools. The urban environment is not among the main sectors for information and data classification, but urban areas are considered as a separate spatial category/level after countries and transnational regions.</w:t>
      </w:r>
    </w:p>
    <w:p w14:paraId="57802F1A" w14:textId="2E60EC00" w:rsidR="00332E96" w:rsidRPr="00EF44C7" w:rsidRDefault="001A21F4" w:rsidP="00EF44C7">
      <w:pPr>
        <w:pStyle w:val="BodyText"/>
        <w:rPr>
          <w:rFonts w:cs="Arial"/>
          <w:szCs w:val="20"/>
        </w:rPr>
      </w:pPr>
      <w:r w:rsidRPr="00C15CFF">
        <w:t xml:space="preserve">European countries are at different levels of development and so is the adoption of their CCA documents. </w:t>
      </w:r>
      <w:r w:rsidR="002226B5" w:rsidRPr="00C15CFF">
        <w:t>By the end of 2017</w:t>
      </w:r>
      <w:r w:rsidRPr="00C15CFF">
        <w:t>, 23 European countries adopted such document</w:t>
      </w:r>
      <w:r w:rsidR="00117D5A" w:rsidRPr="00C15CFF">
        <w:t>s</w:t>
      </w:r>
      <w:r w:rsidRPr="00C15CFF">
        <w:t xml:space="preserve">, while others </w:t>
      </w:r>
      <w:r w:rsidR="00801227" w:rsidRPr="00C15CFF">
        <w:t>were</w:t>
      </w:r>
      <w:r w:rsidRPr="00C15CFF">
        <w:t xml:space="preserve"> in a process of preparation. If the EC deems progress in the coverage and quality of national strategies insufficient, it will consider proposing a legally binding instrument. The selection of countries for the purposes of this report is based on literature review and different nations’ CCA documents’ analysis. The selected reference countries are the United Kingdom and Austria—the first being among the leaders in this area, and the second, an example of a well-developed urban sector.</w:t>
      </w:r>
      <w:r w:rsidRPr="00C15CFF">
        <w:rPr>
          <w:rFonts w:cs="Arial"/>
          <w:szCs w:val="20"/>
        </w:rPr>
        <w:t xml:space="preserve"> </w:t>
      </w:r>
      <w:bookmarkStart w:id="195" w:name="_Toc486259766"/>
      <w:bookmarkStart w:id="196" w:name="_Toc498286780"/>
      <w:bookmarkStart w:id="197" w:name="_Toc500009544"/>
      <w:bookmarkStart w:id="198" w:name="_Toc500071983"/>
    </w:p>
    <w:p w14:paraId="177B3FB3" w14:textId="2890D676" w:rsidR="001A21F4" w:rsidRPr="00C15CFF" w:rsidRDefault="001A21F4" w:rsidP="00B63FA1">
      <w:pPr>
        <w:pStyle w:val="Heading3"/>
        <w:numPr>
          <w:ilvl w:val="2"/>
          <w:numId w:val="13"/>
        </w:numPr>
        <w:spacing w:before="160"/>
        <w:rPr>
          <w:lang w:eastAsia="bg-BG"/>
        </w:rPr>
      </w:pPr>
      <w:bookmarkStart w:id="199" w:name="_Toc506833582"/>
      <w:bookmarkStart w:id="200" w:name="_Toc522026440"/>
      <w:r w:rsidRPr="00C15CFF">
        <w:rPr>
          <w:lang w:eastAsia="bg-BG"/>
        </w:rPr>
        <w:lastRenderedPageBreak/>
        <w:t>The United Kingdom</w:t>
      </w:r>
      <w:bookmarkEnd w:id="195"/>
      <w:bookmarkEnd w:id="196"/>
      <w:bookmarkEnd w:id="197"/>
      <w:bookmarkEnd w:id="198"/>
      <w:bookmarkEnd w:id="199"/>
      <w:bookmarkEnd w:id="200"/>
    </w:p>
    <w:p w14:paraId="6E476A53" w14:textId="5B2B2FD0" w:rsidR="001A21F4" w:rsidRPr="00C15CFF" w:rsidRDefault="001A21F4" w:rsidP="00253770">
      <w:pPr>
        <w:pStyle w:val="BodyText"/>
      </w:pPr>
      <w:r w:rsidRPr="00C15CFF">
        <w:t>The United Kingdom’s overall urban and spatial policy is based on the integration of the environment with various sectors—urban, transport, agriculture, and food production. This is reflected in the structure of the large Department of Environment, Foods, and Rural Affairs (DEFRA). The country’s comprehensive climate adaptation program was launched in 2000 as a responsibility of this ministry. The Climate Change Act, that came into force in 2008, updated the National Adaptation Programme (NAP) and set up a multilevel framework of planning, assessment, governance, and management of CCA. Through this act and the established partnerships at the regional and local levels, the United Kingdom institutionalized its overall CCA system. The national policy responsibility is shared between England, Northern Ireland, Scotland, and Wales.</w:t>
      </w:r>
    </w:p>
    <w:p w14:paraId="44C6EA1D" w14:textId="5D40520F" w:rsidR="001A21F4" w:rsidRPr="00C15CFF" w:rsidRDefault="001A21F4" w:rsidP="00253770">
      <w:pPr>
        <w:pStyle w:val="BodyText"/>
      </w:pPr>
      <w:r w:rsidRPr="00C15CFF">
        <w:t>The NAP’s ‘Making the Country Resilient to a Changing Climate</w:t>
      </w:r>
      <w:r w:rsidRPr="00C15CFF">
        <w:rPr>
          <w:i/>
        </w:rPr>
        <w:t>,</w:t>
      </w:r>
      <w:r w:rsidRPr="00C15CFF">
        <w:t xml:space="preserve">’ published in 2013, addresses the urban environment in Chapter 2: Built Environment, and sets the following vision: </w:t>
      </w:r>
      <w:r w:rsidRPr="00C15CFF">
        <w:rPr>
          <w:i/>
          <w:iCs/>
        </w:rPr>
        <w:t>“Buildings and places and the people who live and work in them are resilient to a changing climate and extreme weather and organizations in the built environment sector have an increased capacity to address the risks and take the opportunities from climate change.”</w:t>
      </w:r>
      <w:r w:rsidRPr="00C15CFF">
        <w:t xml:space="preserve"> As a result of the assessment and the expected impacts by 2020, the flooding in England and Wales is given the highest priority. Second priority is given to the risk of projected higher temperatures in the cities, and third, to pressure on water resources.</w:t>
      </w:r>
    </w:p>
    <w:p w14:paraId="1E102D09" w14:textId="040F2AAF" w:rsidR="001A21F4" w:rsidRPr="00C15CFF" w:rsidRDefault="001A21F4" w:rsidP="00A33399">
      <w:pPr>
        <w:pStyle w:val="Caption"/>
      </w:pPr>
      <w:bookmarkStart w:id="201" w:name="_Toc506827948"/>
      <w:bookmarkStart w:id="202" w:name="_Toc522026552"/>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7</w:t>
      </w:r>
      <w:r w:rsidRPr="00C15CFF">
        <w:fldChar w:fldCharType="end"/>
      </w:r>
      <w:r w:rsidRPr="00C15CFF">
        <w:t>. Urban environment sector</w:t>
      </w:r>
      <w:bookmarkEnd w:id="201"/>
      <w:bookmarkEnd w:id="202"/>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728"/>
        <w:gridCol w:w="3600"/>
        <w:gridCol w:w="3972"/>
      </w:tblGrid>
      <w:tr w:rsidR="001A21F4" w:rsidRPr="00C15CFF" w14:paraId="63121EC8" w14:textId="77777777" w:rsidTr="00332E96">
        <w:trPr>
          <w:tblHeader/>
        </w:trPr>
        <w:tc>
          <w:tcPr>
            <w:tcW w:w="1728" w:type="dxa"/>
            <w:shd w:val="clear" w:color="auto" w:fill="365F91" w:themeFill="accent1" w:themeFillShade="BF"/>
          </w:tcPr>
          <w:p w14:paraId="6D9C6538" w14:textId="77777777" w:rsidR="001A21F4" w:rsidRPr="00C15CFF" w:rsidRDefault="001A21F4" w:rsidP="00F31911">
            <w:pPr>
              <w:spacing w:before="60" w:after="60"/>
              <w:jc w:val="center"/>
              <w:rPr>
                <w:rFonts w:asciiTheme="minorHAnsi" w:eastAsia="Times New Roman" w:hAnsiTheme="minorHAnsi" w:cstheme="minorHAnsi"/>
                <w:b/>
                <w:color w:val="FFFFFF"/>
                <w:sz w:val="22"/>
                <w:lang w:val="en-US" w:eastAsia="bg-BG"/>
              </w:rPr>
            </w:pPr>
            <w:r w:rsidRPr="00C15CFF">
              <w:rPr>
                <w:rFonts w:asciiTheme="minorHAnsi" w:eastAsia="Times New Roman" w:hAnsiTheme="minorHAnsi" w:cstheme="minorHAnsi"/>
                <w:b/>
                <w:color w:val="FFFFFF"/>
                <w:sz w:val="22"/>
                <w:lang w:val="en-US" w:eastAsia="bg-BG"/>
              </w:rPr>
              <w:t>Focus Area</w:t>
            </w:r>
          </w:p>
        </w:tc>
        <w:tc>
          <w:tcPr>
            <w:tcW w:w="3600" w:type="dxa"/>
            <w:shd w:val="clear" w:color="auto" w:fill="365F91" w:themeFill="accent1" w:themeFillShade="BF"/>
          </w:tcPr>
          <w:p w14:paraId="23E402F7" w14:textId="77777777" w:rsidR="001A21F4" w:rsidRPr="00C15CFF" w:rsidRDefault="001A21F4" w:rsidP="00F31911">
            <w:pPr>
              <w:spacing w:before="60" w:after="60"/>
              <w:jc w:val="center"/>
              <w:rPr>
                <w:rFonts w:asciiTheme="minorHAnsi" w:eastAsia="Times New Roman" w:hAnsiTheme="minorHAnsi" w:cstheme="minorHAnsi"/>
                <w:b/>
                <w:color w:val="FFFFFF"/>
                <w:sz w:val="22"/>
                <w:lang w:val="en-US" w:eastAsia="bg-BG"/>
              </w:rPr>
            </w:pPr>
            <w:r w:rsidRPr="00C15CFF">
              <w:rPr>
                <w:rFonts w:asciiTheme="minorHAnsi" w:eastAsia="Times New Roman" w:hAnsiTheme="minorHAnsi" w:cstheme="minorHAnsi"/>
                <w:b/>
                <w:color w:val="FFFFFF"/>
                <w:sz w:val="22"/>
                <w:lang w:val="en-US" w:eastAsia="bg-BG"/>
              </w:rPr>
              <w:t>Objectives</w:t>
            </w:r>
          </w:p>
        </w:tc>
        <w:tc>
          <w:tcPr>
            <w:tcW w:w="3972" w:type="dxa"/>
            <w:shd w:val="clear" w:color="auto" w:fill="365F91" w:themeFill="accent1" w:themeFillShade="BF"/>
          </w:tcPr>
          <w:p w14:paraId="7D528DAD" w14:textId="77777777" w:rsidR="001A21F4" w:rsidRPr="00C15CFF" w:rsidRDefault="001A21F4" w:rsidP="00F31911">
            <w:pPr>
              <w:spacing w:before="60" w:after="60"/>
              <w:jc w:val="center"/>
              <w:rPr>
                <w:rFonts w:asciiTheme="minorHAnsi" w:eastAsia="Times New Roman" w:hAnsiTheme="minorHAnsi" w:cstheme="minorHAnsi"/>
                <w:b/>
                <w:color w:val="FFFFFF"/>
                <w:sz w:val="22"/>
                <w:lang w:val="en-US" w:eastAsia="bg-BG"/>
              </w:rPr>
            </w:pPr>
            <w:r w:rsidRPr="00C15CFF">
              <w:rPr>
                <w:rFonts w:asciiTheme="minorHAnsi" w:eastAsia="Times New Roman" w:hAnsiTheme="minorHAnsi" w:cstheme="minorHAnsi"/>
                <w:b/>
                <w:color w:val="FFFFFF"/>
                <w:sz w:val="22"/>
                <w:lang w:val="en-US" w:eastAsia="bg-BG"/>
              </w:rPr>
              <w:t>Actions to Address Priority Risks</w:t>
            </w:r>
          </w:p>
        </w:tc>
      </w:tr>
      <w:tr w:rsidR="001A21F4" w:rsidRPr="00C15CFF" w14:paraId="533B9FEC" w14:textId="77777777" w:rsidTr="00332E96">
        <w:tc>
          <w:tcPr>
            <w:tcW w:w="1728" w:type="dxa"/>
            <w:vMerge w:val="restart"/>
            <w:shd w:val="clear" w:color="auto" w:fill="B8CCE4"/>
            <w:vAlign w:val="center"/>
          </w:tcPr>
          <w:p w14:paraId="4933BF17" w14:textId="77777777" w:rsidR="001A21F4" w:rsidRPr="00C15CFF" w:rsidRDefault="001A21F4" w:rsidP="00BB3F30">
            <w:pPr>
              <w:spacing w:before="40" w:after="40"/>
              <w:jc w:val="center"/>
              <w:rPr>
                <w:rFonts w:asciiTheme="minorHAnsi" w:eastAsia="Times New Roman" w:hAnsiTheme="minorHAnsi" w:cstheme="minorHAnsi"/>
                <w:b/>
                <w:sz w:val="22"/>
                <w:lang w:val="en-US" w:eastAsia="bg-BG"/>
              </w:rPr>
            </w:pPr>
            <w:r w:rsidRPr="00C15CFF">
              <w:rPr>
                <w:rFonts w:asciiTheme="minorHAnsi" w:eastAsia="Times New Roman" w:hAnsiTheme="minorHAnsi" w:cstheme="minorHAnsi"/>
                <w:b/>
                <w:sz w:val="22"/>
                <w:lang w:val="en-US" w:eastAsia="bg-BG"/>
              </w:rPr>
              <w:t>1. Flood and coastal erosion risk management (FCERM)</w:t>
            </w:r>
          </w:p>
        </w:tc>
        <w:tc>
          <w:tcPr>
            <w:tcW w:w="3600" w:type="dxa"/>
            <w:vMerge w:val="restart"/>
            <w:shd w:val="clear" w:color="auto" w:fill="auto"/>
            <w:vAlign w:val="center"/>
          </w:tcPr>
          <w:p w14:paraId="6136A66D" w14:textId="0F460034"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b/>
                <w:sz w:val="22"/>
                <w:lang w:val="en-US" w:eastAsia="bg-BG"/>
              </w:rPr>
              <w:t>Objective 1:</w:t>
            </w:r>
            <w:r w:rsidRPr="00C15CFF">
              <w:rPr>
                <w:rFonts w:asciiTheme="minorHAnsi" w:eastAsia="Times New Roman" w:hAnsiTheme="minorHAnsi" w:cstheme="minorHAnsi"/>
                <w:sz w:val="22"/>
                <w:lang w:val="en-US" w:eastAsia="bg-BG"/>
              </w:rPr>
              <w:t xml:space="preserve"> To work with individuals, communities, and organizations to reduce the threat of flooding and coastal erosion, including that resulting from climate change, by understanding the risks of flooding and coastal erosion; to put in place long-term plans to manage these risks and make sure that other plans take account of them.</w:t>
            </w:r>
          </w:p>
        </w:tc>
        <w:tc>
          <w:tcPr>
            <w:tcW w:w="3972" w:type="dxa"/>
            <w:shd w:val="clear" w:color="auto" w:fill="auto"/>
            <w:vAlign w:val="center"/>
          </w:tcPr>
          <w:p w14:paraId="089B91F9" w14:textId="2B3BEB09"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Implement National FCERM</w:t>
            </w:r>
            <w:r w:rsidRPr="00C15CFF">
              <w:rPr>
                <w:rStyle w:val="FootnoteReference"/>
                <w:rFonts w:asciiTheme="minorHAnsi" w:eastAsia="Times New Roman" w:hAnsiTheme="minorHAnsi" w:cstheme="minorHAnsi"/>
                <w:sz w:val="22"/>
                <w:lang w:val="en-US" w:eastAsia="bg-BG"/>
              </w:rPr>
              <w:footnoteReference w:id="58"/>
            </w:r>
            <w:r w:rsidRPr="00C15CFF">
              <w:rPr>
                <w:rFonts w:asciiTheme="minorHAnsi" w:eastAsia="Times New Roman" w:hAnsiTheme="minorHAnsi" w:cstheme="minorHAnsi"/>
                <w:sz w:val="22"/>
                <w:lang w:val="en-US" w:eastAsia="bg-BG"/>
              </w:rPr>
              <w:t xml:space="preserve"> for England</w:t>
            </w:r>
          </w:p>
        </w:tc>
      </w:tr>
      <w:tr w:rsidR="001A21F4" w:rsidRPr="00C15CFF" w14:paraId="3500F20F" w14:textId="77777777" w:rsidTr="00332E96">
        <w:tc>
          <w:tcPr>
            <w:tcW w:w="1728" w:type="dxa"/>
            <w:vMerge/>
            <w:shd w:val="clear" w:color="auto" w:fill="B8CCE4"/>
            <w:vAlign w:val="center"/>
          </w:tcPr>
          <w:p w14:paraId="31730FDB"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26340659"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34E44A3E"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Secure, together with industry, new arrangements for flood insurance beyond 2013</w:t>
            </w:r>
          </w:p>
        </w:tc>
      </w:tr>
      <w:tr w:rsidR="001A21F4" w:rsidRPr="00C15CFF" w14:paraId="7D95FD00" w14:textId="77777777" w:rsidTr="00332E96">
        <w:tc>
          <w:tcPr>
            <w:tcW w:w="1728" w:type="dxa"/>
            <w:vMerge/>
            <w:shd w:val="clear" w:color="auto" w:fill="B8CCE4"/>
            <w:vAlign w:val="center"/>
          </w:tcPr>
          <w:p w14:paraId="0052F282"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092E1C87"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49091C78" w14:textId="2F5047DD"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Develop local flood risk management strategies that set out the approach to managing local flood risk and consider the effect of future climate change and the increasing severity of weather events</w:t>
            </w:r>
          </w:p>
        </w:tc>
      </w:tr>
      <w:tr w:rsidR="001A21F4" w:rsidRPr="00C15CFF" w14:paraId="64E61163" w14:textId="77777777" w:rsidTr="00332E96">
        <w:tc>
          <w:tcPr>
            <w:tcW w:w="1728" w:type="dxa"/>
            <w:vMerge w:val="restart"/>
            <w:shd w:val="clear" w:color="auto" w:fill="B8CCE4"/>
            <w:vAlign w:val="center"/>
          </w:tcPr>
          <w:p w14:paraId="7E17DC9C" w14:textId="77777777" w:rsidR="001A21F4" w:rsidRPr="00C15CFF" w:rsidRDefault="001A21F4" w:rsidP="00BB3F30">
            <w:pPr>
              <w:spacing w:before="40" w:after="40"/>
              <w:jc w:val="center"/>
              <w:rPr>
                <w:rFonts w:asciiTheme="minorHAnsi" w:eastAsia="Times New Roman" w:hAnsiTheme="minorHAnsi" w:cstheme="minorHAnsi"/>
                <w:b/>
                <w:sz w:val="22"/>
                <w:lang w:val="en-US" w:eastAsia="bg-BG"/>
              </w:rPr>
            </w:pPr>
            <w:r w:rsidRPr="00C15CFF">
              <w:rPr>
                <w:rFonts w:asciiTheme="minorHAnsi" w:eastAsia="Times New Roman" w:hAnsiTheme="minorHAnsi" w:cstheme="minorHAnsi"/>
                <w:b/>
                <w:sz w:val="22"/>
                <w:lang w:val="en-US" w:eastAsia="bg-BG"/>
              </w:rPr>
              <w:t>2. Spatial planning</w:t>
            </w:r>
          </w:p>
        </w:tc>
        <w:tc>
          <w:tcPr>
            <w:tcW w:w="3600" w:type="dxa"/>
            <w:vMerge w:val="restart"/>
            <w:shd w:val="clear" w:color="auto" w:fill="auto"/>
            <w:vAlign w:val="center"/>
          </w:tcPr>
          <w:p w14:paraId="7477575C" w14:textId="35E1A8FA"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b/>
                <w:sz w:val="22"/>
                <w:lang w:val="en-US" w:eastAsia="bg-BG"/>
              </w:rPr>
              <w:t>Objective 2:</w:t>
            </w:r>
            <w:r w:rsidRPr="00C15CFF">
              <w:rPr>
                <w:rFonts w:asciiTheme="minorHAnsi" w:eastAsia="Times New Roman" w:hAnsiTheme="minorHAnsi" w:cstheme="minorHAnsi"/>
                <w:sz w:val="22"/>
                <w:lang w:val="en-US" w:eastAsia="bg-BG"/>
              </w:rPr>
              <w:t xml:space="preserve"> To provide a clear local planning framework to enable all participants in the planning system to deliver sustainable new development, including infrastructure that minimizes vulnerability and provides resilience to the impacts of climate change</w:t>
            </w:r>
          </w:p>
        </w:tc>
        <w:tc>
          <w:tcPr>
            <w:tcW w:w="3972" w:type="dxa"/>
            <w:shd w:val="clear" w:color="auto" w:fill="auto"/>
            <w:vAlign w:val="center"/>
          </w:tcPr>
          <w:p w14:paraId="215F6D05"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Implement the National Planning Policy Framework (NPPF)</w:t>
            </w:r>
            <w:r w:rsidRPr="00C15CFF">
              <w:rPr>
                <w:rStyle w:val="FootnoteReference"/>
                <w:rFonts w:asciiTheme="minorHAnsi" w:eastAsia="Times New Roman" w:hAnsiTheme="minorHAnsi" w:cstheme="minorHAnsi"/>
                <w:sz w:val="22"/>
                <w:lang w:val="en-US" w:eastAsia="bg-BG"/>
              </w:rPr>
              <w:footnoteReference w:id="59"/>
            </w:r>
          </w:p>
        </w:tc>
      </w:tr>
      <w:tr w:rsidR="001A21F4" w:rsidRPr="00C15CFF" w14:paraId="08AFBA06" w14:textId="77777777" w:rsidTr="00332E96">
        <w:tc>
          <w:tcPr>
            <w:tcW w:w="1728" w:type="dxa"/>
            <w:vMerge/>
            <w:shd w:val="clear" w:color="auto" w:fill="B8CCE4"/>
            <w:vAlign w:val="center"/>
          </w:tcPr>
          <w:p w14:paraId="6935E21F"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5330B353"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0E5C5EDB" w14:textId="185DB476"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Update planning practice guidance to support the implementation of the NPPF</w:t>
            </w:r>
          </w:p>
        </w:tc>
      </w:tr>
      <w:tr w:rsidR="001A21F4" w:rsidRPr="00C15CFF" w14:paraId="50D7D1D8" w14:textId="77777777" w:rsidTr="00332E96">
        <w:tc>
          <w:tcPr>
            <w:tcW w:w="1728" w:type="dxa"/>
            <w:vMerge/>
            <w:shd w:val="clear" w:color="auto" w:fill="B8CCE4"/>
            <w:vAlign w:val="center"/>
          </w:tcPr>
          <w:p w14:paraId="58803013"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48C13613"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37444354" w14:textId="4108B330"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Climate Ready will support the Local Government Association’s</w:t>
            </w:r>
            <w:r w:rsidRPr="00C15CFF">
              <w:rPr>
                <w:rStyle w:val="FootnoteReference"/>
                <w:rFonts w:asciiTheme="minorHAnsi" w:eastAsia="Times New Roman" w:hAnsiTheme="minorHAnsi" w:cstheme="minorHAnsi"/>
                <w:sz w:val="22"/>
                <w:lang w:val="en-US" w:eastAsia="bg-BG"/>
              </w:rPr>
              <w:footnoteReference w:id="60"/>
            </w:r>
            <w:r w:rsidRPr="00C15CFF">
              <w:rPr>
                <w:rFonts w:asciiTheme="minorHAnsi" w:eastAsia="Times New Roman" w:hAnsiTheme="minorHAnsi" w:cstheme="minorHAnsi"/>
                <w:sz w:val="22"/>
                <w:lang w:val="en-US" w:eastAsia="bg-BG"/>
              </w:rPr>
              <w:t xml:space="preserve"> Climate Local Initiative </w:t>
            </w:r>
            <w:r w:rsidR="006158DD" w:rsidRPr="00C15CFF">
              <w:rPr>
                <w:rFonts w:asciiTheme="minorHAnsi" w:eastAsia="Times New Roman" w:hAnsiTheme="minorHAnsi" w:cstheme="minorHAnsi"/>
                <w:sz w:val="22"/>
                <w:lang w:val="en-US" w:eastAsia="bg-BG"/>
              </w:rPr>
              <w:t>to</w:t>
            </w:r>
            <w:r w:rsidRPr="00C15CFF">
              <w:rPr>
                <w:rFonts w:asciiTheme="minorHAnsi" w:eastAsia="Times New Roman" w:hAnsiTheme="minorHAnsi" w:cstheme="minorHAnsi"/>
                <w:sz w:val="22"/>
                <w:lang w:val="en-US" w:eastAsia="bg-BG"/>
              </w:rPr>
              <w:t xml:space="preserve"> signpost advice, tools, and examples that can help councils take action to improve the resilience of the local built environment</w:t>
            </w:r>
          </w:p>
        </w:tc>
      </w:tr>
      <w:tr w:rsidR="001A21F4" w:rsidRPr="00C15CFF" w14:paraId="32898BBB" w14:textId="77777777" w:rsidTr="00332E96">
        <w:tc>
          <w:tcPr>
            <w:tcW w:w="1728" w:type="dxa"/>
            <w:vMerge/>
            <w:shd w:val="clear" w:color="auto" w:fill="B8CCE4"/>
            <w:vAlign w:val="center"/>
          </w:tcPr>
          <w:p w14:paraId="029A2DA1"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6FD52B03"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5FE014C4"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Implement Green Infrastructure Partnership (GIP)</w:t>
            </w:r>
            <w:r w:rsidRPr="00C15CFF">
              <w:rPr>
                <w:rStyle w:val="FootnoteReference"/>
                <w:rFonts w:asciiTheme="minorHAnsi" w:eastAsia="Times New Roman" w:hAnsiTheme="minorHAnsi" w:cstheme="minorHAnsi"/>
                <w:sz w:val="22"/>
                <w:lang w:val="en-US" w:eastAsia="bg-BG"/>
              </w:rPr>
              <w:footnoteReference w:id="61"/>
            </w:r>
            <w:r w:rsidRPr="00C15CFF">
              <w:rPr>
                <w:rFonts w:asciiTheme="minorHAnsi" w:eastAsia="Times New Roman" w:hAnsiTheme="minorHAnsi" w:cstheme="minorHAnsi"/>
                <w:sz w:val="22"/>
                <w:lang w:val="en-US" w:eastAsia="bg-BG"/>
              </w:rPr>
              <w:t xml:space="preserve"> work on adaptation</w:t>
            </w:r>
          </w:p>
        </w:tc>
      </w:tr>
      <w:tr w:rsidR="001A21F4" w:rsidRPr="00C15CFF" w14:paraId="553E05DA" w14:textId="77777777" w:rsidTr="00332E96">
        <w:tc>
          <w:tcPr>
            <w:tcW w:w="1728" w:type="dxa"/>
            <w:vMerge w:val="restart"/>
            <w:shd w:val="clear" w:color="auto" w:fill="B8CCE4"/>
            <w:vAlign w:val="center"/>
          </w:tcPr>
          <w:p w14:paraId="61C24751" w14:textId="77777777" w:rsidR="001A21F4" w:rsidRPr="00C15CFF" w:rsidRDefault="001A21F4" w:rsidP="00BB3F30">
            <w:pPr>
              <w:spacing w:before="40" w:after="40"/>
              <w:jc w:val="center"/>
              <w:rPr>
                <w:rFonts w:asciiTheme="minorHAnsi" w:eastAsia="Times New Roman" w:hAnsiTheme="minorHAnsi" w:cstheme="minorHAnsi"/>
                <w:b/>
                <w:sz w:val="22"/>
                <w:lang w:val="en-US" w:eastAsia="bg-BG"/>
              </w:rPr>
            </w:pPr>
            <w:r w:rsidRPr="00C15CFF">
              <w:rPr>
                <w:rFonts w:asciiTheme="minorHAnsi" w:eastAsia="Times New Roman" w:hAnsiTheme="minorHAnsi" w:cstheme="minorHAnsi"/>
                <w:b/>
                <w:sz w:val="22"/>
                <w:lang w:val="en-US" w:eastAsia="bg-BG"/>
              </w:rPr>
              <w:t>3. Increasing adaptive capacity in the sector</w:t>
            </w:r>
          </w:p>
        </w:tc>
        <w:tc>
          <w:tcPr>
            <w:tcW w:w="3600" w:type="dxa"/>
            <w:vMerge w:val="restart"/>
            <w:shd w:val="clear" w:color="auto" w:fill="auto"/>
            <w:vAlign w:val="center"/>
          </w:tcPr>
          <w:p w14:paraId="7536EC14" w14:textId="71BF2076"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b/>
                <w:sz w:val="22"/>
                <w:lang w:val="en-US" w:eastAsia="bg-BG"/>
              </w:rPr>
              <w:t>Objective 3:</w:t>
            </w:r>
            <w:r w:rsidRPr="00C15CFF">
              <w:rPr>
                <w:rFonts w:asciiTheme="minorHAnsi" w:eastAsia="Times New Roman" w:hAnsiTheme="minorHAnsi" w:cstheme="minorHAnsi"/>
                <w:sz w:val="22"/>
                <w:lang w:val="en-US" w:eastAsia="bg-BG"/>
              </w:rPr>
              <w:t xml:space="preserve"> To help businesses and industries in the sector to access skills, training, knowledge, and tools to understand and manage climate change risks</w:t>
            </w:r>
          </w:p>
          <w:p w14:paraId="570BAC8E" w14:textId="4C4D50DE"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b/>
                <w:sz w:val="22"/>
                <w:lang w:val="en-US" w:eastAsia="bg-BG"/>
              </w:rPr>
              <w:t>Objective 4:</w:t>
            </w:r>
            <w:r w:rsidRPr="00C15CFF">
              <w:rPr>
                <w:rFonts w:asciiTheme="minorHAnsi" w:eastAsia="Times New Roman" w:hAnsiTheme="minorHAnsi" w:cstheme="minorHAnsi"/>
                <w:sz w:val="22"/>
                <w:lang w:val="en-US" w:eastAsia="bg-BG"/>
              </w:rPr>
              <w:t xml:space="preserve"> To ensure that investors and developers have the financial and appraisal decision tools they need to support and promote adaptation to climate change</w:t>
            </w:r>
          </w:p>
        </w:tc>
        <w:tc>
          <w:tcPr>
            <w:tcW w:w="3972" w:type="dxa"/>
            <w:shd w:val="clear" w:color="auto" w:fill="auto"/>
            <w:vAlign w:val="center"/>
          </w:tcPr>
          <w:p w14:paraId="75E7B600"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Implement priority actions to increase the level of skills and training in the sector</w:t>
            </w:r>
          </w:p>
        </w:tc>
      </w:tr>
      <w:tr w:rsidR="001A21F4" w:rsidRPr="00C15CFF" w14:paraId="131918A3" w14:textId="77777777" w:rsidTr="00332E96">
        <w:tc>
          <w:tcPr>
            <w:tcW w:w="1728" w:type="dxa"/>
            <w:vMerge/>
            <w:shd w:val="clear" w:color="auto" w:fill="B8CCE4"/>
            <w:vAlign w:val="center"/>
          </w:tcPr>
          <w:p w14:paraId="47734CBE" w14:textId="77777777" w:rsidR="001A21F4" w:rsidRPr="00C15CFF" w:rsidRDefault="001A21F4" w:rsidP="00BB3F30">
            <w:pPr>
              <w:spacing w:before="40" w:after="40"/>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2D53F8FB"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09837480" w14:textId="42BE0563"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Disseminate learning from the Technology Strategy Board’s Design for Future Climate competition</w:t>
            </w:r>
          </w:p>
        </w:tc>
      </w:tr>
      <w:tr w:rsidR="001A21F4" w:rsidRPr="00C15CFF" w14:paraId="67DB40AD" w14:textId="77777777" w:rsidTr="00332E96">
        <w:tc>
          <w:tcPr>
            <w:tcW w:w="1728" w:type="dxa"/>
            <w:vMerge/>
            <w:shd w:val="clear" w:color="auto" w:fill="B8CCE4"/>
            <w:vAlign w:val="center"/>
          </w:tcPr>
          <w:p w14:paraId="44D2D94A" w14:textId="77777777" w:rsidR="001A21F4" w:rsidRPr="00C15CFF" w:rsidRDefault="001A21F4" w:rsidP="00BB3F30">
            <w:pPr>
              <w:spacing w:before="40" w:after="40"/>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67E6CEF0"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1C9DABF9" w14:textId="00F2B942"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Develop guidance on making a business case for CCA</w:t>
            </w:r>
          </w:p>
        </w:tc>
      </w:tr>
      <w:tr w:rsidR="001A21F4" w:rsidRPr="00C15CFF" w14:paraId="1A17FA50" w14:textId="77777777" w:rsidTr="00332E96">
        <w:tc>
          <w:tcPr>
            <w:tcW w:w="1728" w:type="dxa"/>
            <w:vMerge w:val="restart"/>
            <w:shd w:val="clear" w:color="auto" w:fill="B8CCE4"/>
            <w:vAlign w:val="center"/>
          </w:tcPr>
          <w:p w14:paraId="614D2927" w14:textId="77777777" w:rsidR="001A21F4" w:rsidRPr="00C15CFF" w:rsidRDefault="001A21F4" w:rsidP="00BB3F30">
            <w:pPr>
              <w:spacing w:before="40" w:after="40"/>
              <w:jc w:val="center"/>
              <w:rPr>
                <w:rFonts w:asciiTheme="minorHAnsi" w:eastAsia="Times New Roman" w:hAnsiTheme="minorHAnsi" w:cstheme="minorHAnsi"/>
                <w:b/>
                <w:sz w:val="22"/>
                <w:lang w:val="en-US" w:eastAsia="bg-BG"/>
              </w:rPr>
            </w:pPr>
            <w:r w:rsidRPr="00C15CFF">
              <w:rPr>
                <w:rFonts w:asciiTheme="minorHAnsi" w:eastAsia="Times New Roman" w:hAnsiTheme="minorHAnsi" w:cstheme="minorHAnsi"/>
                <w:b/>
                <w:sz w:val="22"/>
                <w:lang w:val="en-US" w:eastAsia="bg-BG"/>
              </w:rPr>
              <w:t>4. Making homes and communities more resilient</w:t>
            </w:r>
          </w:p>
        </w:tc>
        <w:tc>
          <w:tcPr>
            <w:tcW w:w="3600" w:type="dxa"/>
            <w:vMerge w:val="restart"/>
            <w:shd w:val="clear" w:color="auto" w:fill="auto"/>
            <w:vAlign w:val="center"/>
          </w:tcPr>
          <w:p w14:paraId="6830A41E" w14:textId="17549321"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b/>
                <w:sz w:val="22"/>
                <w:lang w:val="en-US" w:eastAsia="bg-BG"/>
              </w:rPr>
              <w:t>Objective 5:</w:t>
            </w:r>
            <w:r w:rsidRPr="00C15CFF">
              <w:rPr>
                <w:rFonts w:asciiTheme="minorHAnsi" w:eastAsia="Times New Roman" w:hAnsiTheme="minorHAnsi" w:cstheme="minorHAnsi"/>
                <w:sz w:val="22"/>
                <w:lang w:val="en-US" w:eastAsia="bg-BG"/>
              </w:rPr>
              <w:t xml:space="preserve"> To increase the resilience of homes and buildings by helping people and communities to understand what a changing climate could mean for them and to </w:t>
            </w:r>
            <w:r w:rsidR="006158DD" w:rsidRPr="00C15CFF">
              <w:rPr>
                <w:rFonts w:asciiTheme="minorHAnsi" w:eastAsia="Times New Roman" w:hAnsiTheme="minorHAnsi" w:cstheme="minorHAnsi"/>
                <w:sz w:val="22"/>
                <w:lang w:val="en-US" w:eastAsia="bg-BG"/>
              </w:rPr>
              <w:t>act</w:t>
            </w:r>
            <w:r w:rsidRPr="00C15CFF">
              <w:rPr>
                <w:rFonts w:asciiTheme="minorHAnsi" w:eastAsia="Times New Roman" w:hAnsiTheme="minorHAnsi" w:cstheme="minorHAnsi"/>
                <w:sz w:val="22"/>
                <w:lang w:val="en-US" w:eastAsia="bg-BG"/>
              </w:rPr>
              <w:t xml:space="preserve"> to become resilient to climate risks</w:t>
            </w:r>
          </w:p>
        </w:tc>
        <w:tc>
          <w:tcPr>
            <w:tcW w:w="3972" w:type="dxa"/>
            <w:shd w:val="clear" w:color="auto" w:fill="auto"/>
            <w:vAlign w:val="center"/>
          </w:tcPr>
          <w:p w14:paraId="2D1502C5"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Continue to deliver water efficiency campaigns to households and businesses</w:t>
            </w:r>
          </w:p>
        </w:tc>
      </w:tr>
      <w:tr w:rsidR="001A21F4" w:rsidRPr="00C15CFF" w14:paraId="027CC27A" w14:textId="77777777" w:rsidTr="00332E96">
        <w:tc>
          <w:tcPr>
            <w:tcW w:w="1728" w:type="dxa"/>
            <w:vMerge/>
            <w:shd w:val="clear" w:color="auto" w:fill="B8CCE4"/>
            <w:vAlign w:val="center"/>
          </w:tcPr>
          <w:p w14:paraId="24EA9220"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55F49EE7"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2480F67C" w14:textId="3D96E15B"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Continue to encourage the uptake of property-level protection to reduce the impacts of floods on people and property</w:t>
            </w:r>
          </w:p>
        </w:tc>
      </w:tr>
      <w:tr w:rsidR="001A21F4" w:rsidRPr="00C15CFF" w14:paraId="1EA41505" w14:textId="77777777" w:rsidTr="00332E96">
        <w:tc>
          <w:tcPr>
            <w:tcW w:w="1728" w:type="dxa"/>
            <w:vMerge/>
            <w:shd w:val="clear" w:color="auto" w:fill="B8CCE4"/>
            <w:vAlign w:val="center"/>
          </w:tcPr>
          <w:p w14:paraId="073D641E"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5936834E"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1B581ED8"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Disseminate guidance on overheating risk</w:t>
            </w:r>
          </w:p>
        </w:tc>
      </w:tr>
      <w:tr w:rsidR="001A21F4" w:rsidRPr="00C15CFF" w14:paraId="4FFA8470" w14:textId="77777777" w:rsidTr="00332E96">
        <w:tc>
          <w:tcPr>
            <w:tcW w:w="1728" w:type="dxa"/>
            <w:vMerge/>
            <w:shd w:val="clear" w:color="auto" w:fill="B8CCE4"/>
            <w:vAlign w:val="center"/>
          </w:tcPr>
          <w:p w14:paraId="17C71E69"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4CE66175"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3D35B200"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Review of Standard Assessment Procedure (SAP) in relation to overheating</w:t>
            </w:r>
          </w:p>
        </w:tc>
      </w:tr>
      <w:tr w:rsidR="001A21F4" w:rsidRPr="00C15CFF" w14:paraId="7A4C2D2D" w14:textId="77777777" w:rsidTr="00332E96">
        <w:tc>
          <w:tcPr>
            <w:tcW w:w="1728" w:type="dxa"/>
            <w:vMerge/>
            <w:shd w:val="clear" w:color="auto" w:fill="B8CCE4"/>
            <w:vAlign w:val="center"/>
          </w:tcPr>
          <w:p w14:paraId="58B79FBE" w14:textId="77777777" w:rsidR="001A21F4" w:rsidRPr="00C15CFF" w:rsidRDefault="001A21F4" w:rsidP="00BB3F30">
            <w:pPr>
              <w:spacing w:before="40" w:after="40"/>
              <w:ind w:left="171" w:hanging="171"/>
              <w:jc w:val="center"/>
              <w:rPr>
                <w:rFonts w:asciiTheme="minorHAnsi" w:eastAsia="Times New Roman" w:hAnsiTheme="minorHAnsi" w:cstheme="minorHAnsi"/>
                <w:b/>
                <w:sz w:val="22"/>
                <w:lang w:val="en-US" w:eastAsia="bg-BG"/>
              </w:rPr>
            </w:pPr>
          </w:p>
        </w:tc>
        <w:tc>
          <w:tcPr>
            <w:tcW w:w="3600" w:type="dxa"/>
            <w:vMerge/>
            <w:shd w:val="clear" w:color="auto" w:fill="auto"/>
            <w:vAlign w:val="center"/>
          </w:tcPr>
          <w:p w14:paraId="17781ACF"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75A9486B" w14:textId="7DD0407F"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Review of the framework of building regulations and local housing standards</w:t>
            </w:r>
          </w:p>
        </w:tc>
      </w:tr>
      <w:tr w:rsidR="001A21F4" w:rsidRPr="00C15CFF" w14:paraId="2D0DFF1E" w14:textId="77777777" w:rsidTr="00332E96">
        <w:tc>
          <w:tcPr>
            <w:tcW w:w="1728" w:type="dxa"/>
            <w:vMerge w:val="restart"/>
            <w:shd w:val="clear" w:color="auto" w:fill="B8CCE4"/>
            <w:vAlign w:val="center"/>
          </w:tcPr>
          <w:p w14:paraId="576DFE5F" w14:textId="77777777" w:rsidR="001A21F4" w:rsidRPr="00C15CFF" w:rsidRDefault="001A21F4" w:rsidP="00BB3F30">
            <w:pPr>
              <w:spacing w:before="40" w:after="40"/>
              <w:jc w:val="center"/>
              <w:rPr>
                <w:rFonts w:asciiTheme="minorHAnsi" w:eastAsia="Times New Roman" w:hAnsiTheme="minorHAnsi" w:cstheme="minorHAnsi"/>
                <w:b/>
                <w:sz w:val="22"/>
                <w:lang w:val="en-US" w:eastAsia="bg-BG"/>
              </w:rPr>
            </w:pPr>
            <w:r w:rsidRPr="00C15CFF">
              <w:rPr>
                <w:rFonts w:asciiTheme="minorHAnsi" w:eastAsia="Times New Roman" w:hAnsiTheme="minorHAnsi" w:cstheme="minorHAnsi"/>
                <w:b/>
                <w:sz w:val="22"/>
                <w:lang w:val="en-US" w:eastAsia="bg-BG"/>
              </w:rPr>
              <w:t>5. Longer-term implications</w:t>
            </w:r>
          </w:p>
        </w:tc>
        <w:tc>
          <w:tcPr>
            <w:tcW w:w="3600" w:type="dxa"/>
            <w:vMerge w:val="restart"/>
            <w:shd w:val="clear" w:color="auto" w:fill="auto"/>
            <w:vAlign w:val="center"/>
          </w:tcPr>
          <w:p w14:paraId="31C4796D" w14:textId="3947336F"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b/>
                <w:sz w:val="22"/>
                <w:lang w:val="en-US" w:eastAsia="bg-BG"/>
              </w:rPr>
              <w:t>Objective 6:</w:t>
            </w:r>
            <w:r w:rsidRPr="00C15CFF">
              <w:rPr>
                <w:rFonts w:asciiTheme="minorHAnsi" w:eastAsia="Times New Roman" w:hAnsiTheme="minorHAnsi" w:cstheme="minorHAnsi"/>
                <w:sz w:val="22"/>
                <w:lang w:val="en-US" w:eastAsia="bg-BG"/>
              </w:rPr>
              <w:t xml:space="preserve"> To explore and build understanding of the long-term implications of climate change for the location and resilience of population centers</w:t>
            </w:r>
          </w:p>
        </w:tc>
        <w:tc>
          <w:tcPr>
            <w:tcW w:w="3972" w:type="dxa"/>
            <w:shd w:val="clear" w:color="auto" w:fill="auto"/>
            <w:vAlign w:val="center"/>
          </w:tcPr>
          <w:p w14:paraId="59730830" w14:textId="74B89A4D"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 xml:space="preserve">Ongoing national coastal erosion risk mapping work </w:t>
            </w:r>
          </w:p>
        </w:tc>
      </w:tr>
      <w:tr w:rsidR="001A21F4" w:rsidRPr="00C15CFF" w14:paraId="513E691D" w14:textId="77777777" w:rsidTr="00332E96">
        <w:tc>
          <w:tcPr>
            <w:tcW w:w="1728" w:type="dxa"/>
            <w:vMerge/>
            <w:shd w:val="clear" w:color="auto" w:fill="B8CCE4"/>
            <w:vAlign w:val="center"/>
          </w:tcPr>
          <w:p w14:paraId="0D00E809"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600" w:type="dxa"/>
            <w:vMerge/>
            <w:shd w:val="clear" w:color="auto" w:fill="auto"/>
            <w:vAlign w:val="center"/>
          </w:tcPr>
          <w:p w14:paraId="76D25557" w14:textId="77777777" w:rsidR="001A21F4" w:rsidRPr="00C15CFF" w:rsidRDefault="001A21F4" w:rsidP="00F31911">
            <w:pPr>
              <w:spacing w:before="40" w:after="40"/>
              <w:jc w:val="both"/>
              <w:rPr>
                <w:rFonts w:asciiTheme="minorHAnsi" w:eastAsia="Times New Roman" w:hAnsiTheme="minorHAnsi" w:cstheme="minorHAnsi"/>
                <w:sz w:val="22"/>
                <w:lang w:val="en-US" w:eastAsia="bg-BG"/>
              </w:rPr>
            </w:pPr>
          </w:p>
        </w:tc>
        <w:tc>
          <w:tcPr>
            <w:tcW w:w="3972" w:type="dxa"/>
            <w:shd w:val="clear" w:color="auto" w:fill="auto"/>
            <w:vAlign w:val="center"/>
          </w:tcPr>
          <w:p w14:paraId="7E20F405" w14:textId="4D27A39F" w:rsidR="001A21F4" w:rsidRPr="00C15CFF" w:rsidRDefault="001A21F4" w:rsidP="00F31911">
            <w:pPr>
              <w:spacing w:before="40" w:after="40"/>
              <w:jc w:val="both"/>
              <w:rPr>
                <w:rFonts w:asciiTheme="minorHAnsi" w:eastAsia="Times New Roman" w:hAnsiTheme="minorHAnsi" w:cstheme="minorHAnsi"/>
                <w:sz w:val="22"/>
                <w:lang w:val="en-US" w:eastAsia="bg-BG"/>
              </w:rPr>
            </w:pPr>
            <w:r w:rsidRPr="00C15CFF">
              <w:rPr>
                <w:rFonts w:asciiTheme="minorHAnsi" w:eastAsia="Times New Roman" w:hAnsiTheme="minorHAnsi" w:cstheme="minorHAnsi"/>
                <w:sz w:val="22"/>
                <w:lang w:val="en-US" w:eastAsia="bg-BG"/>
              </w:rPr>
              <w:t>Review of the long-term investment strategy</w:t>
            </w:r>
          </w:p>
        </w:tc>
      </w:tr>
    </w:tbl>
    <w:p w14:paraId="62535CC4" w14:textId="60103D4B" w:rsidR="001A21F4" w:rsidRPr="00C15CFF" w:rsidRDefault="001A21F4" w:rsidP="004C0A2C">
      <w:pPr>
        <w:pStyle w:val="Source"/>
        <w:rPr>
          <w:lang w:eastAsia="bg-BG"/>
        </w:rPr>
      </w:pPr>
      <w:r w:rsidRPr="00C15CFF">
        <w:rPr>
          <w:lang w:eastAsia="bg-BG"/>
        </w:rPr>
        <w:t>Source: The NAP, United Kingdom. Compiled by the NCRD.</w:t>
      </w:r>
    </w:p>
    <w:p w14:paraId="331AC63D" w14:textId="6243EC3C" w:rsidR="001A21F4" w:rsidRPr="00C15CFF" w:rsidRDefault="001A21F4" w:rsidP="00253770">
      <w:pPr>
        <w:pStyle w:val="BodyText"/>
      </w:pPr>
      <w:r w:rsidRPr="00C15CFF">
        <w:t>The NAP was developed in collaboration with about 270 relevant stakeholder organizations and promotes a key role for local governments and core cities in partnership and networking to implement innovative projects for CCA in the urban environment. It is supported by an agreement, signed by the core cities (Councils from Birmingham, Bristol, Leeds, Liverpool, Manchester, Newcastle, Nottingham, and Sheffield), London Councils and the Greater London Authority (GLA) for cooperation in periods of significant budgetary constraints or competition for resources.</w:t>
      </w:r>
    </w:p>
    <w:p w14:paraId="2533CF61" w14:textId="73C94EED" w:rsidR="001A21F4" w:rsidRPr="00C15CFF" w:rsidRDefault="001A21F4" w:rsidP="00253770">
      <w:pPr>
        <w:pStyle w:val="BodyText"/>
      </w:pPr>
      <w:r w:rsidRPr="00C15CFF">
        <w:t>Part of the strategy is the National Climate Change Communications Strategy of the United Kingdom ‘Tomorrow’s Climate – Today’s Challenge’</w:t>
      </w:r>
      <w:r w:rsidR="006A0EB2" w:rsidRPr="00C15CFF">
        <w:t>,</w:t>
      </w:r>
      <w:r w:rsidRPr="00C15CFF">
        <w:rPr>
          <w:rStyle w:val="FootnoteReference"/>
        </w:rPr>
        <w:footnoteReference w:id="62"/>
      </w:r>
      <w:r w:rsidRPr="00C15CFF">
        <w:t xml:space="preserve"> which aims to coordinate campaigns in different parts of the country. It was made public in 2006 and recommended elaboration of communication plans and programs. The initiatives should send clear messages for changing public attitudes toward climate change and social behavior. </w:t>
      </w:r>
    </w:p>
    <w:p w14:paraId="4FA77F13" w14:textId="0CE5BD88" w:rsidR="001A21F4" w:rsidRPr="00C15CFF" w:rsidRDefault="001A21F4" w:rsidP="00253770">
      <w:pPr>
        <w:pStyle w:val="BodyText"/>
      </w:pPr>
      <w:r w:rsidRPr="00C15CFF">
        <w:lastRenderedPageBreak/>
        <w:t>The U.K. Climate Change Risk Assessment 2017 Evidence Report is based on the latest understanding of current and future climate risks and opportunities, vulnerability, and adaptation and identifies six priority risks for the next five years, scored by urgency. It upgrades the previous assessments, considering international climate risks that could have consequences for the United Kingdom and the interdependencies between the various sectors and climate risks. Despite the work done at different levels on implementation of recommended adaptation actions and dissemination of knowledge about climate change risks and vulnerabilities, the 2017 assessment shows that more actions are needed in the urban sector.</w:t>
      </w:r>
    </w:p>
    <w:p w14:paraId="67C2D6A3" w14:textId="77777777" w:rsidR="001A21F4" w:rsidRPr="00C15CFF" w:rsidRDefault="001A21F4" w:rsidP="00B63FA1">
      <w:pPr>
        <w:pStyle w:val="Heading3"/>
        <w:numPr>
          <w:ilvl w:val="2"/>
          <w:numId w:val="13"/>
        </w:numPr>
        <w:spacing w:before="160"/>
        <w:rPr>
          <w:lang w:eastAsia="bg-BG"/>
        </w:rPr>
      </w:pPr>
      <w:bookmarkStart w:id="203" w:name="_Toc486259767"/>
      <w:bookmarkStart w:id="204" w:name="_Toc498286781"/>
      <w:bookmarkStart w:id="205" w:name="_Toc500009545"/>
      <w:bookmarkStart w:id="206" w:name="_Toc500071984"/>
      <w:bookmarkStart w:id="207" w:name="_Toc506833583"/>
      <w:bookmarkStart w:id="208" w:name="_Toc522026441"/>
      <w:r w:rsidRPr="00C15CFF">
        <w:rPr>
          <w:lang w:eastAsia="bg-BG"/>
        </w:rPr>
        <w:t>Austria</w:t>
      </w:r>
      <w:bookmarkEnd w:id="203"/>
      <w:bookmarkEnd w:id="204"/>
      <w:bookmarkEnd w:id="205"/>
      <w:bookmarkEnd w:id="206"/>
      <w:bookmarkEnd w:id="207"/>
      <w:bookmarkEnd w:id="208"/>
    </w:p>
    <w:p w14:paraId="38B12A25" w14:textId="1EEAF15D" w:rsidR="001A21F4" w:rsidRPr="00C15CFF" w:rsidRDefault="001A21F4" w:rsidP="00253770">
      <w:pPr>
        <w:pStyle w:val="BodyText"/>
        <w:rPr>
          <w:color w:val="FF0000"/>
        </w:rPr>
      </w:pPr>
      <w:r w:rsidRPr="00C15CFF">
        <w:t>Austria is home to the International Commission for the Protection of the Danube River (ICPDR),</w:t>
      </w:r>
      <w:r w:rsidRPr="00C15CFF">
        <w:rPr>
          <w:rStyle w:val="FootnoteReference"/>
          <w:rFonts w:eastAsia="Times New Roman"/>
        </w:rPr>
        <w:footnoteReference w:id="63"/>
      </w:r>
      <w:r w:rsidRPr="00C15CFF">
        <w:t xml:space="preserve"> established in 1998 with 14 participating states, cooperating with the EU in integrated Danube River basin management. The ICPDR developed the Climate Adaptation Strategy for the Danube River Basin, adopted in 2012.</w:t>
      </w:r>
      <w:r w:rsidRPr="00C15CFF">
        <w:rPr>
          <w:rStyle w:val="FootnoteReference"/>
          <w:rFonts w:eastAsia="Times New Roman"/>
        </w:rPr>
        <w:footnoteReference w:id="64"/>
      </w:r>
      <w:r w:rsidRPr="00C15CFF">
        <w:t xml:space="preserve"> The country has a well-developed and well-coordinated network of research organizations, cooperating on research and knowledge transfer in the areas of environmental protection, spatial, landscape and urban planning, water management, and soil protection.</w:t>
      </w:r>
    </w:p>
    <w:p w14:paraId="7FAA9BBD" w14:textId="363A368E" w:rsidR="001A21F4" w:rsidRPr="00C15CFF" w:rsidRDefault="001A21F4" w:rsidP="00253770">
      <w:pPr>
        <w:pStyle w:val="BodyText"/>
      </w:pPr>
      <w:r w:rsidRPr="00C15CFF">
        <w:t>Climate change policy implementation is a main responsibility of the Austrian Federal Ministry for Agriculture and Forestry, Environment, and Water Management. The ministry cooperates with research institutions, NGOs, and representatives of civil society. Cooperation among the main stakeholders is supported by the National Climate Change Committee and the National Climate Change Council, established under the Climate Protection Act (2011)</w:t>
      </w:r>
      <w:r w:rsidR="00F33C56" w:rsidRPr="00C15CFF">
        <w:t xml:space="preserve"> (Nachmany et al. 2015)</w:t>
      </w:r>
      <w:r w:rsidRPr="00C15CFF">
        <w:t>.</w:t>
      </w:r>
    </w:p>
    <w:p w14:paraId="4F259ABE" w14:textId="1BA28C0B" w:rsidR="001A21F4" w:rsidRPr="00C15CFF" w:rsidRDefault="001A21F4" w:rsidP="00253770">
      <w:pPr>
        <w:pStyle w:val="BodyText"/>
      </w:pPr>
      <w:r w:rsidRPr="00C15CFF">
        <w:t>Austria’s National Climate Change Adaptation Strategy was adopted in 2012 and is the result of joint efforts of different ministries, nine provincial states, interest groups, stakeholders, NGOs, and other institutions, including the Austrian Environment Agency.</w:t>
      </w:r>
      <w:r w:rsidRPr="00C15CFF">
        <w:rPr>
          <w:rStyle w:val="FootnoteReference"/>
          <w:rFonts w:eastAsia="Times New Roman"/>
        </w:rPr>
        <w:footnoteReference w:id="65"/>
      </w:r>
      <w:r w:rsidRPr="00C15CFF">
        <w:t xml:space="preserve"> The consultation process on the strategy involved about 100 institutions. The first progress report on the implementation of the strategy was adopted in 2015. One year later, a new funding program was launched, providing financial support to the regions to implement the recommended measures. </w:t>
      </w:r>
    </w:p>
    <w:p w14:paraId="70AE593E" w14:textId="63024294" w:rsidR="001A21F4" w:rsidRPr="00C15CFF" w:rsidRDefault="001A21F4" w:rsidP="00253770">
      <w:pPr>
        <w:pStyle w:val="BodyText"/>
      </w:pPr>
      <w:r w:rsidRPr="00C15CFF">
        <w:t>The first part of the strategy represents the Strategic Framework, and the second, an Action Plan for 14 sectors, among which construction and housing, spatial planning, and cities with the latter focusing on the green system and POS. Special attention is given to the social aspects of climate change and to the impacts on the quality of life with respective recommendations (</w:t>
      </w:r>
      <w:r w:rsidR="00454F02" w:rsidRPr="00C15CFF">
        <w:t xml:space="preserve">see </w:t>
      </w:r>
      <w:r w:rsidR="00454F02" w:rsidRPr="00C15CFF">
        <w:rPr>
          <w:b/>
          <w:i/>
        </w:rPr>
        <w:t>Table</w:t>
      </w:r>
      <w:r w:rsidR="00A64AA3" w:rsidRPr="00C15CFF">
        <w:rPr>
          <w:b/>
          <w:i/>
        </w:rPr>
        <w:t xml:space="preserve"> 31</w:t>
      </w:r>
      <w:r w:rsidR="00D41207" w:rsidRPr="00C15CFF">
        <w:rPr>
          <w:b/>
          <w:i/>
        </w:rPr>
        <w:t xml:space="preserve"> </w:t>
      </w:r>
      <w:r w:rsidR="00D41207" w:rsidRPr="00C15CFF">
        <w:rPr>
          <w:bCs/>
          <w:iCs/>
        </w:rPr>
        <w:t>with</w:t>
      </w:r>
      <w:r w:rsidR="00BD18D1" w:rsidRPr="00C15CFF">
        <w:t xml:space="preserve">in </w:t>
      </w:r>
      <w:r w:rsidR="00BD18D1" w:rsidRPr="00C15CFF">
        <w:rPr>
          <w:b/>
          <w:bCs/>
          <w:i/>
          <w:iCs/>
        </w:rPr>
        <w:t xml:space="preserve">Annex </w:t>
      </w:r>
      <w:r w:rsidR="00DE38DB">
        <w:rPr>
          <w:b/>
          <w:bCs/>
          <w:i/>
          <w:iCs/>
        </w:rPr>
        <w:t>9</w:t>
      </w:r>
      <w:r w:rsidRPr="00C15CFF">
        <w:t>).</w:t>
      </w:r>
    </w:p>
    <w:p w14:paraId="6BA280C7" w14:textId="0725A8B7" w:rsidR="001A21F4" w:rsidRPr="00C15CFF" w:rsidRDefault="001A21F4" w:rsidP="00253770">
      <w:pPr>
        <w:pStyle w:val="BodyText"/>
      </w:pPr>
      <w:r w:rsidRPr="00C15CFF">
        <w:t xml:space="preserve">The main aims of the strategy are focused on cooperation and synergy, links between areas of actions and flexible recommendations, multilevel interdisciplinary research, capacity building, and awareness development. The guiding principles of adaptation and criteria for </w:t>
      </w:r>
      <w:r w:rsidRPr="00C15CFF">
        <w:lastRenderedPageBreak/>
        <w:t xml:space="preserve">prioritizing the recommendations for actions, despite being generic, can be applied by different sectors, administrative levels, and stakeholders. </w:t>
      </w:r>
    </w:p>
    <w:p w14:paraId="543349CD" w14:textId="4AC6343E" w:rsidR="001A21F4" w:rsidRPr="00C15CFF" w:rsidRDefault="001A21F4" w:rsidP="00F31911">
      <w:pPr>
        <w:pStyle w:val="BodyText"/>
        <w:spacing w:after="60"/>
      </w:pPr>
      <w:r w:rsidRPr="00C15CFF">
        <w:t>The actions recommended for the urban environment sector clearly demonstrates the complicated and comprehensive character of the sector and the cross-cutting issues. They address mainly flood risk, heat-related health risks, and droughts. The objectives and recommended measures for the construction sector could be considered as common for all sectors:</w:t>
      </w:r>
    </w:p>
    <w:p w14:paraId="4EA332E2" w14:textId="77777777" w:rsidR="001A21F4" w:rsidRPr="00C15CFF" w:rsidRDefault="001A21F4" w:rsidP="007650E8">
      <w:pPr>
        <w:pStyle w:val="ListParagraph"/>
        <w:numPr>
          <w:ilvl w:val="0"/>
          <w:numId w:val="9"/>
        </w:numPr>
        <w:spacing w:after="60" w:line="276" w:lineRule="auto"/>
        <w:ind w:left="720"/>
        <w:contextualSpacing w:val="0"/>
        <w:jc w:val="both"/>
        <w:rPr>
          <w:rFonts w:ascii="Times New Roman" w:eastAsia="Times New Roman" w:hAnsi="Times New Roman"/>
          <w:sz w:val="24"/>
          <w:szCs w:val="24"/>
          <w:lang w:val="en-US" w:eastAsia="bg-BG"/>
        </w:rPr>
      </w:pPr>
      <w:r w:rsidRPr="00C15CFF">
        <w:rPr>
          <w:rFonts w:ascii="Times New Roman" w:eastAsia="Times New Roman" w:hAnsi="Times New Roman"/>
          <w:sz w:val="24"/>
          <w:szCs w:val="24"/>
          <w:lang w:val="en-US" w:eastAsia="bg-BG"/>
        </w:rPr>
        <w:t>Improvement of the information availability and accuracy and creation of reliable databases;</w:t>
      </w:r>
    </w:p>
    <w:p w14:paraId="65E3FA24" w14:textId="77777777" w:rsidR="001A21F4" w:rsidRPr="00C15CFF" w:rsidRDefault="001A21F4" w:rsidP="007650E8">
      <w:pPr>
        <w:pStyle w:val="ListParagraph"/>
        <w:numPr>
          <w:ilvl w:val="0"/>
          <w:numId w:val="9"/>
        </w:numPr>
        <w:spacing w:after="60" w:line="276" w:lineRule="auto"/>
        <w:ind w:left="720"/>
        <w:contextualSpacing w:val="0"/>
        <w:jc w:val="both"/>
        <w:rPr>
          <w:rFonts w:ascii="Times New Roman" w:eastAsia="Times New Roman" w:hAnsi="Times New Roman"/>
          <w:sz w:val="24"/>
          <w:szCs w:val="24"/>
          <w:lang w:val="en-US" w:eastAsia="bg-BG"/>
        </w:rPr>
      </w:pPr>
      <w:r w:rsidRPr="00C15CFF">
        <w:rPr>
          <w:rFonts w:ascii="Times New Roman" w:eastAsia="Times New Roman" w:hAnsi="Times New Roman"/>
          <w:sz w:val="24"/>
          <w:szCs w:val="24"/>
          <w:lang w:val="en-US" w:eastAsia="bg-BG"/>
        </w:rPr>
        <w:t>Demonstration of the advantages of climate change-adapted sectors;</w:t>
      </w:r>
    </w:p>
    <w:p w14:paraId="76002273" w14:textId="77777777" w:rsidR="001A21F4" w:rsidRPr="00C15CFF" w:rsidRDefault="001A21F4" w:rsidP="007650E8">
      <w:pPr>
        <w:pStyle w:val="ListParagraph"/>
        <w:numPr>
          <w:ilvl w:val="0"/>
          <w:numId w:val="9"/>
        </w:numPr>
        <w:spacing w:after="60" w:line="276" w:lineRule="auto"/>
        <w:ind w:left="720"/>
        <w:contextualSpacing w:val="0"/>
        <w:jc w:val="both"/>
        <w:rPr>
          <w:rFonts w:ascii="Times New Roman" w:eastAsia="Times New Roman" w:hAnsi="Times New Roman"/>
          <w:sz w:val="24"/>
          <w:szCs w:val="24"/>
          <w:lang w:val="en-US" w:eastAsia="bg-BG"/>
        </w:rPr>
      </w:pPr>
      <w:r w:rsidRPr="00C15CFF">
        <w:rPr>
          <w:rFonts w:ascii="Times New Roman" w:eastAsia="Times New Roman" w:hAnsi="Times New Roman"/>
          <w:sz w:val="24"/>
          <w:szCs w:val="24"/>
          <w:lang w:val="en-US" w:eastAsia="bg-BG"/>
        </w:rPr>
        <w:t xml:space="preserve">Awareness raising and dissemination of knowledge about adaptation and the necessary measures; and </w:t>
      </w:r>
    </w:p>
    <w:p w14:paraId="7E367AC7" w14:textId="77777777" w:rsidR="001A21F4" w:rsidRPr="00C15CFF" w:rsidRDefault="001A21F4" w:rsidP="007650E8">
      <w:pPr>
        <w:pStyle w:val="ListParagraph"/>
        <w:numPr>
          <w:ilvl w:val="0"/>
          <w:numId w:val="9"/>
        </w:numPr>
        <w:spacing w:after="120" w:line="276" w:lineRule="auto"/>
        <w:ind w:left="720"/>
        <w:contextualSpacing w:val="0"/>
        <w:jc w:val="both"/>
        <w:rPr>
          <w:rFonts w:ascii="Times New Roman" w:hAnsi="Times New Roman"/>
          <w:b/>
          <w:sz w:val="24"/>
          <w:szCs w:val="24"/>
          <w:lang w:val="en-US"/>
        </w:rPr>
      </w:pPr>
      <w:r w:rsidRPr="00C15CFF">
        <w:rPr>
          <w:rFonts w:ascii="Times New Roman" w:hAnsi="Times New Roman"/>
          <w:sz w:val="24"/>
          <w:szCs w:val="24"/>
          <w:lang w:val="en-US"/>
        </w:rPr>
        <w:t xml:space="preserve">Creation of a sound knowledge base for the implementation of measures. </w:t>
      </w:r>
    </w:p>
    <w:p w14:paraId="0B111ECE" w14:textId="30CF1E78" w:rsidR="001A21F4" w:rsidRPr="00C15CFF" w:rsidRDefault="001A21F4" w:rsidP="00253770">
      <w:pPr>
        <w:pStyle w:val="BodyText"/>
      </w:pPr>
      <w:r w:rsidRPr="00C15CFF">
        <w:t>In the overall process of implementation of the CCA strategy, an important role is assigned to the Austrian Conference on Spatial Planning (ÖROK)</w:t>
      </w:r>
      <w:r w:rsidRPr="00C15CFF">
        <w:rPr>
          <w:rStyle w:val="FootnoteReference"/>
        </w:rPr>
        <w:footnoteReference w:id="66"/>
      </w:r>
      <w:r w:rsidRPr="00C15CFF">
        <w:t xml:space="preserve"> which is a key actor for implementation of measures in the area of spatial planning, housing, and construction. </w:t>
      </w:r>
    </w:p>
    <w:p w14:paraId="2AD777B7" w14:textId="1658793C" w:rsidR="001A21F4" w:rsidRPr="00C15CFF" w:rsidRDefault="001A21F4" w:rsidP="00253770">
      <w:pPr>
        <w:pStyle w:val="BodyText"/>
      </w:pPr>
      <w:r w:rsidRPr="00C15CFF">
        <w:t>Both selected examples demonstrate that the success of the CCA depends not on a perfect single strategic document, but on the development and implementation of a comprehensive and viable program, supported by an interactive platform and wide public participation.</w:t>
      </w:r>
    </w:p>
    <w:p w14:paraId="271867C5" w14:textId="77777777" w:rsidR="001A21F4" w:rsidRPr="00C15CFF" w:rsidRDefault="001A21F4" w:rsidP="00B63FA1">
      <w:pPr>
        <w:pStyle w:val="Heading2"/>
        <w:numPr>
          <w:ilvl w:val="1"/>
          <w:numId w:val="13"/>
        </w:numPr>
        <w:spacing w:before="200"/>
        <w:rPr>
          <w:szCs w:val="20"/>
        </w:rPr>
      </w:pPr>
      <w:bookmarkStart w:id="209" w:name="_Toc486259768"/>
      <w:bookmarkStart w:id="210" w:name="_Toc498286782"/>
      <w:bookmarkStart w:id="211" w:name="_Toc500009546"/>
      <w:bookmarkStart w:id="212" w:name="_Toc500071985"/>
      <w:bookmarkStart w:id="213" w:name="_Toc506833584"/>
      <w:bookmarkStart w:id="214" w:name="_Toc522026442"/>
      <w:r w:rsidRPr="00C15CFF">
        <w:t xml:space="preserve">EU CCA Legal Framework and Policies in the Urban </w:t>
      </w:r>
      <w:bookmarkEnd w:id="209"/>
      <w:r w:rsidRPr="00C15CFF">
        <w:t>Sector</w:t>
      </w:r>
      <w:bookmarkEnd w:id="210"/>
      <w:bookmarkEnd w:id="211"/>
      <w:bookmarkEnd w:id="212"/>
      <w:bookmarkEnd w:id="213"/>
      <w:bookmarkEnd w:id="214"/>
    </w:p>
    <w:p w14:paraId="3E97C25C" w14:textId="1FDEA610" w:rsidR="00F31911" w:rsidRPr="00C15CFF" w:rsidRDefault="001A21F4" w:rsidP="00801227">
      <w:pPr>
        <w:pStyle w:val="BodyText"/>
        <w:rPr>
          <w:rFonts w:eastAsia="Times New Roman"/>
          <w:color w:val="FF0000"/>
        </w:rPr>
      </w:pPr>
      <w:r w:rsidRPr="00C15CFF">
        <w:t>The EU environment policy is based on Article 11 and 191–193 of the Treaty on the Functioning of the European Union. Under Article 191, combating climate change is an explicit objective of the EU’s environmental policy framework. The EU has no specially developed regulations on urban planning and city development which has long been in the shadow of regional politics. Only in the last decade, as a result of the efforts of scientists, academics, professional organi</w:t>
      </w:r>
      <w:r w:rsidR="006A0EB2" w:rsidRPr="00C15CFF">
        <w:t>z</w:t>
      </w:r>
      <w:r w:rsidRPr="00C15CFF">
        <w:t>ations, and the European Committee of the Regions, a</w:t>
      </w:r>
      <w:r w:rsidR="002B3231" w:rsidRPr="00C15CFF">
        <w:t>nd a</w:t>
      </w:r>
      <w:r w:rsidRPr="00C15CFF">
        <w:t>fter a series of forums, projects, and publications, these issues have taken their proper place among the priorities of the EU. The guidelines and principles of integrated and sustainable urban development are shaped by policy, programs, and strategic charters, marking the scope and content of all city plans and programs of the last three decades</w:t>
      </w:r>
      <w:r w:rsidR="00422CE6" w:rsidRPr="00C15CFF">
        <w:t>.</w:t>
      </w:r>
      <w:bookmarkStart w:id="215" w:name="_Toc486259769"/>
      <w:bookmarkStart w:id="216" w:name="_Toc498286783"/>
      <w:bookmarkStart w:id="217" w:name="_Toc500009547"/>
    </w:p>
    <w:p w14:paraId="51EE938A" w14:textId="6C1A0DFE" w:rsidR="001A21F4" w:rsidRPr="00C15CFF" w:rsidRDefault="001A21F4" w:rsidP="00B63FA1">
      <w:pPr>
        <w:pStyle w:val="Heading3"/>
        <w:numPr>
          <w:ilvl w:val="2"/>
          <w:numId w:val="13"/>
        </w:numPr>
        <w:spacing w:before="160"/>
      </w:pPr>
      <w:bookmarkStart w:id="218" w:name="_Toc500071986"/>
      <w:bookmarkStart w:id="219" w:name="_Toc506833585"/>
      <w:bookmarkStart w:id="220" w:name="_Toc522026443"/>
      <w:r w:rsidRPr="00C15CFF">
        <w:t>EU reports on urban legal frameworks and policies</w:t>
      </w:r>
      <w:bookmarkEnd w:id="215"/>
      <w:bookmarkEnd w:id="216"/>
      <w:bookmarkEnd w:id="217"/>
      <w:bookmarkEnd w:id="218"/>
      <w:bookmarkEnd w:id="219"/>
      <w:bookmarkEnd w:id="220"/>
    </w:p>
    <w:p w14:paraId="489EFD0F" w14:textId="28889BD4" w:rsidR="001A21F4" w:rsidRPr="00C15CFF" w:rsidRDefault="001A21F4" w:rsidP="00253770">
      <w:pPr>
        <w:pStyle w:val="BodyText"/>
      </w:pPr>
      <w:r w:rsidRPr="00C15CFF">
        <w:t xml:space="preserve">EU policies in general </w:t>
      </w:r>
      <w:r w:rsidR="002B3231" w:rsidRPr="00C15CFF">
        <w:t>reflect</w:t>
      </w:r>
      <w:r w:rsidRPr="00C15CFF">
        <w:t xml:space="preserve"> the global trends and commitments of the EU to the global forums’ declarations and recommendations for further actions. In 2016, during the UN Habitat III New Urban Agenda, world leaders pledged to promote ‘environmentally sustainable and resilient urban development’ and ‘CCA and mitigation’ as well as to ‘support cities and human settlements, their inhabitants, and all local stakeholders to be important </w:t>
      </w:r>
      <w:r w:rsidRPr="00C15CFF">
        <w:lastRenderedPageBreak/>
        <w:t>implementers’.</w:t>
      </w:r>
      <w:r w:rsidRPr="00C15CFF">
        <w:rPr>
          <w:vertAlign w:val="superscript"/>
        </w:rPr>
        <w:footnoteReference w:id="67"/>
      </w:r>
      <w:r w:rsidRPr="00C15CFF">
        <w:t xml:space="preserve"> </w:t>
      </w:r>
    </w:p>
    <w:p w14:paraId="35AC6E60" w14:textId="77777777" w:rsidR="00EF44C7" w:rsidRDefault="00EF44C7">
      <w:pPr>
        <w:widowControl w:val="0"/>
        <w:spacing w:after="0"/>
        <w:rPr>
          <w:rFonts w:ascii="Times New Roman" w:eastAsiaTheme="minorEastAsia" w:hAnsi="Times New Roman"/>
          <w:sz w:val="24"/>
          <w:szCs w:val="24"/>
          <w:lang w:val="en-US" w:eastAsia="bg-BG"/>
        </w:rPr>
      </w:pPr>
      <w:r>
        <w:br w:type="page"/>
      </w:r>
    </w:p>
    <w:p w14:paraId="165EFFD2" w14:textId="435F2F75" w:rsidR="001A21F4" w:rsidRPr="00C15CFF" w:rsidRDefault="001A21F4" w:rsidP="00253770">
      <w:pPr>
        <w:pStyle w:val="BodyText"/>
      </w:pPr>
      <w:r w:rsidRPr="00C15CFF">
        <w:lastRenderedPageBreak/>
        <w:t>Accordingly, the EU committed itself to implement the UN agenda through the European Urban Agenda,</w:t>
      </w:r>
      <w:r w:rsidRPr="00C15CFF">
        <w:rPr>
          <w:vertAlign w:val="superscript"/>
        </w:rPr>
        <w:footnoteReference w:id="68"/>
      </w:r>
      <w:r w:rsidRPr="00C15CFF">
        <w:t xml:space="preserve"> based on three pillars—better legislation, better funding, and better knowledge. The EC is committed (a) to share the global vision for sustainable and integrated urban development; (b) to participate in developing a global, harmonized definition of cities; and (c) to foster cooperation between cities in the field of sustainable urban development. The drafted Action Plan is based on seven priority themes—the seventh being directed to climate adaptation and focused on vulnerability assessments, climate resilience, and risk management. In the next few years, the implementation of the European Urban Agenda will be one of the main challenges.</w:t>
      </w:r>
    </w:p>
    <w:p w14:paraId="5588C6D2" w14:textId="5007302A" w:rsidR="001A21F4" w:rsidRPr="00C15CFF" w:rsidRDefault="001A21F4" w:rsidP="00253770">
      <w:pPr>
        <w:pStyle w:val="BodyText"/>
      </w:pPr>
      <w:r w:rsidRPr="00C15CFF">
        <w:t xml:space="preserve">There is no single European convention directly focused on urban environment nor on CCA, except the ones on archaeological and architectural heritage protection. The first European Urban Charter: ‘Charter without a Status of Convention’, adopted in 1992, recognized the urban citizens’ rights to </w:t>
      </w:r>
      <w:r w:rsidR="00A40E37" w:rsidRPr="00C15CFF">
        <w:t xml:space="preserve">an </w:t>
      </w:r>
      <w:r w:rsidRPr="00C15CFF">
        <w:t>unpolluted and healthy environment, affordable and salubrious housing, health care facilities, sustained development, and participation in urban management.</w:t>
      </w:r>
      <w:r w:rsidRPr="00C15CFF">
        <w:rPr>
          <w:rStyle w:val="FootnoteReference"/>
          <w:rFonts w:eastAsia="Times New Roman"/>
        </w:rPr>
        <w:footnoteReference w:id="69"/>
      </w:r>
      <w:r w:rsidRPr="00C15CFF">
        <w:t xml:space="preserve"> The adopted principles emphasized the protection of nature and green areas in the cities, pollution control and reduction, provision of good quality services, and implementation of energy- and resources-saving policies as an obligation of the local authorities. Most of these principles could be found in the CCA documents at the national and local levels. </w:t>
      </w:r>
    </w:p>
    <w:p w14:paraId="7B405495" w14:textId="208D1015" w:rsidR="001A21F4" w:rsidRPr="00C15CFF" w:rsidRDefault="001A21F4" w:rsidP="00253770">
      <w:pPr>
        <w:pStyle w:val="BodyText"/>
      </w:pPr>
      <w:r w:rsidRPr="00C15CFF">
        <w:t>Fifteen years later, the European Urban Charter II: Manifesto for a New Urbanity</w:t>
      </w:r>
      <w:r w:rsidR="00A40E37" w:rsidRPr="00C15CFF">
        <w:t>,</w:t>
      </w:r>
      <w:r w:rsidRPr="00C15CFF">
        <w:rPr>
          <w:rStyle w:val="FootnoteReference"/>
          <w:rFonts w:eastAsia="Times New Roman"/>
        </w:rPr>
        <w:footnoteReference w:id="70"/>
      </w:r>
      <w:r w:rsidRPr="00C15CFF">
        <w:t xml:space="preserve"> </w:t>
      </w:r>
      <w:r w:rsidR="00A40E37" w:rsidRPr="00C15CFF">
        <w:t>adopted in Strasbourg,</w:t>
      </w:r>
      <w:r w:rsidR="00A40E37" w:rsidRPr="00C15CFF">
        <w:rPr>
          <w:i/>
        </w:rPr>
        <w:t xml:space="preserve"> </w:t>
      </w:r>
      <w:r w:rsidRPr="00C15CFF">
        <w:t>laid down the principles of good urban governance aiming at reduction of the environmental footprint of the towns and cities, preservation of natural resources and biodiversity, and energy efficiency. It recognizes the role of urban form and structure, land use, and density in sound environmental planning.</w:t>
      </w:r>
    </w:p>
    <w:p w14:paraId="6DF9C05A" w14:textId="6E7C42BC" w:rsidR="001A21F4" w:rsidRPr="00C15CFF" w:rsidRDefault="002B3231" w:rsidP="00253770">
      <w:pPr>
        <w:pStyle w:val="BodyText"/>
      </w:pPr>
      <w:r w:rsidRPr="00C15CFF">
        <w:t>Regarding</w:t>
      </w:r>
      <w:r w:rsidR="001A21F4" w:rsidRPr="00C15CFF">
        <w:t xml:space="preserve"> the policy initiatives for CCA, the 2010 Toledo Declaration</w:t>
      </w:r>
      <w:r w:rsidR="001A21F4" w:rsidRPr="00C15CFF">
        <w:rPr>
          <w:vertAlign w:val="superscript"/>
        </w:rPr>
        <w:footnoteReference w:id="71"/>
      </w:r>
      <w:r w:rsidR="001A21F4" w:rsidRPr="00C15CFF">
        <w:t xml:space="preserve"> should be seen as a cornerstone. It addresses current urban challenges and implementation of the </w:t>
      </w:r>
      <w:r w:rsidR="001A21F4" w:rsidRPr="00C15CFF">
        <w:rPr>
          <w:i/>
        </w:rPr>
        <w:t>Europe 2020</w:t>
      </w:r>
      <w:r w:rsidR="001A21F4" w:rsidRPr="00C15CFF">
        <w:t xml:space="preserve"> </w:t>
      </w:r>
      <w:r w:rsidR="00CF1A9A" w:rsidRPr="00C15CFF">
        <w:t>s</w:t>
      </w:r>
      <w:r w:rsidR="001A21F4" w:rsidRPr="00C15CFF">
        <w:t>trategy by achieving smarter, more sustainable, and socially inclusive urban development. To achieve urban sustainability and a genuine ‘green and ecological’ regeneration of cities, the document recommends mixed-uses urban structures for combating urban sprawl, urban metabolism, renewable energies, and consumption of local green products to shorten consumption circuits, and protecting landscape, forestry, water resources and agricultural areas around cities.</w:t>
      </w:r>
    </w:p>
    <w:p w14:paraId="21553003" w14:textId="7459A1C6" w:rsidR="001A21F4" w:rsidRPr="00C15CFF" w:rsidRDefault="001A21F4" w:rsidP="00B07BB5">
      <w:pPr>
        <w:pStyle w:val="BodyText"/>
        <w:spacing w:after="0"/>
      </w:pPr>
      <w:r w:rsidRPr="00C15CFF">
        <w:t xml:space="preserve">For the last two decades, the European climate policy has focused almost exclusively on mitigation of climate change. It was only well after the turn of the century, when the impacts of climate change started being increasingly observed, adaptation was added to the policy agenda. Despite a flurry of activity in EU cities on climate change and growing interest in the research community, climate policy at city-scale remains fragmented and more flexible </w:t>
      </w:r>
      <w:r w:rsidRPr="00C15CFF">
        <w:lastRenderedPageBreak/>
        <w:t>tools</w:t>
      </w:r>
      <w:r w:rsidR="00BA4283" w:rsidRPr="00C15CFF">
        <w:t>,</w:t>
      </w:r>
      <w:r w:rsidRPr="00C15CFF">
        <w:t xml:space="preserve"> to facilitate good decision making</w:t>
      </w:r>
      <w:r w:rsidR="00BA4283" w:rsidRPr="00C15CFF">
        <w:t>,</w:t>
      </w:r>
      <w:r w:rsidRPr="00C15CFF">
        <w:t xml:space="preserve"> are still lacking. </w:t>
      </w:r>
    </w:p>
    <w:p w14:paraId="5C1FAB8B" w14:textId="7034FEB0" w:rsidR="001A21F4" w:rsidRPr="00C15CFF" w:rsidRDefault="001A21F4" w:rsidP="00253770">
      <w:pPr>
        <w:pStyle w:val="BodyText"/>
      </w:pPr>
      <w:r w:rsidRPr="00C15CFF">
        <w:t xml:space="preserve">Many of the decisions relating to future urban development require information on climate change risks to cities. The short review of papers on CCA reveals a rich variety of quantifications and valuations of climate risks at the city-scale. The climate risks most frequently addressed in existing studies are associated with rising sea-levels, floods, health, water resources, and pollution. </w:t>
      </w:r>
    </w:p>
    <w:p w14:paraId="4604E623" w14:textId="77777777" w:rsidR="001A21F4" w:rsidRPr="00C15CFF" w:rsidRDefault="001A21F4" w:rsidP="00B63FA1">
      <w:pPr>
        <w:pStyle w:val="Heading3"/>
        <w:numPr>
          <w:ilvl w:val="2"/>
          <w:numId w:val="13"/>
        </w:numPr>
        <w:spacing w:before="160"/>
      </w:pPr>
      <w:bookmarkStart w:id="221" w:name="_Toc486259770"/>
      <w:bookmarkStart w:id="222" w:name="_Toc498286784"/>
      <w:bookmarkStart w:id="223" w:name="_Toc500009548"/>
      <w:bookmarkStart w:id="224" w:name="_Toc500071987"/>
      <w:bookmarkStart w:id="225" w:name="_Toc506833586"/>
      <w:bookmarkStart w:id="226" w:name="_Toc522026444"/>
      <w:r w:rsidRPr="00C15CFF">
        <w:t>Institutions and their relevant responsibilities in enforcing the CCA legislation and policies</w:t>
      </w:r>
      <w:bookmarkEnd w:id="221"/>
      <w:bookmarkEnd w:id="222"/>
      <w:bookmarkEnd w:id="223"/>
      <w:bookmarkEnd w:id="224"/>
      <w:bookmarkEnd w:id="225"/>
      <w:bookmarkEnd w:id="226"/>
    </w:p>
    <w:p w14:paraId="44FDA31B" w14:textId="77777777" w:rsidR="001A21F4" w:rsidRPr="00C15CFF" w:rsidRDefault="001A21F4" w:rsidP="00253770">
      <w:pPr>
        <w:pStyle w:val="BodyText"/>
      </w:pPr>
      <w:r w:rsidRPr="00C15CFF">
        <w:t>The EU remains committed to playing a leadership role in international action aimed at keeping global warming below 2°C, compared to the pre-industrial temperatures, and thus preventing the most severe impacts of climate change.</w:t>
      </w:r>
    </w:p>
    <w:p w14:paraId="51672D35" w14:textId="20207F10" w:rsidR="001A21F4" w:rsidRPr="00C15CFF" w:rsidRDefault="001A21F4" w:rsidP="00253770">
      <w:pPr>
        <w:pStyle w:val="BodyText"/>
      </w:pPr>
      <w:r w:rsidRPr="00C15CFF">
        <w:t>The EU institutional framework, responsible for enforcing the CCA legislation and policies, involves the EC, the European Parliament, the Council, the Economic and Social Committee, and the Committee of the Regions. In 2010, climate change, which was till then under the Directorate General ‘Environment,’ was transferred to the newly established DG CLIMA of the EC.</w:t>
      </w:r>
    </w:p>
    <w:p w14:paraId="7E3E2164" w14:textId="286F6CAE" w:rsidR="001A21F4" w:rsidRPr="00C15CFF" w:rsidRDefault="001A21F4" w:rsidP="00F31911">
      <w:pPr>
        <w:pStyle w:val="BodyText"/>
        <w:spacing w:after="60"/>
      </w:pPr>
      <w:r w:rsidRPr="00C15CFF">
        <w:t xml:space="preserve">The EC leads international negotiations on climate, helps the EU in dealing with the consequences of climate change and in meeting its targets for 2020, as well as develops and implements the EU Emissions Trading System (EU ETS). The EC facilitates CCA policy coordination and cooperates with </w:t>
      </w:r>
      <w:r w:rsidR="00413907" w:rsidRPr="00C15CFF">
        <w:t>m</w:t>
      </w:r>
      <w:r w:rsidRPr="00C15CFF">
        <w:t xml:space="preserve">ember </w:t>
      </w:r>
      <w:r w:rsidR="00413907" w:rsidRPr="00C15CFF">
        <w:t>s</w:t>
      </w:r>
      <w:r w:rsidRPr="00C15CFF">
        <w:t xml:space="preserve">tates through the Climate Change Committee. Member </w:t>
      </w:r>
      <w:r w:rsidR="00413907" w:rsidRPr="00C15CFF">
        <w:t>s</w:t>
      </w:r>
      <w:r w:rsidRPr="00C15CFF">
        <w:t>tates should also appoint national contact points to coordinate communication between their countries and the EC and contribute to awareness-raising and reporting activities. The EC’s activities for 2017 under the CCA will include the following:</w:t>
      </w:r>
    </w:p>
    <w:p w14:paraId="3094030C" w14:textId="4B612136"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 xml:space="preserve">Continuing to promote and support adaptation actions by </w:t>
      </w:r>
      <w:r w:rsidR="00413907" w:rsidRPr="00C15CFF">
        <w:rPr>
          <w:rFonts w:ascii="Times New Roman" w:eastAsia="Times New Roman" w:hAnsi="Times New Roman"/>
          <w:sz w:val="24"/>
          <w:szCs w:val="24"/>
          <w:lang w:val="en-US"/>
        </w:rPr>
        <w:t>m</w:t>
      </w:r>
      <w:r w:rsidRPr="00C15CFF">
        <w:rPr>
          <w:rFonts w:ascii="Times New Roman" w:eastAsia="Times New Roman" w:hAnsi="Times New Roman"/>
          <w:sz w:val="24"/>
          <w:szCs w:val="24"/>
          <w:lang w:val="en-US"/>
        </w:rPr>
        <w:t xml:space="preserve">ember </w:t>
      </w:r>
      <w:r w:rsidR="00413907" w:rsidRPr="00C15CFF">
        <w:rPr>
          <w:rFonts w:ascii="Times New Roman" w:eastAsia="Times New Roman" w:hAnsi="Times New Roman"/>
          <w:sz w:val="24"/>
          <w:szCs w:val="24"/>
          <w:lang w:val="en-US"/>
        </w:rPr>
        <w:t>s</w:t>
      </w:r>
      <w:r w:rsidRPr="00C15CFF">
        <w:rPr>
          <w:rFonts w:ascii="Times New Roman" w:eastAsia="Times New Roman" w:hAnsi="Times New Roman"/>
          <w:sz w:val="24"/>
          <w:szCs w:val="24"/>
          <w:lang w:val="en-US"/>
        </w:rPr>
        <w:t xml:space="preserve">tates, including by developing an ‘adaptation preparedness scoreboard’ that will identify key indicators for measuring </w:t>
      </w:r>
      <w:r w:rsidR="00413907" w:rsidRPr="00C15CFF">
        <w:rPr>
          <w:rFonts w:ascii="Times New Roman" w:eastAsia="Times New Roman" w:hAnsi="Times New Roman"/>
          <w:sz w:val="24"/>
          <w:szCs w:val="24"/>
          <w:lang w:val="en-US"/>
        </w:rPr>
        <w:t>m</w:t>
      </w:r>
      <w:r w:rsidRPr="00C15CFF">
        <w:rPr>
          <w:rFonts w:ascii="Times New Roman" w:eastAsia="Times New Roman" w:hAnsi="Times New Roman"/>
          <w:sz w:val="24"/>
          <w:szCs w:val="24"/>
          <w:lang w:val="en-US"/>
        </w:rPr>
        <w:t xml:space="preserve">ember </w:t>
      </w:r>
      <w:r w:rsidR="00413907" w:rsidRPr="00C15CFF">
        <w:rPr>
          <w:rFonts w:ascii="Times New Roman" w:eastAsia="Times New Roman" w:hAnsi="Times New Roman"/>
          <w:sz w:val="24"/>
          <w:szCs w:val="24"/>
          <w:lang w:val="en-US"/>
        </w:rPr>
        <w:t>s</w:t>
      </w:r>
      <w:r w:rsidRPr="00C15CFF">
        <w:rPr>
          <w:rFonts w:ascii="Times New Roman" w:eastAsia="Times New Roman" w:hAnsi="Times New Roman"/>
          <w:sz w:val="24"/>
          <w:szCs w:val="24"/>
          <w:lang w:val="en-US"/>
        </w:rPr>
        <w:t>tates’ level of readiness;</w:t>
      </w:r>
    </w:p>
    <w:p w14:paraId="3945B7CE" w14:textId="6CDCC3A5"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Preparing multiannual work programs to define thematic priorities for LIFE project funding in line with the general objectives and priority areas of the EU Strategy on adaptation to climate change; and</w:t>
      </w:r>
    </w:p>
    <w:p w14:paraId="42A92883" w14:textId="77777777" w:rsidR="001A21F4" w:rsidRPr="00C15CFF" w:rsidRDefault="001A21F4" w:rsidP="007650E8">
      <w:pPr>
        <w:numPr>
          <w:ilvl w:val="0"/>
          <w:numId w:val="12"/>
        </w:numPr>
        <w:spacing w:after="12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Preparing an initiative on supporting adaptation action by cities in the context of the Covenant of Mayors framework.</w:t>
      </w:r>
    </w:p>
    <w:p w14:paraId="6E83F8C9" w14:textId="1B8CA0C2" w:rsidR="001A21F4" w:rsidRPr="00C15CFF" w:rsidRDefault="001A21F4" w:rsidP="00253770">
      <w:pPr>
        <w:pStyle w:val="BodyText"/>
      </w:pPr>
      <w:r w:rsidRPr="00C15CFF">
        <w:t>One priority and responsibility of the EC is to mainstream adaptation measures into EU policies and programs as the way to ‘climate-proof’ EU action. Adaptation has already been mainstreamed in the legislation in such sectors as marine waters, forestry, and transport, as well as in important policy instruments such as inland water, biodiversity, and migration and mobility. In addition, the EC has tabled legislative proposals on integrating adaptation in agriculture and forestry, maritime spatial planning and integrated coastal management, energy, disaster risk prevention and management, transport, research, health, and the environment.</w:t>
      </w:r>
    </w:p>
    <w:p w14:paraId="57EC36FF" w14:textId="2A53570D" w:rsidR="001A21F4" w:rsidRPr="00C15CFF" w:rsidRDefault="001A21F4" w:rsidP="00253770">
      <w:pPr>
        <w:pStyle w:val="BodyText"/>
      </w:pPr>
      <w:r w:rsidRPr="00C15CFF">
        <w:t xml:space="preserve">The Directorate General on Regional and Urban Policy (DG Regio) supports the risk prevention efforts to adapt to the impacts of climate change, promotes ecosystem-based </w:t>
      </w:r>
      <w:r w:rsidRPr="00C15CFF">
        <w:lastRenderedPageBreak/>
        <w:t xml:space="preserve">approaches, and contributes </w:t>
      </w:r>
      <w:r w:rsidR="00413907" w:rsidRPr="00C15CFF">
        <w:t>to</w:t>
      </w:r>
      <w:r w:rsidRPr="00C15CFF">
        <w:t xml:space="preserve"> developing new infrastructures or retro-fitting the existing ones and in developing disaster resilience at the regional and local levels. The guidelines provided to the officials give a detailed information on the funding priorities including academic research, strategy development, ICT support, education and awareness development, through the ERDF, Cohesion Fund, and European Territorial Cooperation Regulations.</w:t>
      </w:r>
      <w:r w:rsidRPr="00C15CFF">
        <w:rPr>
          <w:rStyle w:val="FootnoteReference"/>
          <w:rFonts w:eastAsia="Times New Roman"/>
        </w:rPr>
        <w:footnoteReference w:id="72"/>
      </w:r>
    </w:p>
    <w:p w14:paraId="1C06B7C5" w14:textId="77777777" w:rsidR="001A21F4" w:rsidRPr="00C15CFF" w:rsidRDefault="001A21F4" w:rsidP="00B63FA1">
      <w:pPr>
        <w:pStyle w:val="Heading3"/>
        <w:numPr>
          <w:ilvl w:val="2"/>
          <w:numId w:val="13"/>
        </w:numPr>
        <w:spacing w:before="160"/>
      </w:pPr>
      <w:bookmarkStart w:id="227" w:name="_Toc486259771"/>
      <w:bookmarkStart w:id="228" w:name="_Toc498286785"/>
      <w:bookmarkStart w:id="229" w:name="_Toc500009549"/>
      <w:bookmarkStart w:id="230" w:name="_Toc500071988"/>
      <w:bookmarkStart w:id="231" w:name="_Toc506833587"/>
      <w:bookmarkStart w:id="232" w:name="_Toc522026445"/>
      <w:r w:rsidRPr="00C15CFF">
        <w:t>Legislation and regulations relevant to CCA for urban context</w:t>
      </w:r>
      <w:bookmarkEnd w:id="227"/>
      <w:bookmarkEnd w:id="228"/>
      <w:bookmarkEnd w:id="229"/>
      <w:bookmarkEnd w:id="230"/>
      <w:bookmarkEnd w:id="231"/>
      <w:bookmarkEnd w:id="232"/>
    </w:p>
    <w:p w14:paraId="48C4BFF5" w14:textId="4D1E94DD" w:rsidR="001A21F4" w:rsidRPr="00C15CFF" w:rsidRDefault="001A21F4" w:rsidP="00F31911">
      <w:pPr>
        <w:pStyle w:val="BodyText"/>
        <w:spacing w:after="60"/>
      </w:pPr>
      <w:r w:rsidRPr="00C15CFF">
        <w:t>Among the common regulations, there is no Directive for the Urban Environment or urban sector CCA.</w:t>
      </w:r>
      <w:r w:rsidRPr="00C15CFF">
        <w:rPr>
          <w:rStyle w:val="FootnoteReference"/>
          <w:rFonts w:eastAsia="Times New Roman"/>
        </w:rPr>
        <w:footnoteReference w:id="73"/>
      </w:r>
      <w:r w:rsidRPr="00C15CFF">
        <w:t xml:space="preserve"> The following are some of the most appropriate directives for implementation of adaptation measures in spatial and urban planning: </w:t>
      </w:r>
    </w:p>
    <w:p w14:paraId="3F04E71B" w14:textId="43E98E31"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Directive 2001/42/EC of the European Parliament and of the Council of June 27, 2001, on the assessment of the effects of certain plans and programs on the environment (SEA);</w:t>
      </w:r>
    </w:p>
    <w:p w14:paraId="3A22CD20" w14:textId="7200BE1F"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Directive 2011/92/EU of the European Parliament and of the Council of December 13, 2011, on the assessment of the effects of certain public and private projects on the environment (Environmental Impact Assessment [EIA]);</w:t>
      </w:r>
    </w:p>
    <w:p w14:paraId="6424280E" w14:textId="218AA0AD"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Directive 2008/1/EC of the European Parliament and of the Council of January 15, 2008, concerning integrated pollution prevention and control;</w:t>
      </w:r>
    </w:p>
    <w:p w14:paraId="5A217C59" w14:textId="5E42D899"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Directive 92/43/EEC of the Council of May 21, 1992, on the conservation of natural habitats and of wild fauna and flora - Habitats Directive;</w:t>
      </w:r>
    </w:p>
    <w:p w14:paraId="51AC4550" w14:textId="4E45D99E"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Directive 2008/50/EC of the European Parliament and of the Council of May 21, 2008, on ambient air quality and cleaner air for Europe;</w:t>
      </w:r>
    </w:p>
    <w:p w14:paraId="58EBE5E1" w14:textId="4FA54B03"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Directive 2000/60/EC of the European Parliament and of the Council of October 23, 2000, establishing a framework for community action in the field of water policy - Water Framework Directive;</w:t>
      </w:r>
    </w:p>
    <w:p w14:paraId="6CDEBE14" w14:textId="47B9971F" w:rsidR="001A21F4" w:rsidRPr="00C15CFF" w:rsidRDefault="001A21F4" w:rsidP="007650E8">
      <w:pPr>
        <w:numPr>
          <w:ilvl w:val="0"/>
          <w:numId w:val="12"/>
        </w:numPr>
        <w:spacing w:after="6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Directive 91/271/EEC of the Council of May 21, 1991, concerning urban wastewater collection and treatment - Urban Wastewater Directive; and</w:t>
      </w:r>
    </w:p>
    <w:p w14:paraId="382F0133" w14:textId="35E74F3D" w:rsidR="001A21F4" w:rsidRPr="00C15CFF" w:rsidRDefault="001A21F4" w:rsidP="007650E8">
      <w:pPr>
        <w:numPr>
          <w:ilvl w:val="0"/>
          <w:numId w:val="12"/>
        </w:numPr>
        <w:spacing w:after="120" w:line="276" w:lineRule="auto"/>
        <w:jc w:val="both"/>
        <w:rPr>
          <w:rFonts w:ascii="Times New Roman" w:eastAsia="Times New Roman" w:hAnsi="Times New Roman"/>
          <w:sz w:val="24"/>
          <w:szCs w:val="24"/>
          <w:lang w:val="en-US"/>
        </w:rPr>
      </w:pPr>
      <w:r w:rsidRPr="00C15CFF">
        <w:rPr>
          <w:rFonts w:ascii="Times New Roman" w:eastAsia="Times New Roman" w:hAnsi="Times New Roman"/>
          <w:sz w:val="24"/>
          <w:szCs w:val="24"/>
          <w:lang w:val="en-US"/>
        </w:rPr>
        <w:t>Directive 2012/27/EU of the European Parliament and of the Council of October 25, 2012, on energy efficiency, amending Directives 2009/125/EC and 2010/30/EU, and repealing Directives 2004/8/EC and 2006/32/EC.</w:t>
      </w:r>
    </w:p>
    <w:p w14:paraId="7E4DC5C9" w14:textId="05D79BE0" w:rsidR="001A21F4" w:rsidRPr="00C15CFF" w:rsidRDefault="001A21F4" w:rsidP="00253770">
      <w:pPr>
        <w:pStyle w:val="BodyText"/>
      </w:pPr>
      <w:r w:rsidRPr="00C15CFF">
        <w:t>Risks reduction in the construction sector is regulated with a set of Eurocodes for production of construction materials, design of buildings, infrastructure, and other civil engineering works. They are adopted in almost all EU member states, including Bulgaria</w:t>
      </w:r>
      <w:r w:rsidRPr="00C15CFF">
        <w:rPr>
          <w:rStyle w:val="FootnoteReference"/>
          <w:rFonts w:eastAsia="Times New Roman"/>
        </w:rPr>
        <w:footnoteReference w:id="74"/>
      </w:r>
      <w:r w:rsidRPr="00C15CFF">
        <w:t xml:space="preserve"> and cover the variety of weather impacts on construction and construction materials.</w:t>
      </w:r>
    </w:p>
    <w:p w14:paraId="08A99C12" w14:textId="37F4B0E8" w:rsidR="001A21F4" w:rsidRPr="00C15CFF" w:rsidRDefault="001A21F4" w:rsidP="00253770">
      <w:pPr>
        <w:pStyle w:val="BodyText"/>
      </w:pPr>
      <w:r w:rsidRPr="00C15CFF">
        <w:t xml:space="preserve">Among all EU legislative documents related to urban environment, only Directive 2001/42/EC and Directive 2011/92/EU refer to cross-cutting issues, because they offer a set of methods for assessment of all types of impacts on environment, human health, heritage, </w:t>
      </w:r>
      <w:r w:rsidRPr="00C15CFF">
        <w:lastRenderedPageBreak/>
        <w:t xml:space="preserve">landscape, and biodiversity of any single planning or investment proposal and make the link with climate, air, and water quality. The SEAs </w:t>
      </w:r>
      <w:r w:rsidR="00413907" w:rsidRPr="00C15CFF">
        <w:t xml:space="preserve">also </w:t>
      </w:r>
      <w:r w:rsidRPr="00C15CFF">
        <w:t>consider social and economic impacts in longer and shorter terms, the expected cumulative effects and the links with urban environment structure through analysis of the proposed planning norms and system of indicators.</w:t>
      </w:r>
    </w:p>
    <w:p w14:paraId="6DD50F51" w14:textId="1AC90C57" w:rsidR="001A21F4" w:rsidRPr="00C15CFF" w:rsidRDefault="001A21F4" w:rsidP="00253770">
      <w:pPr>
        <w:pStyle w:val="BodyText"/>
      </w:pPr>
      <w:r w:rsidRPr="00C15CFF">
        <w:t xml:space="preserve">As a cross-cutting issue, adaptation to climate change will affect key EU policy areas such as cohesion, agriculture, DRM, and environment. A major priority and responsibility for the EC is to </w:t>
      </w:r>
      <w:r w:rsidR="00413907" w:rsidRPr="00C15CFF">
        <w:t>‘</w:t>
      </w:r>
      <w:r w:rsidRPr="00C15CFF">
        <w:t>mainstream</w:t>
      </w:r>
      <w:r w:rsidR="00413907" w:rsidRPr="00C15CFF">
        <w:t>’</w:t>
      </w:r>
      <w:r w:rsidRPr="00C15CFF">
        <w:t xml:space="preserve"> adaptation by integrating adaptation measures into EU policies and programs to make them resilient to the adverse impacts of climate change.</w:t>
      </w:r>
    </w:p>
    <w:p w14:paraId="21B979C8" w14:textId="68F0715A" w:rsidR="001A21F4" w:rsidRPr="00C15CFF" w:rsidRDefault="001A21F4" w:rsidP="00B63FA1">
      <w:pPr>
        <w:pStyle w:val="Heading2"/>
        <w:numPr>
          <w:ilvl w:val="1"/>
          <w:numId w:val="13"/>
        </w:numPr>
        <w:spacing w:before="200"/>
        <w:rPr>
          <w:szCs w:val="20"/>
        </w:rPr>
      </w:pPr>
      <w:bookmarkStart w:id="233" w:name="_Toc486259772"/>
      <w:bookmarkStart w:id="234" w:name="_Toc498286786"/>
      <w:bookmarkStart w:id="235" w:name="_Toc500009550"/>
      <w:bookmarkStart w:id="236" w:name="_Toc500071989"/>
      <w:bookmarkStart w:id="237" w:name="_Toc506833588"/>
      <w:bookmarkStart w:id="238" w:name="_Toc522026446"/>
      <w:r w:rsidRPr="00C15CFF">
        <w:t>Bulgarian CCA Legal Framework and Policies in the Urban Environment</w:t>
      </w:r>
      <w:bookmarkEnd w:id="233"/>
      <w:bookmarkEnd w:id="234"/>
      <w:bookmarkEnd w:id="235"/>
      <w:bookmarkEnd w:id="236"/>
      <w:bookmarkEnd w:id="237"/>
      <w:bookmarkEnd w:id="238"/>
    </w:p>
    <w:p w14:paraId="6381C219" w14:textId="6B65151D" w:rsidR="001A21F4" w:rsidRPr="00C15CFF" w:rsidRDefault="001A21F4" w:rsidP="00253770">
      <w:pPr>
        <w:pStyle w:val="BodyText"/>
      </w:pPr>
      <w:r w:rsidRPr="00C15CFF">
        <w:t>The legislation on CCA, as far as it exists, as well as the overall legislation in Bulgaria, lies within the competences of the legislative body—the National Assembly. The legislative initiative is a right of the Members of Parliament and the Council of Ministers, through which the sectoral ministries and agencies exercise their legislative initiative in the different sectors.</w:t>
      </w:r>
    </w:p>
    <w:p w14:paraId="5BED62DD" w14:textId="7D48F3AE" w:rsidR="00791BC3" w:rsidRPr="00C15CFF" w:rsidRDefault="0036173E" w:rsidP="00880EB0">
      <w:pPr>
        <w:spacing w:before="160" w:after="80"/>
        <w:jc w:val="center"/>
        <w:rPr>
          <w:rFonts w:ascii="Calibri" w:hAnsi="Calibri"/>
          <w:b/>
          <w:i/>
          <w:iCs/>
          <w:color w:val="44546A"/>
          <w:sz w:val="22"/>
          <w:szCs w:val="18"/>
          <w:lang w:val="en-US" w:eastAsia="bg-BG"/>
        </w:rPr>
      </w:pPr>
      <w:bookmarkStart w:id="239" w:name="_Toc506827913"/>
      <w:bookmarkStart w:id="240" w:name="_Toc506898671"/>
      <w:bookmarkStart w:id="241" w:name="_Toc522026515"/>
      <w:bookmarkStart w:id="242" w:name="_Toc504470077"/>
      <w:r w:rsidRPr="00C15CFF">
        <w:rPr>
          <w:rFonts w:ascii="Calibri" w:hAnsi="Calibri"/>
          <w:b/>
          <w:i/>
          <w:iCs/>
          <w:color w:val="44546A"/>
          <w:sz w:val="22"/>
          <w:szCs w:val="18"/>
          <w:lang w:val="en-US" w:eastAsia="bg-BG"/>
        </w:rPr>
        <w:t xml:space="preserve">Figure </w:t>
      </w:r>
      <w:r w:rsidRPr="00C15CFF">
        <w:rPr>
          <w:rFonts w:ascii="Calibri" w:hAnsi="Calibri"/>
          <w:b/>
          <w:i/>
          <w:iCs/>
          <w:color w:val="44546A"/>
          <w:sz w:val="22"/>
          <w:szCs w:val="18"/>
          <w:lang w:val="en-US" w:eastAsia="bg-BG"/>
        </w:rPr>
        <w:fldChar w:fldCharType="begin" w:fldLock="1"/>
      </w:r>
      <w:r w:rsidRPr="00C15CFF">
        <w:rPr>
          <w:rFonts w:ascii="Calibri" w:hAnsi="Calibri"/>
          <w:b/>
          <w:i/>
          <w:iCs/>
          <w:color w:val="44546A"/>
          <w:sz w:val="22"/>
          <w:szCs w:val="18"/>
          <w:lang w:val="en-US" w:eastAsia="bg-BG"/>
        </w:rPr>
        <w:instrText xml:space="preserve"> SEQ Figure \* ARABIC </w:instrText>
      </w:r>
      <w:r w:rsidRPr="00C15CFF">
        <w:rPr>
          <w:rFonts w:ascii="Calibri" w:hAnsi="Calibri"/>
          <w:b/>
          <w:i/>
          <w:iCs/>
          <w:color w:val="44546A"/>
          <w:sz w:val="22"/>
          <w:szCs w:val="18"/>
          <w:lang w:val="en-US" w:eastAsia="bg-BG"/>
        </w:rPr>
        <w:fldChar w:fldCharType="separate"/>
      </w:r>
      <w:r w:rsidR="001B0A60" w:rsidRPr="00C15CFF">
        <w:rPr>
          <w:rFonts w:ascii="Calibri" w:hAnsi="Calibri"/>
          <w:b/>
          <w:i/>
          <w:iCs/>
          <w:noProof/>
          <w:color w:val="44546A"/>
          <w:sz w:val="22"/>
          <w:szCs w:val="18"/>
          <w:lang w:val="en-US" w:eastAsia="bg-BG"/>
        </w:rPr>
        <w:t>11</w:t>
      </w:r>
      <w:r w:rsidRPr="00C15CFF">
        <w:rPr>
          <w:rFonts w:ascii="Calibri" w:hAnsi="Calibri"/>
          <w:b/>
          <w:i/>
          <w:iCs/>
          <w:color w:val="44546A"/>
          <w:sz w:val="22"/>
          <w:szCs w:val="18"/>
          <w:lang w:val="en-US" w:eastAsia="bg-BG"/>
        </w:rPr>
        <w:fldChar w:fldCharType="end"/>
      </w:r>
      <w:r w:rsidRPr="00C15CFF">
        <w:rPr>
          <w:rFonts w:ascii="Calibri" w:hAnsi="Calibri"/>
          <w:b/>
          <w:i/>
          <w:iCs/>
          <w:color w:val="44546A"/>
          <w:sz w:val="22"/>
          <w:szCs w:val="18"/>
          <w:lang w:val="en-US" w:eastAsia="bg-BG"/>
        </w:rPr>
        <w:t>.</w:t>
      </w:r>
      <w:r w:rsidR="00700302" w:rsidRPr="00C15CFF">
        <w:rPr>
          <w:rFonts w:ascii="Calibri" w:hAnsi="Calibri"/>
          <w:b/>
          <w:i/>
          <w:iCs/>
          <w:color w:val="44546A"/>
          <w:sz w:val="22"/>
          <w:szCs w:val="18"/>
          <w:lang w:val="en-US" w:eastAsia="bg-BG"/>
        </w:rPr>
        <w:t xml:space="preserve"> Structure and main actors in implementing the Bulgarian urban environment policy</w:t>
      </w:r>
      <w:bookmarkEnd w:id="239"/>
      <w:bookmarkEnd w:id="240"/>
      <w:bookmarkEnd w:id="241"/>
    </w:p>
    <w:p w14:paraId="3D86CC81" w14:textId="7E0B0ED1" w:rsidR="00CF47E2" w:rsidRPr="00C15CFF" w:rsidRDefault="00A46426" w:rsidP="00315FB3">
      <w:pPr>
        <w:spacing w:after="40"/>
        <w:jc w:val="center"/>
        <w:rPr>
          <w:lang w:val="en-US"/>
        </w:rPr>
      </w:pPr>
      <w:r w:rsidRPr="00C15CFF">
        <w:rPr>
          <w:noProof/>
          <w:lang w:val="en-US"/>
        </w:rPr>
        <w:drawing>
          <wp:inline distT="0" distB="0" distL="0" distR="0" wp14:anchorId="04E67DD7" wp14:editId="4417AEE7">
            <wp:extent cx="5557962" cy="3717062"/>
            <wp:effectExtent l="0" t="0" r="508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t="528" b="560"/>
                    <a:stretch/>
                  </pic:blipFill>
                  <pic:spPr bwMode="auto">
                    <a:xfrm>
                      <a:off x="0" y="0"/>
                      <a:ext cx="5595176" cy="3741950"/>
                    </a:xfrm>
                    <a:prstGeom prst="rect">
                      <a:avLst/>
                    </a:prstGeom>
                    <a:noFill/>
                    <a:ln>
                      <a:noFill/>
                    </a:ln>
                    <a:extLst>
                      <a:ext uri="{53640926-AAD7-44D8-BBD7-CCE9431645EC}">
                        <a14:shadowObscured xmlns:a14="http://schemas.microsoft.com/office/drawing/2010/main"/>
                      </a:ext>
                    </a:extLst>
                  </pic:spPr>
                </pic:pic>
              </a:graphicData>
            </a:graphic>
          </wp:inline>
        </w:drawing>
      </w:r>
    </w:p>
    <w:p w14:paraId="094454BA" w14:textId="54A628E9" w:rsidR="008A1CAA" w:rsidRPr="00C15CFF" w:rsidRDefault="00332E96" w:rsidP="00315FB3">
      <w:pPr>
        <w:pStyle w:val="Source"/>
        <w:spacing w:before="40"/>
      </w:pPr>
      <w:r w:rsidRPr="00C15CFF">
        <w:t>Source: World Bank design</w:t>
      </w:r>
      <w:r w:rsidR="008A1CAA" w:rsidRPr="00C15CFF">
        <w:t>.</w:t>
      </w:r>
    </w:p>
    <w:p w14:paraId="04002E20" w14:textId="5A0FE188" w:rsidR="001A21F4" w:rsidRPr="00C15CFF" w:rsidRDefault="001A21F4" w:rsidP="008A1CAA">
      <w:pPr>
        <w:pStyle w:val="Heading3"/>
        <w:numPr>
          <w:ilvl w:val="2"/>
          <w:numId w:val="13"/>
        </w:numPr>
        <w:spacing w:before="240"/>
      </w:pPr>
      <w:bookmarkStart w:id="243" w:name="_Toc486259773"/>
      <w:bookmarkStart w:id="244" w:name="_Toc498286787"/>
      <w:bookmarkStart w:id="245" w:name="_Toc500009551"/>
      <w:bookmarkStart w:id="246" w:name="_Toc500071990"/>
      <w:bookmarkStart w:id="247" w:name="_Toc506833589"/>
      <w:bookmarkStart w:id="248" w:name="_Toc522026447"/>
      <w:bookmarkEnd w:id="242"/>
      <w:r w:rsidRPr="00C15CFF">
        <w:t>Legislation and regulations relevant to CCA for the urban environment</w:t>
      </w:r>
      <w:bookmarkEnd w:id="243"/>
      <w:bookmarkEnd w:id="244"/>
      <w:bookmarkEnd w:id="245"/>
      <w:bookmarkEnd w:id="246"/>
      <w:bookmarkEnd w:id="247"/>
      <w:bookmarkEnd w:id="248"/>
      <w:r w:rsidRPr="00C15CFF">
        <w:t xml:space="preserve"> </w:t>
      </w:r>
    </w:p>
    <w:p w14:paraId="15F62A77" w14:textId="2FE626DC" w:rsidR="001A21F4" w:rsidRPr="00C15CFF" w:rsidRDefault="001A21F4" w:rsidP="00253770">
      <w:pPr>
        <w:pStyle w:val="BodyText"/>
      </w:pPr>
      <w:r w:rsidRPr="00C15CFF">
        <w:t xml:space="preserve">Cities are considered responsible for combating climate change, as places with concentration of functions and activities, consumption of resources, and production of waste and emissions (including GHGs). Therefore, all sectoral policies and regulations are relevant to it and have their direct or indirect impacts on the environment as well as on the inhabitants. There are no legislation acts connected directly to weather or extreme events. Accordingly, </w:t>
      </w:r>
      <w:r w:rsidRPr="00C15CFF">
        <w:lastRenderedPageBreak/>
        <w:t>the Bulgarian legal framework is concentrated on three groups of legislative documents: (a) acts and regulations directly connected to climate change, (b) urban and spatial planning and design acts and regulations, and (c) acts and regulations in other sectors, indirectly connected to urban environment.</w:t>
      </w:r>
    </w:p>
    <w:p w14:paraId="1FC7CA7C" w14:textId="2B6D92E0" w:rsidR="001A21F4" w:rsidRPr="00C15CFF" w:rsidRDefault="001A21F4" w:rsidP="002E1785">
      <w:pPr>
        <w:pStyle w:val="Heading4"/>
      </w:pPr>
      <w:r w:rsidRPr="00C15CFF">
        <w:t>Climate change-related legislation</w:t>
      </w:r>
    </w:p>
    <w:p w14:paraId="4EAFB3D0" w14:textId="0975B10A" w:rsidR="001A21F4" w:rsidRPr="00C15CFF" w:rsidRDefault="001A21F4" w:rsidP="00253770">
      <w:pPr>
        <w:pStyle w:val="BodyText"/>
        <w:rPr>
          <w:color w:val="FF0000"/>
        </w:rPr>
      </w:pPr>
      <w:r w:rsidRPr="00C15CFF">
        <w:t>The Climate Change Mitigation Act</w:t>
      </w:r>
      <w:r w:rsidRPr="00C15CFF">
        <w:rPr>
          <w:rStyle w:val="FootnoteReference"/>
        </w:rPr>
        <w:footnoteReference w:id="75"/>
      </w:r>
      <w:r w:rsidR="00B016C2" w:rsidRPr="00C15CFF">
        <w:t xml:space="preserve"> </w:t>
      </w:r>
      <w:r w:rsidRPr="00C15CFF">
        <w:t>does not address different weather-related elements such as extreme temperatures, precipitations, storms, and so on, but gives the overall framework of the country’s climate change mitigation policy. It determines rules for implementation of the government policy on climate change mitigation and for fulfilment of the country’s obligations under the United Nations Framework Convention on Climate Change (UNFCCC) and the Kyoto Protocol to the UNFCCC. The government policy on climate change mitigation is defined by the National Assembly and implemented by the Council of Ministers through bylaws, plans, and strategies. The National Action Plan on Climate Change (NAPCC) defines the framework for the policy on climate change in accordance with the EU policy and the international agreements, mentioned earlier. The Minister of the MoEW, responsible for implementation of the overall climate change mitigation policy, jointly with the competent ministers, is responsible also for preparation of a national strategy draft, containing the key CCA measures for at least a 20</w:t>
      </w:r>
      <w:r w:rsidR="00B016C2" w:rsidRPr="00C15CFF">
        <w:t>-</w:t>
      </w:r>
      <w:r w:rsidRPr="00C15CFF">
        <w:t xml:space="preserve">year period. </w:t>
      </w:r>
    </w:p>
    <w:p w14:paraId="45921851" w14:textId="41B4760F" w:rsidR="001A21F4" w:rsidRPr="00C15CFF" w:rsidRDefault="001A21F4" w:rsidP="00253770">
      <w:pPr>
        <w:pStyle w:val="BodyText"/>
      </w:pPr>
      <w:r w:rsidRPr="00C15CFF">
        <w:t xml:space="preserve">The Minister of the MRDPW, through its representatives, participates in the National Council of Climate Change and supports all mitigation actions. The only direct link of this act to the urban environment is referred to in Article 57, which determines the rules for using a percentage of the revenues from auctioning of the GHG emission allowances from installations for adaptation to climate change for funding research and development in this area, demonstration projects for reducing emissions, and energy efficiency in different sectors. </w:t>
      </w:r>
    </w:p>
    <w:p w14:paraId="10BBA888" w14:textId="09B6BC72" w:rsidR="001A21F4" w:rsidRPr="00C15CFF" w:rsidRDefault="001A21F4" w:rsidP="00253770">
      <w:pPr>
        <w:pStyle w:val="BodyText"/>
      </w:pPr>
      <w:r w:rsidRPr="00C15CFF">
        <w:t>To implement this act</w:t>
      </w:r>
      <w:r w:rsidR="00B016C2" w:rsidRPr="00C15CFF">
        <w:t xml:space="preserve"> properly</w:t>
      </w:r>
      <w:r w:rsidRPr="00C15CFF">
        <w:t xml:space="preserve">, a better integration of the climate change mitigation policy in the respective sectoral policies, including those in the fields of regional and urban development, construction, and cultural heritage protection will be needed. </w:t>
      </w:r>
    </w:p>
    <w:p w14:paraId="04CF64D8" w14:textId="1CE9A0B9" w:rsidR="00315FB3" w:rsidRPr="00C15CFF" w:rsidRDefault="001A21F4" w:rsidP="002A2BE1">
      <w:pPr>
        <w:pStyle w:val="BodyText"/>
      </w:pPr>
      <w:r w:rsidRPr="00C15CFF">
        <w:t>The Disaster Protection Act</w:t>
      </w:r>
      <w:r w:rsidRPr="00C15CFF">
        <w:rPr>
          <w:rStyle w:val="FootnoteReference"/>
          <w:rFonts w:eastAsia="Arial Unicode MS"/>
          <w:lang w:eastAsia="en-GB"/>
        </w:rPr>
        <w:footnoteReference w:id="76"/>
      </w:r>
      <w:r w:rsidRPr="00C15CFF">
        <w:t xml:space="preserve"> does not address extreme weather events, but determines the general framework of disaster protection activities, including prevention, planning, organization, recovery, financing, and control. It determines the rules and responsibilities for disaster protection of health and life of the population, environment, and property. The list of prescribed preventive measures, pursuant Article 6, includes several very important ones for spatial and urban planning. The most important are disaster risks’ mapping, human settlements categorization according to population likely to be affected, and planning and design standards for disaster-prone zones. According to the act, the important core</w:t>
      </w:r>
      <w:r w:rsidRPr="00C15CFF">
        <w:rPr>
          <w:rFonts w:cs="Arial"/>
          <w:szCs w:val="20"/>
        </w:rPr>
        <w:t xml:space="preserve"> </w:t>
      </w:r>
      <w:r w:rsidRPr="00C15CFF">
        <w:t xml:space="preserve">cities under the first category are the biggest cities of Sofia, Plovdiv, Varna, Burgas, and Ruse, followed by the group of cities with population more than 80,000 (Article 8). There are two more categories for smaller cities but there is no clear indication how these categories affect the preventive measures implementation and/or the process of assessment, mapping, and planning. </w:t>
      </w:r>
    </w:p>
    <w:p w14:paraId="6502C1DA" w14:textId="30BE04EA" w:rsidR="001A21F4" w:rsidRPr="00C15CFF" w:rsidRDefault="001A21F4" w:rsidP="00253770">
      <w:pPr>
        <w:pStyle w:val="BodyText"/>
      </w:pPr>
      <w:r w:rsidRPr="00C15CFF">
        <w:lastRenderedPageBreak/>
        <w:t>The act gives full description of the system of disaster risk reduction planning, with scope, contents, and obligatory attributes of the documents at the national, regional, and local administrative levels.</w:t>
      </w:r>
      <w:r w:rsidRPr="00C15CFF">
        <w:rPr>
          <w:rStyle w:val="FootnoteReference"/>
          <w:rFonts w:eastAsia="Arial Unicode MS"/>
          <w:lang w:eastAsia="en-GB"/>
        </w:rPr>
        <w:footnoteReference w:id="77"/>
      </w:r>
      <w:r w:rsidRPr="00C15CFF">
        <w:t xml:space="preserve"> The obligation to reflect the disaster risks zones from the elaborated maps and plans pursuant this act, into the Spatial Development Plans/Master Plans</w:t>
      </w:r>
      <w:r w:rsidR="00B016C2" w:rsidRPr="00C15CFF">
        <w:t>,</w:t>
      </w:r>
      <w:r w:rsidRPr="00C15CFF">
        <w:t xml:space="preserve"> needs further clarification. Up until now, there are only micro-seismic maps of the country and river basins’ floods risks maps. The latter are accessible through the MoEW portals, but there is no free access to the information for earthquake, landslides, and heritage, due to the unclear regulations. </w:t>
      </w:r>
    </w:p>
    <w:p w14:paraId="35D3A375" w14:textId="69944FFC" w:rsidR="001A21F4" w:rsidRPr="00C15CFF" w:rsidRDefault="001A21F4" w:rsidP="00B917D7">
      <w:pPr>
        <w:pStyle w:val="BodyText"/>
      </w:pPr>
      <w:r w:rsidRPr="00C15CFF">
        <w:t>The Regulation on the Conditions, Procedures</w:t>
      </w:r>
      <w:r w:rsidR="00B016C2" w:rsidRPr="00C15CFF">
        <w:t>,</w:t>
      </w:r>
      <w:r w:rsidRPr="00C15CFF">
        <w:t xml:space="preserve"> and Authorities for </w:t>
      </w:r>
      <w:r w:rsidRPr="00C15CFF">
        <w:rPr>
          <w:rFonts w:eastAsia="Arial Unicode MS"/>
          <w:lang w:eastAsia="en-GB"/>
        </w:rPr>
        <w:t xml:space="preserve">carrying out </w:t>
      </w:r>
      <w:r w:rsidRPr="00C15CFF">
        <w:t>Disaster Risks Analysis, Assessment</w:t>
      </w:r>
      <w:r w:rsidR="00B016C2" w:rsidRPr="00C15CFF">
        <w:t>,</w:t>
      </w:r>
      <w:r w:rsidRPr="00C15CFF">
        <w:t xml:space="preserve"> and Mapping</w:t>
      </w:r>
      <w:r w:rsidRPr="00C15CFF">
        <w:rPr>
          <w:rStyle w:val="FootnoteReference"/>
          <w:rFonts w:eastAsia="Arial Unicode MS"/>
          <w:lang w:eastAsia="en-GB"/>
        </w:rPr>
        <w:footnoteReference w:id="78"/>
      </w:r>
      <w:r w:rsidRPr="00C15CFF">
        <w:t xml:space="preserve"> sets the rules, </w:t>
      </w:r>
      <w:r w:rsidR="006F7622" w:rsidRPr="006F7622">
        <w:t xml:space="preserve">procedures and responsibilities for </w:t>
      </w:r>
      <w:r w:rsidR="00B917D7">
        <w:rPr>
          <w:lang w:val="en-CA"/>
        </w:rPr>
        <w:t xml:space="preserve">identifying and assessing </w:t>
      </w:r>
      <w:r w:rsidR="00143003">
        <w:rPr>
          <w:lang w:val="en-CA"/>
        </w:rPr>
        <w:t>these r</w:t>
      </w:r>
      <w:r w:rsidR="00B917D7">
        <w:rPr>
          <w:lang w:val="en-CA"/>
        </w:rPr>
        <w:t>isks and hazards, as well as the rules for mapping and maps</w:t>
      </w:r>
      <w:r w:rsidR="00143003">
        <w:rPr>
          <w:lang w:val="en-CA"/>
        </w:rPr>
        <w:t>’</w:t>
      </w:r>
      <w:r w:rsidR="00B917D7">
        <w:rPr>
          <w:lang w:val="en-CA"/>
        </w:rPr>
        <w:t xml:space="preserve"> adoption, maintenance and control.</w:t>
      </w:r>
      <w:r w:rsidRPr="00C15CFF">
        <w:t xml:space="preserve"> Among them are seismic risks, floods, and landslides. This spatially determined territories under risk are accompanied by a specialized database. The attributive information should include the averages of potentially affected population, infrastructure, facilities, and economic activities and all zones for protection of waters, heritage, and biodiversity in case of disaster. The spatial information with the database and metadata base should be presented compatible to INSPIRE</w:t>
      </w:r>
      <w:r w:rsidRPr="00C15CFF">
        <w:rPr>
          <w:rStyle w:val="FootnoteReference"/>
          <w:rFonts w:eastAsia="Arial Unicode MS"/>
          <w:lang w:eastAsia="en-GB"/>
        </w:rPr>
        <w:footnoteReference w:id="79"/>
      </w:r>
      <w:r w:rsidRPr="00C15CFF">
        <w:t xml:space="preserve"> Directive formats and according to the Geography Markup Language Encoding Standard (GML) and Open Geospatial Consortium (OGC) standards. This is an important condition for easier implementation of </w:t>
      </w:r>
      <w:r w:rsidR="00662DB8" w:rsidRPr="00C15CFF">
        <w:t>climate change</w:t>
      </w:r>
      <w:r w:rsidR="003B67F9" w:rsidRPr="00C15CFF">
        <w:t xml:space="preserve"> and disaster </w:t>
      </w:r>
      <w:r w:rsidRPr="00C15CFF">
        <w:t>data in the Spatial Development/Master Plans and for overcoming the main barriers to data compatibility, accuracy, accessibility, and cost in all spatial planning activities.</w:t>
      </w:r>
    </w:p>
    <w:p w14:paraId="1332A27D" w14:textId="77777777" w:rsidR="001A21F4" w:rsidRPr="00C15CFF" w:rsidRDefault="001A21F4" w:rsidP="002E1785">
      <w:pPr>
        <w:pStyle w:val="Heading4"/>
      </w:pPr>
      <w:r w:rsidRPr="00C15CFF">
        <w:t>Spatial and regional development legislation</w:t>
      </w:r>
    </w:p>
    <w:p w14:paraId="189046DE" w14:textId="2EDC4D9F" w:rsidR="001A21F4" w:rsidRPr="00C15CFF" w:rsidRDefault="001A21F4" w:rsidP="00253770">
      <w:pPr>
        <w:pStyle w:val="BodyText"/>
      </w:pPr>
      <w:r w:rsidRPr="00C15CFF">
        <w:t xml:space="preserve">Urban planning legislation has no direct link to extreme weather events like extreme high or low temperatures, intensive precipitations, </w:t>
      </w:r>
      <w:r w:rsidR="00B016C2" w:rsidRPr="00C15CFF">
        <w:t xml:space="preserve">and </w:t>
      </w:r>
      <w:r w:rsidRPr="00C15CFF">
        <w:t xml:space="preserve">storm winds and their consequences, but plays an important role </w:t>
      </w:r>
      <w:r w:rsidR="002B3231" w:rsidRPr="00C15CFF">
        <w:t>regarding</w:t>
      </w:r>
      <w:r w:rsidRPr="00C15CFF">
        <w:t xml:space="preserve"> reduction of territories’ vulnerability and risk protection through zoning and planning norms. To demonstrate better the link between urban environment and climate change, the main spatial planning acts and bylaws are being reviewed.  </w:t>
      </w:r>
    </w:p>
    <w:p w14:paraId="71FB61A0" w14:textId="2AAD25C6" w:rsidR="001A21F4" w:rsidRPr="006553AC" w:rsidRDefault="001A21F4" w:rsidP="006553AC">
      <w:pPr>
        <w:pStyle w:val="BodyText"/>
        <w:rPr>
          <w:color w:val="FF0000"/>
        </w:rPr>
      </w:pPr>
      <w:r w:rsidRPr="00C15CFF">
        <w:t>The Spatial Planning Act</w:t>
      </w:r>
      <w:r w:rsidRPr="00C15CFF">
        <w:rPr>
          <w:vertAlign w:val="superscript"/>
        </w:rPr>
        <w:footnoteReference w:id="80"/>
      </w:r>
      <w:r w:rsidRPr="00C15CFF">
        <w:t xml:space="preserve"> is the main act, which regulates urban environment development and ensures its quality and sustainability in relation to climate challenges. The Spatial Development Plan for a city (Master Plan) or for a municipality is a main tool of the Spatial Planning Act. Its land-use zoning determines the different development and construction rules and codes to ensure a sustainable, healthy, and aesthetically acceptable urban environment. The initiation, commissioning, elaboration, public consultations, and reconciliation, and the adoption of the plan by a Planning Expert Council and its obligatory SEA handling, is a long, complicated procedure. </w:t>
      </w:r>
      <w:r w:rsidR="00D4487B">
        <w:t>According to Art</w:t>
      </w:r>
      <w:r w:rsidR="00D156D1">
        <w:t>icle</w:t>
      </w:r>
      <w:r w:rsidR="00D4487B">
        <w:t xml:space="preserve"> </w:t>
      </w:r>
      <w:r w:rsidR="003669D5" w:rsidRPr="003669D5">
        <w:t xml:space="preserve">124 </w:t>
      </w:r>
      <w:r w:rsidR="00D4487B">
        <w:t>para</w:t>
      </w:r>
      <w:r w:rsidR="00053DE4">
        <w:t>graph</w:t>
      </w:r>
      <w:r w:rsidR="003669D5" w:rsidRPr="003669D5">
        <w:t xml:space="preserve"> 2 </w:t>
      </w:r>
      <w:r w:rsidR="00D4487B">
        <w:t xml:space="preserve">of </w:t>
      </w:r>
      <w:r w:rsidR="00D4487B">
        <w:lastRenderedPageBreak/>
        <w:t xml:space="preserve">SPA the minister of regional development and public works gives permission </w:t>
      </w:r>
      <w:r w:rsidR="00E23EEF">
        <w:t>for elaboration of spatial development plans (Master plans)</w:t>
      </w:r>
      <w:r w:rsidR="003669D5" w:rsidRPr="003669D5">
        <w:t xml:space="preserve"> </w:t>
      </w:r>
      <w:r w:rsidR="00E23EEF">
        <w:t xml:space="preserve">of urbanized </w:t>
      </w:r>
      <w:r w:rsidR="006553AC">
        <w:t>units</w:t>
      </w:r>
      <w:r w:rsidR="00E23EEF">
        <w:t xml:space="preserve"> </w:t>
      </w:r>
      <w:r w:rsidR="006553AC">
        <w:t>of</w:t>
      </w:r>
      <w:r w:rsidR="00E23EEF">
        <w:t xml:space="preserve"> national significance, </w:t>
      </w:r>
      <w:r w:rsidR="001346F9">
        <w:t>among which</w:t>
      </w:r>
      <w:r w:rsidR="00E23EEF">
        <w:t xml:space="preserve"> national resorts</w:t>
      </w:r>
      <w:r w:rsidR="006553AC">
        <w:t>,</w:t>
      </w:r>
      <w:r w:rsidR="00E23EEF">
        <w:t xml:space="preserve"> and of the municipalities, according to the </w:t>
      </w:r>
      <w:bookmarkStart w:id="249" w:name="_Hlk521841557"/>
      <w:r w:rsidR="00E23EEF">
        <w:t xml:space="preserve">Black Sea Coast </w:t>
      </w:r>
      <w:r w:rsidR="00552EF2">
        <w:t xml:space="preserve">Spatial </w:t>
      </w:r>
      <w:r w:rsidR="001346F9">
        <w:t>Planning</w:t>
      </w:r>
      <w:r w:rsidR="00E23EEF">
        <w:t xml:space="preserve"> Act</w:t>
      </w:r>
      <w:bookmarkEnd w:id="249"/>
      <w:r w:rsidR="00E23EEF">
        <w:t xml:space="preserve">. </w:t>
      </w:r>
      <w:r w:rsidR="00E23EEF" w:rsidRPr="00E23EEF">
        <w:t>Pursuant</w:t>
      </w:r>
      <w:r w:rsidR="00E23EEF">
        <w:t xml:space="preserve"> to Art</w:t>
      </w:r>
      <w:r w:rsidR="00D156D1">
        <w:t>icle</w:t>
      </w:r>
      <w:r w:rsidR="00E23EEF">
        <w:t xml:space="preserve"> 19 para</w:t>
      </w:r>
      <w:r w:rsidR="00053DE4">
        <w:t>graph</w:t>
      </w:r>
      <w:r w:rsidR="003669D5" w:rsidRPr="003669D5">
        <w:t xml:space="preserve"> 2 </w:t>
      </w:r>
      <w:r w:rsidR="00722FDA">
        <w:t xml:space="preserve">of the </w:t>
      </w:r>
      <w:r w:rsidR="006553AC">
        <w:t xml:space="preserve">latter </w:t>
      </w:r>
      <w:r w:rsidR="00E23EEF">
        <w:t>the commissioning of the spatial development plans under Art</w:t>
      </w:r>
      <w:r w:rsidR="00D156D1">
        <w:t>icle</w:t>
      </w:r>
      <w:r w:rsidR="00E23EEF">
        <w:t xml:space="preserve"> </w:t>
      </w:r>
      <w:r w:rsidR="00722FDA">
        <w:t>18 para</w:t>
      </w:r>
      <w:r w:rsidR="00053DE4">
        <w:t>graph</w:t>
      </w:r>
      <w:r w:rsidR="003669D5" w:rsidRPr="003669D5">
        <w:t xml:space="preserve"> 1 </w:t>
      </w:r>
      <w:r w:rsidR="006553AC">
        <w:t>item</w:t>
      </w:r>
      <w:r w:rsidR="003D5EE4">
        <w:t xml:space="preserve"> </w:t>
      </w:r>
      <w:r w:rsidR="003669D5" w:rsidRPr="003669D5">
        <w:t xml:space="preserve">2 </w:t>
      </w:r>
      <w:r w:rsidR="00722FDA">
        <w:t xml:space="preserve">of the </w:t>
      </w:r>
      <w:r w:rsidR="006553AC" w:rsidRPr="006553AC">
        <w:t>B</w:t>
      </w:r>
      <w:r w:rsidR="007C539C">
        <w:t>lack Sea Coast Spatial Planning Act</w:t>
      </w:r>
      <w:r w:rsidR="003669D5" w:rsidRPr="003669D5">
        <w:t xml:space="preserve">, </w:t>
      </w:r>
      <w:r w:rsidR="00722FDA">
        <w:t xml:space="preserve">as well as their amendments  </w:t>
      </w:r>
      <w:r w:rsidR="003669D5" w:rsidRPr="003669D5">
        <w:t xml:space="preserve"> </w:t>
      </w:r>
      <w:r w:rsidR="00722FDA">
        <w:t xml:space="preserve">is done by the minister of regional development and public works or by the mayor of the municipality, after </w:t>
      </w:r>
      <w:r w:rsidR="003D5EE4">
        <w:t>agreement</w:t>
      </w:r>
      <w:r w:rsidR="00722FDA">
        <w:t xml:space="preserve"> with the minister of regional development and public works. These plans</w:t>
      </w:r>
      <w:r w:rsidR="00552EF2">
        <w:t xml:space="preserve"> </w:t>
      </w:r>
      <w:r w:rsidR="00722FDA">
        <w:t xml:space="preserve">are </w:t>
      </w:r>
      <w:r w:rsidR="009D0796">
        <w:t xml:space="preserve">considered and adopted by the National Expert Council of Spatial Planning and Regional Policy. </w:t>
      </w:r>
      <w:r w:rsidR="003C41A0" w:rsidRPr="00C15CFF">
        <w:t xml:space="preserve">The </w:t>
      </w:r>
      <w:r w:rsidR="00D42910" w:rsidRPr="00C15CFF">
        <w:t xml:space="preserve">Sofia </w:t>
      </w:r>
      <w:r w:rsidR="003C41A0" w:rsidRPr="00C15CFF">
        <w:t>M</w:t>
      </w:r>
      <w:r w:rsidR="00D42910" w:rsidRPr="00C15CFF">
        <w:t>unicipal</w:t>
      </w:r>
      <w:r w:rsidR="003D5EE4">
        <w:t>ity</w:t>
      </w:r>
      <w:r w:rsidR="00D42910" w:rsidRPr="00C15CFF">
        <w:t xml:space="preserve"> </w:t>
      </w:r>
      <w:r w:rsidR="003D5EE4">
        <w:t>Comprehensive</w:t>
      </w:r>
      <w:r w:rsidR="006553AC">
        <w:t xml:space="preserve"> Development plan (</w:t>
      </w:r>
      <w:r w:rsidR="00D42910" w:rsidRPr="00C15CFF">
        <w:t xml:space="preserve">Master </w:t>
      </w:r>
      <w:r w:rsidR="003C41A0" w:rsidRPr="00C15CFF">
        <w:t>P</w:t>
      </w:r>
      <w:r w:rsidR="00D42910" w:rsidRPr="00C15CFF">
        <w:t>lan</w:t>
      </w:r>
      <w:r w:rsidR="006553AC">
        <w:t>)</w:t>
      </w:r>
      <w:r w:rsidR="00D42910" w:rsidRPr="00C15CFF">
        <w:t xml:space="preserve"> </w:t>
      </w:r>
      <w:r w:rsidR="006553AC" w:rsidRPr="006553AC">
        <w:t>and its amendments enter into force after adoption by the Council of Ministers, pursuant to Art</w:t>
      </w:r>
      <w:r w:rsidR="00D156D1">
        <w:t>icle</w:t>
      </w:r>
      <w:r w:rsidR="006553AC" w:rsidRPr="006553AC">
        <w:t xml:space="preserve"> 127 para</w:t>
      </w:r>
      <w:r w:rsidR="00D156D1">
        <w:t>.</w:t>
      </w:r>
      <w:r w:rsidR="006553AC" w:rsidRPr="006553AC">
        <w:t xml:space="preserve"> 8 of SPA and Art</w:t>
      </w:r>
      <w:r w:rsidR="00D156D1">
        <w:t>icle</w:t>
      </w:r>
      <w:r w:rsidR="006553AC" w:rsidRPr="006553AC">
        <w:t xml:space="preserve"> 4 of the Sofia Municipality </w:t>
      </w:r>
      <w:r w:rsidR="00552EF2">
        <w:t xml:space="preserve">Territorial </w:t>
      </w:r>
      <w:r w:rsidR="006553AC" w:rsidRPr="006553AC">
        <w:t xml:space="preserve">Planning and </w:t>
      </w:r>
      <w:r w:rsidR="00552EF2">
        <w:t>Building</w:t>
      </w:r>
      <w:r w:rsidR="006553AC" w:rsidRPr="006553AC">
        <w:t xml:space="preserve"> Act. </w:t>
      </w:r>
      <w:r w:rsidR="005B6731" w:rsidRPr="00C15CFF">
        <w:t xml:space="preserve"> T</w:t>
      </w:r>
      <w:r w:rsidRPr="00C15CFF">
        <w:t>he rest of the plans are the responsibility of the local mayors and expert councils.</w:t>
      </w:r>
    </w:p>
    <w:p w14:paraId="53DD330E" w14:textId="21E2A094" w:rsidR="001A21F4" w:rsidRPr="00C15CFF" w:rsidRDefault="001A21F4" w:rsidP="00253770">
      <w:pPr>
        <w:pStyle w:val="BodyText"/>
      </w:pPr>
      <w:r w:rsidRPr="00C15CFF">
        <w:t xml:space="preserve">The detailed development plans </w:t>
      </w:r>
      <w:r w:rsidR="00B016C2" w:rsidRPr="00C15CFF">
        <w:t xml:space="preserve">further </w:t>
      </w:r>
      <w:r w:rsidRPr="00C15CFF">
        <w:t>regulate the land property and functions transformations, and planning and building norms implementation. The provisions of detailed plans are compulsory for planning permission and investment design.</w:t>
      </w:r>
    </w:p>
    <w:p w14:paraId="67FC8AB5" w14:textId="49983774" w:rsidR="001A21F4" w:rsidRPr="00C15CFF" w:rsidRDefault="00531EAD" w:rsidP="00531EAD">
      <w:pPr>
        <w:pStyle w:val="BodyText"/>
      </w:pPr>
      <w:r w:rsidRPr="00C15CFF">
        <w:t>According to the provision of Art</w:t>
      </w:r>
      <w:r w:rsidR="003C41A0" w:rsidRPr="00C15CFF">
        <w:t>icle</w:t>
      </w:r>
      <w:r w:rsidRPr="00C15CFF">
        <w:t xml:space="preserve"> 106, item 5 and Art</w:t>
      </w:r>
      <w:r w:rsidR="003C41A0" w:rsidRPr="00C15CFF">
        <w:t>icle</w:t>
      </w:r>
      <w:r w:rsidRPr="00C15CFF">
        <w:t xml:space="preserve"> 107, item 6 of the Spatial Planning Act, all Master Plans or their amendments, which are being drafted and approved, shall determine the areas threatened by disasters. These risk zones are </w:t>
      </w:r>
      <w:r w:rsidR="00F569B6" w:rsidRPr="00C15CFF">
        <w:t>defined</w:t>
      </w:r>
      <w:r w:rsidRPr="00C15CFF">
        <w:t xml:space="preserve"> </w:t>
      </w:r>
      <w:r w:rsidR="00F569B6" w:rsidRPr="00C15CFF">
        <w:t xml:space="preserve">in </w:t>
      </w:r>
      <w:r w:rsidRPr="00C15CFF">
        <w:t>the maps, prepared according to the ordinance under Art</w:t>
      </w:r>
      <w:r w:rsidR="003C41A0" w:rsidRPr="00C15CFF">
        <w:t>icle</w:t>
      </w:r>
      <w:r w:rsidRPr="00C15CFF">
        <w:t xml:space="preserve"> 6, para</w:t>
      </w:r>
      <w:r w:rsidR="003C41A0" w:rsidRPr="00C15CFF">
        <w:t>graph</w:t>
      </w:r>
      <w:r w:rsidRPr="00C15CFF">
        <w:t xml:space="preserve"> 2 and the municipal plans under Art</w:t>
      </w:r>
      <w:r w:rsidR="003C41A0" w:rsidRPr="00C15CFF">
        <w:t>icle</w:t>
      </w:r>
      <w:r w:rsidRPr="00C15CFF">
        <w:t xml:space="preserve"> 9, para</w:t>
      </w:r>
      <w:r w:rsidR="003C41A0" w:rsidRPr="00C15CFF">
        <w:t>graph</w:t>
      </w:r>
      <w:r w:rsidRPr="00C15CFF">
        <w:t xml:space="preserve"> 1 of the Disaster Protection Act</w:t>
      </w:r>
      <w:r w:rsidR="00F569B6" w:rsidRPr="00C15CFF">
        <w:t>.</w:t>
      </w:r>
      <w:r w:rsidRPr="00C15CFF">
        <w:t xml:space="preserve"> The plans also determine the necessary preventive measures and the way of construction and protection. A</w:t>
      </w:r>
      <w:r w:rsidR="00E162FE" w:rsidRPr="00C15CFF">
        <w:t xml:space="preserve">n analogous requirement is </w:t>
      </w:r>
      <w:r w:rsidRPr="00C15CFF">
        <w:t>made for the elaboration of the Detailed Plan</w:t>
      </w:r>
      <w:r w:rsidR="00E162FE" w:rsidRPr="00C15CFF">
        <w:t>s</w:t>
      </w:r>
      <w:r w:rsidRPr="00C15CFF">
        <w:t xml:space="preserve"> and their modifications, according to Art</w:t>
      </w:r>
      <w:r w:rsidR="003C41A0" w:rsidRPr="00C15CFF">
        <w:t xml:space="preserve">icle </w:t>
      </w:r>
      <w:r w:rsidR="00E162FE" w:rsidRPr="00C15CFF">
        <w:t>112, para</w:t>
      </w:r>
      <w:r w:rsidR="003C41A0" w:rsidRPr="00C15CFF">
        <w:t>graph</w:t>
      </w:r>
      <w:r w:rsidR="00E162FE" w:rsidRPr="00C15CFF">
        <w:t xml:space="preserve"> 2, item 12 of the S</w:t>
      </w:r>
      <w:r w:rsidR="007B1844" w:rsidRPr="00C15CFF">
        <w:t>P</w:t>
      </w:r>
      <w:r w:rsidRPr="00C15CFF">
        <w:t>A.</w:t>
      </w:r>
      <w:r w:rsidR="004C7010" w:rsidRPr="00C15CFF">
        <w:t xml:space="preserve"> Natural disasters risks reduction in Spatial Development Plans is ensured by analyses of the state of the environment in identified risk zones a</w:t>
      </w:r>
      <w:r w:rsidR="00727F15" w:rsidRPr="00C15CFF">
        <w:t>nd of</w:t>
      </w:r>
      <w:r w:rsidR="004C7010" w:rsidRPr="00C15CFF">
        <w:t xml:space="preserve"> the measures proposed both in the Plan and in the Environmental Assessment. </w:t>
      </w:r>
      <w:r w:rsidR="00727F15" w:rsidRPr="00C15CFF">
        <w:t>T</w:t>
      </w:r>
      <w:r w:rsidR="004C7010" w:rsidRPr="00C15CFF">
        <w:t xml:space="preserve">hese measures </w:t>
      </w:r>
      <w:r w:rsidR="00727F15" w:rsidRPr="00C15CFF">
        <w:t>must be in line with the measures of</w:t>
      </w:r>
      <w:r w:rsidR="004C7010" w:rsidRPr="00C15CFF">
        <w:t xml:space="preserve"> the Flood Risk </w:t>
      </w:r>
      <w:r w:rsidR="007B1844" w:rsidRPr="00C15CFF">
        <w:t xml:space="preserve">Management </w:t>
      </w:r>
      <w:r w:rsidR="004C7010" w:rsidRPr="00C15CFF">
        <w:t xml:space="preserve">Plans. The main problems are related to the formal implementation of the developed schemes and </w:t>
      </w:r>
      <w:r w:rsidR="006E3F6C" w:rsidRPr="00C15CFF">
        <w:t xml:space="preserve">the </w:t>
      </w:r>
      <w:r w:rsidR="004C7010" w:rsidRPr="00C15CFF">
        <w:t>system of measures, as well as to the poor control over their implementation.</w:t>
      </w:r>
      <w:r w:rsidR="001A21F4" w:rsidRPr="00C15CFF">
        <w:t xml:space="preserve"> </w:t>
      </w:r>
    </w:p>
    <w:p w14:paraId="5E622DCD" w14:textId="0E8986BC" w:rsidR="001A21F4" w:rsidRPr="00C15CFF" w:rsidRDefault="001A21F4" w:rsidP="00367822">
      <w:pPr>
        <w:pStyle w:val="BodyText"/>
      </w:pPr>
      <w:r w:rsidRPr="00C15CFF">
        <w:t>Because the S</w:t>
      </w:r>
      <w:r w:rsidR="00194E14" w:rsidRPr="00C15CFF">
        <w:t>PA</w:t>
      </w:r>
      <w:r w:rsidRPr="00C15CFF">
        <w:t xml:space="preserve"> Act includes investment design and planning and design of technical infrastructure, there are certain requirements for the construction of these elements of the territory, together with the general norms for buildings’ design and construction. They refer to fire safety, hygiene, health, noise protection, energy saving and heat conservation, sustainable use of natural resources, and disaster protection. </w:t>
      </w:r>
      <w:r w:rsidR="00FA24DC" w:rsidRPr="00FA24DC">
        <w:t>In Section VI</w:t>
      </w:r>
      <w:r w:rsidR="002F4DF2">
        <w:t>I</w:t>
      </w:r>
      <w:r w:rsidR="00FA24DC">
        <w:rPr>
          <w:lang w:val="bg-BG"/>
        </w:rPr>
        <w:t xml:space="preserve"> </w:t>
      </w:r>
      <w:r w:rsidR="00FA24DC">
        <w:t>of</w:t>
      </w:r>
      <w:r w:rsidR="00FA24DC" w:rsidRPr="00FA24DC">
        <w:t xml:space="preserve"> Chapter Four of the </w:t>
      </w:r>
      <w:r w:rsidR="00FA24DC">
        <w:t xml:space="preserve">SPA </w:t>
      </w:r>
      <w:r w:rsidR="00FA24DC" w:rsidRPr="00FA24DC">
        <w:t xml:space="preserve">monitoring of landslide processes and maintenance of </w:t>
      </w:r>
      <w:r w:rsidR="00FA24DC">
        <w:t>the</w:t>
      </w:r>
      <w:r w:rsidR="00FA24DC" w:rsidRPr="00FA24DC">
        <w:t xml:space="preserve"> landslide register</w:t>
      </w:r>
      <w:r w:rsidR="00FA24DC">
        <w:t xml:space="preserve"> </w:t>
      </w:r>
      <w:r w:rsidR="00867CB6">
        <w:t>are</w:t>
      </w:r>
      <w:r w:rsidR="00FA24DC">
        <w:t xml:space="preserve"> regulated. The same section introduces requirements for </w:t>
      </w:r>
      <w:r w:rsidR="00FA24DC" w:rsidRPr="00FA24DC">
        <w:t>preliminary consents under Art</w:t>
      </w:r>
      <w:r w:rsidR="00D156D1">
        <w:t>icle</w:t>
      </w:r>
      <w:r w:rsidR="00FA24DC" w:rsidRPr="00FA24DC">
        <w:t xml:space="preserve"> 96 para</w:t>
      </w:r>
      <w:r w:rsidR="00F72853">
        <w:t>graphs</w:t>
      </w:r>
      <w:r w:rsidR="00FA24DC" w:rsidRPr="00FA24DC">
        <w:t xml:space="preserve"> 3 and  4 for realization of fortification/drainage </w:t>
      </w:r>
      <w:r w:rsidR="002F4DF2">
        <w:t>works</w:t>
      </w:r>
      <w:r w:rsidR="00FA24DC" w:rsidRPr="00FA24DC">
        <w:t xml:space="preserve"> and for construction in landslide areas</w:t>
      </w:r>
      <w:r w:rsidR="002F4DF2">
        <w:t>,</w:t>
      </w:r>
      <w:r w:rsidR="00FA24DC" w:rsidRPr="00FA24DC">
        <w:t xml:space="preserve"> for obtaining </w:t>
      </w:r>
      <w:r w:rsidR="002F4DF2">
        <w:t>building permit</w:t>
      </w:r>
      <w:r w:rsidR="00FA24DC" w:rsidRPr="00FA24DC">
        <w:t xml:space="preserve">. </w:t>
      </w:r>
      <w:r w:rsidR="00367822">
        <w:t>The r</w:t>
      </w:r>
      <w:r w:rsidR="00367822" w:rsidRPr="00367822">
        <w:t xml:space="preserve">esponsibility for </w:t>
      </w:r>
      <w:r w:rsidR="00867CB6">
        <w:t>landslide consolidation</w:t>
      </w:r>
      <w:r w:rsidR="00367822" w:rsidRPr="00367822">
        <w:t xml:space="preserve"> is </w:t>
      </w:r>
      <w:r w:rsidR="00F72853">
        <w:t>for</w:t>
      </w:r>
      <w:r w:rsidR="00367822">
        <w:t xml:space="preserve"> </w:t>
      </w:r>
      <w:r w:rsidR="00367822" w:rsidRPr="00367822">
        <w:t>the property owner.</w:t>
      </w:r>
      <w:r w:rsidR="00867CB6">
        <w:t xml:space="preserve"> </w:t>
      </w:r>
      <w:r w:rsidRPr="00C15CFF">
        <w:t>Bylaws and regulations (issued jointly with other sectoral departments) lay down requirements for building sustainability and safety.</w:t>
      </w:r>
    </w:p>
    <w:p w14:paraId="164F8DC4" w14:textId="1399CF56" w:rsidR="00315FB3" w:rsidRPr="00C15CFF" w:rsidRDefault="001A21F4" w:rsidP="001A45A4">
      <w:pPr>
        <w:pStyle w:val="BodyText"/>
      </w:pPr>
      <w:r w:rsidRPr="00C15CFF">
        <w:lastRenderedPageBreak/>
        <w:t>The Black Sea Spatial Development Act</w:t>
      </w:r>
      <w:r w:rsidRPr="00C15CFF">
        <w:rPr>
          <w:rStyle w:val="FootnoteReference"/>
        </w:rPr>
        <w:footnoteReference w:id="81"/>
      </w:r>
      <w:r w:rsidRPr="00C15CFF">
        <w:t xml:space="preserve"> determines the specialized norms and regulation for spatial development and construction on the coast. It also regulates the responsibilities and coordination of activity of the central and territorial executive authorities and of the local self-government authorities. With some of the last amendments, the act prescribes rules for granting concessions. It determines the different protection zones outside urbanized territories: (a) zone ‘A’ (100 m) with a regime of special urban development protection, and (b) zone ‘B’ (2 km from zone ‘A’) with specific characteristics of the territory and special regime for protecting territorial </w:t>
      </w:r>
      <w:r w:rsidR="009B5307" w:rsidRPr="00C15CFF">
        <w:t xml:space="preserve">land and water </w:t>
      </w:r>
      <w:r w:rsidRPr="00C15CFF">
        <w:t xml:space="preserve">resources. Zone ‘A’ includes also part of the Black Sea </w:t>
      </w:r>
      <w:r w:rsidR="009B5307" w:rsidRPr="00C15CFF">
        <w:t xml:space="preserve">territory </w:t>
      </w:r>
      <w:r w:rsidRPr="00C15CFF">
        <w:t xml:space="preserve">with a width of 200 m measured from the coastal line. The act includes very detailed information on the rules and procedures for plans and schemes preparation and adoption, but almost no references to coastal protection from landslides and abrasion, which are the most devastating events on the coast. The critical infrastructure for coastal defense, constructed mainly in the </w:t>
      </w:r>
      <w:r w:rsidR="009B5307" w:rsidRPr="00C15CFF">
        <w:t>territory</w:t>
      </w:r>
      <w:r w:rsidRPr="00C15CFF">
        <w:t>, is subject to bylaws.</w:t>
      </w:r>
    </w:p>
    <w:p w14:paraId="1A79F2A7" w14:textId="2CCB8239" w:rsidR="001A21F4" w:rsidRPr="00C15CFF" w:rsidRDefault="001A21F4" w:rsidP="006872F3">
      <w:pPr>
        <w:pStyle w:val="BodyText"/>
      </w:pPr>
      <w:r w:rsidRPr="00C15CFF">
        <w:t xml:space="preserve">The last planning act, indirectly connected to the topic of CCA of the urban environment, is the specialized Sofia Municipality </w:t>
      </w:r>
      <w:r w:rsidR="00C40977" w:rsidRPr="00C15CFF">
        <w:t xml:space="preserve">Territorial </w:t>
      </w:r>
      <w:r w:rsidR="006872F3" w:rsidRPr="00C15CFF">
        <w:t xml:space="preserve">Planning </w:t>
      </w:r>
      <w:r w:rsidRPr="00C15CFF">
        <w:t xml:space="preserve">and </w:t>
      </w:r>
      <w:r w:rsidR="00C40977" w:rsidRPr="00C15CFF">
        <w:t xml:space="preserve">Building </w:t>
      </w:r>
      <w:r w:rsidRPr="00C15CFF">
        <w:t>Act.</w:t>
      </w:r>
      <w:r w:rsidRPr="00C15CFF">
        <w:rPr>
          <w:rStyle w:val="FootnoteReference"/>
        </w:rPr>
        <w:footnoteReference w:id="82"/>
      </w:r>
      <w:r w:rsidRPr="00C15CFF">
        <w:rPr>
          <w:i/>
        </w:rPr>
        <w:t xml:space="preserve"> </w:t>
      </w:r>
      <w:r w:rsidRPr="00C15CFF">
        <w:t>It regulates the special rules and orders for commissioning, elaboration, adoption, and amendment of the Comprehensive Spatial Development Plan of the capital city. It is commissioned after a decision of the Municipality Council and adopted by the Council of Ministers</w:t>
      </w:r>
      <w:r w:rsidR="007E186B" w:rsidRPr="00C15CFF">
        <w:t xml:space="preserve"> (</w:t>
      </w:r>
      <w:r w:rsidR="00FB205E" w:rsidRPr="00C15CFF">
        <w:t>A</w:t>
      </w:r>
      <w:r w:rsidR="007E186B" w:rsidRPr="00C15CFF">
        <w:t>rt</w:t>
      </w:r>
      <w:r w:rsidR="00FB205E" w:rsidRPr="00C15CFF">
        <w:t xml:space="preserve">icle </w:t>
      </w:r>
      <w:r w:rsidR="007E186B" w:rsidRPr="00C15CFF">
        <w:t>127 para</w:t>
      </w:r>
      <w:r w:rsidR="00FB205E" w:rsidRPr="00C15CFF">
        <w:t>graph</w:t>
      </w:r>
      <w:r w:rsidR="007E186B" w:rsidRPr="00C15CFF">
        <w:t xml:space="preserve"> 8, SPA)</w:t>
      </w:r>
      <w:r w:rsidR="00FB205E" w:rsidRPr="00C15CFF">
        <w:t>.</w:t>
      </w:r>
      <w:r w:rsidRPr="00C15CFF">
        <w:t xml:space="preserve"> The </w:t>
      </w:r>
      <w:r w:rsidR="009B5307" w:rsidRPr="00C15CFF">
        <w:t>m</w:t>
      </w:r>
      <w:r w:rsidRPr="00C15CFF">
        <w:t xml:space="preserve">ayor </w:t>
      </w:r>
      <w:r w:rsidR="00FB205E" w:rsidRPr="00C15CFF">
        <w:t>must</w:t>
      </w:r>
      <w:r w:rsidRPr="00C15CFF">
        <w:t xml:space="preserve"> report annually to the </w:t>
      </w:r>
      <w:r w:rsidR="00FB205E" w:rsidRPr="00C15CFF">
        <w:t>C</w:t>
      </w:r>
      <w:r w:rsidRPr="00C15CFF">
        <w:t xml:space="preserve">ouncil </w:t>
      </w:r>
      <w:r w:rsidR="00FB205E" w:rsidRPr="00C15CFF">
        <w:t>about</w:t>
      </w:r>
      <w:r w:rsidRPr="00C15CFF">
        <w:t xml:space="preserve"> the progress on the adopted plan implementation. There are two sets of regulations for functional zoning—for the city core and for the urban periphery, but they are generic, and the detailed parameters are given as an additional document. </w:t>
      </w:r>
    </w:p>
    <w:p w14:paraId="535EA6D7" w14:textId="77777777" w:rsidR="001A21F4" w:rsidRPr="00C15CFF" w:rsidRDefault="001A21F4" w:rsidP="00253770">
      <w:pPr>
        <w:pStyle w:val="BodyText"/>
      </w:pPr>
      <w:r w:rsidRPr="00C15CFF">
        <w:t xml:space="preserve">All these three acts are applied together with the following two regulations for more detailed zoning and planning norms implementation. </w:t>
      </w:r>
    </w:p>
    <w:p w14:paraId="71336C74" w14:textId="17750E41" w:rsidR="001A21F4" w:rsidRPr="00C15CFF" w:rsidRDefault="001A21F4" w:rsidP="00CB6595">
      <w:pPr>
        <w:pStyle w:val="BodyText"/>
      </w:pPr>
      <w:r w:rsidRPr="00C15CFF">
        <w:t>Regulation No. 7 on the rules and norms for the development of the different types of territories and zones</w:t>
      </w:r>
      <w:r w:rsidRPr="00C15CFF">
        <w:rPr>
          <w:vertAlign w:val="superscript"/>
        </w:rPr>
        <w:footnoteReference w:id="83"/>
      </w:r>
      <w:r w:rsidRPr="00C15CFF">
        <w:t xml:space="preserve"> defines the parameters of urban development, depending on land use, respective functions, and city size by population. </w:t>
      </w:r>
      <w:r w:rsidR="00CB6595" w:rsidRPr="00C15CFF">
        <w:t>For the territory of Sofia Municipality</w:t>
      </w:r>
      <w:r w:rsidR="00FB205E" w:rsidRPr="00C15CFF">
        <w:t>,</w:t>
      </w:r>
      <w:r w:rsidR="00CB6595" w:rsidRPr="00C15CFF">
        <w:t xml:space="preserve"> the rules and norms </w:t>
      </w:r>
      <w:r w:rsidR="00FB205E" w:rsidRPr="00C15CFF">
        <w:t xml:space="preserve">are applied </w:t>
      </w:r>
      <w:r w:rsidR="00CB6595" w:rsidRPr="00C15CFF">
        <w:t xml:space="preserve">set by Sofia Municipality </w:t>
      </w:r>
      <w:r w:rsidR="00C40977" w:rsidRPr="00C15CFF">
        <w:t xml:space="preserve">Territorial </w:t>
      </w:r>
      <w:r w:rsidR="00CB6595" w:rsidRPr="00C15CFF">
        <w:t xml:space="preserve">Planning and </w:t>
      </w:r>
      <w:r w:rsidR="00D90955" w:rsidRPr="00C15CFF">
        <w:t>Building</w:t>
      </w:r>
      <w:r w:rsidR="00CB6595" w:rsidRPr="00C15CFF">
        <w:t xml:space="preserve"> Act. </w:t>
      </w:r>
      <w:r w:rsidR="00FB205E" w:rsidRPr="00C15CFF">
        <w:t>F</w:t>
      </w:r>
      <w:r w:rsidR="00CB6595" w:rsidRPr="00C15CFF">
        <w:t xml:space="preserve">or the territory of zone </w:t>
      </w:r>
      <w:r w:rsidR="00FB205E" w:rsidRPr="00C15CFF">
        <w:t>‘</w:t>
      </w:r>
      <w:r w:rsidR="00CB6595" w:rsidRPr="00C15CFF">
        <w:t>A</w:t>
      </w:r>
      <w:r w:rsidR="00FB205E" w:rsidRPr="00C15CFF">
        <w:t>’</w:t>
      </w:r>
      <w:r w:rsidR="00CB6595" w:rsidRPr="00C15CFF">
        <w:t xml:space="preserve"> and zone </w:t>
      </w:r>
      <w:r w:rsidR="00FB205E" w:rsidRPr="00C15CFF">
        <w:t>‘</w:t>
      </w:r>
      <w:r w:rsidR="00CB6595" w:rsidRPr="00C15CFF">
        <w:t>B</w:t>
      </w:r>
      <w:r w:rsidR="00FB205E" w:rsidRPr="00C15CFF">
        <w:t>’</w:t>
      </w:r>
      <w:r w:rsidR="00CB6595" w:rsidRPr="00C15CFF">
        <w:t xml:space="preserve"> along the Black Sea coast the rules and norms set by the Black Sea Coast Planning Act are applied. </w:t>
      </w:r>
    </w:p>
    <w:p w14:paraId="5CD4A2FD" w14:textId="0B653F98" w:rsidR="001A21F4" w:rsidRPr="00C15CFF" w:rsidRDefault="001A21F4" w:rsidP="00253770">
      <w:pPr>
        <w:pStyle w:val="BodyText"/>
      </w:pPr>
      <w:r w:rsidRPr="00C15CFF">
        <w:t>Regulation No. 8 on the scope and contents of the Spatial Development Plans</w:t>
      </w:r>
      <w:r w:rsidRPr="00C15CFF">
        <w:rPr>
          <w:vertAlign w:val="superscript"/>
        </w:rPr>
        <w:footnoteReference w:id="84"/>
      </w:r>
      <w:r w:rsidRPr="00C15CFF">
        <w:t xml:space="preserve"> defines the basic text and graphic materials and their mandatory parts. An element of the analytical and strategic part is the analysis of the state of the environment and its vulnerability to climate change, while the final part </w:t>
      </w:r>
      <w:r w:rsidR="000F70C1" w:rsidRPr="00C15CFF">
        <w:t>must</w:t>
      </w:r>
      <w:r w:rsidRPr="00C15CFF">
        <w:t xml:space="preserve"> propose measures for reducing the harmful effects of planning proposals. The graphical part accompanying the explanatory brief includes also a scheme of risk areas and areas designated for recultivation, but quite often it is being formally presented.</w:t>
      </w:r>
    </w:p>
    <w:p w14:paraId="647D9FB2" w14:textId="706E1F9A" w:rsidR="001A21F4" w:rsidRPr="00C15CFF" w:rsidRDefault="001A21F4" w:rsidP="00253770">
      <w:pPr>
        <w:pStyle w:val="BodyText"/>
      </w:pPr>
      <w:r w:rsidRPr="00C15CFF">
        <w:t>The Environmental Protection Act</w:t>
      </w:r>
      <w:r w:rsidRPr="00C15CFF">
        <w:rPr>
          <w:vertAlign w:val="superscript"/>
        </w:rPr>
        <w:footnoteReference w:id="85"/>
      </w:r>
      <w:r w:rsidRPr="00C15CFF">
        <w:t xml:space="preserve"> requires a mandatory SEA of the Spatial </w:t>
      </w:r>
      <w:r w:rsidRPr="00C15CFF">
        <w:lastRenderedPageBreak/>
        <w:t xml:space="preserve">Development Plans discussed earlier and an assessment of the detailed development plans, which include all the components and factors related to climate changes—climate, air quality, water, earthquakes, human health, and so on. The rules and procedures for carrying out the environmental assessment of plans and programs are determined by a special regulation which </w:t>
      </w:r>
      <w:r w:rsidR="000F70C1" w:rsidRPr="00C15CFF">
        <w:t>transposes</w:t>
      </w:r>
      <w:r w:rsidRPr="00C15CFF">
        <w:t xml:space="preserve"> Directive 2001/42/EC. In the preparation of</w:t>
      </w:r>
      <w:r w:rsidR="00302A58" w:rsidRPr="00C15CFF">
        <w:t xml:space="preserve"> the environmental assessment,</w:t>
      </w:r>
      <w:r w:rsidRPr="00C15CFF">
        <w:t xml:space="preserve"> relevant legislation regarding the different components of the environment is also being observed.</w:t>
      </w:r>
    </w:p>
    <w:p w14:paraId="03958DDE" w14:textId="77777777" w:rsidR="00332E96" w:rsidRPr="00C15CFF" w:rsidRDefault="00332E96">
      <w:pPr>
        <w:widowControl w:val="0"/>
        <w:spacing w:after="0"/>
        <w:rPr>
          <w:rFonts w:ascii="Calibri" w:hAnsi="Calibri"/>
          <w:b/>
          <w:i/>
          <w:iCs/>
          <w:color w:val="44546A"/>
          <w:sz w:val="22"/>
          <w:szCs w:val="18"/>
          <w:lang w:val="en-US" w:eastAsia="bg-BG"/>
        </w:rPr>
      </w:pPr>
      <w:bookmarkStart w:id="250" w:name="_Toc504470078"/>
      <w:bookmarkStart w:id="251" w:name="_Toc506827914"/>
      <w:r w:rsidRPr="00C15CFF">
        <w:rPr>
          <w:lang w:val="en-US"/>
        </w:rPr>
        <w:br w:type="page"/>
      </w:r>
    </w:p>
    <w:p w14:paraId="42645D0F" w14:textId="6BDC7586" w:rsidR="001A21F4" w:rsidRPr="00C15CFF" w:rsidRDefault="001A21F4" w:rsidP="00302A58">
      <w:pPr>
        <w:pStyle w:val="Caption"/>
        <w:spacing w:after="60"/>
      </w:pPr>
      <w:bookmarkStart w:id="252" w:name="_Toc506898672"/>
      <w:bookmarkStart w:id="253" w:name="_Toc522026516"/>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12</w:t>
      </w:r>
      <w:r w:rsidRPr="00C15CFF">
        <w:fldChar w:fldCharType="end"/>
      </w:r>
      <w:r w:rsidRPr="00C15CFF">
        <w:t>. SEA of the Comprehensive Development Plan of Sofia city and Sofia municipality (200</w:t>
      </w:r>
      <w:r w:rsidR="00727F15" w:rsidRPr="00C15CFF">
        <w:t>2</w:t>
      </w:r>
      <w:r w:rsidRPr="00C15CFF">
        <w:t>)</w:t>
      </w:r>
      <w:bookmarkEnd w:id="250"/>
      <w:bookmarkEnd w:id="251"/>
      <w:bookmarkEnd w:id="252"/>
      <w:bookmarkEnd w:id="253"/>
    </w:p>
    <w:tbl>
      <w:tblPr>
        <w:tblW w:w="9606" w:type="dxa"/>
        <w:jc w:val="center"/>
        <w:tblLayout w:type="fixed"/>
        <w:tblLook w:val="00A0" w:firstRow="1" w:lastRow="0" w:firstColumn="1" w:lastColumn="0" w:noHBand="0" w:noVBand="0"/>
      </w:tblPr>
      <w:tblGrid>
        <w:gridCol w:w="4786"/>
        <w:gridCol w:w="4820"/>
      </w:tblGrid>
      <w:tr w:rsidR="001A21F4" w:rsidRPr="00C15CFF" w14:paraId="79B0380A" w14:textId="77777777" w:rsidTr="001A21F4">
        <w:trPr>
          <w:trHeight w:val="562"/>
          <w:jc w:val="center"/>
        </w:trPr>
        <w:tc>
          <w:tcPr>
            <w:tcW w:w="4786" w:type="dxa"/>
            <w:vAlign w:val="center"/>
          </w:tcPr>
          <w:p w14:paraId="1F52E9C9" w14:textId="77777777" w:rsidR="001A21F4" w:rsidRPr="00C15CFF" w:rsidRDefault="001A21F4" w:rsidP="001A21F4">
            <w:pPr>
              <w:spacing w:after="0"/>
              <w:contextualSpacing/>
              <w:jc w:val="center"/>
              <w:rPr>
                <w:rFonts w:ascii="Times New Roman" w:hAnsi="Times New Roman"/>
                <w:szCs w:val="20"/>
                <w:lang w:val="en-US"/>
              </w:rPr>
            </w:pPr>
            <w:r w:rsidRPr="00C15CFF">
              <w:rPr>
                <w:rFonts w:ascii="Calibri" w:hAnsi="Calibri"/>
                <w:i/>
                <w:iCs/>
                <w:color w:val="44546A"/>
                <w:szCs w:val="20"/>
                <w:lang w:val="en-US" w:eastAsia="bg-BG"/>
              </w:rPr>
              <w:t>Pollution and Human Health - Risk Zones Assessment</w:t>
            </w:r>
          </w:p>
        </w:tc>
        <w:tc>
          <w:tcPr>
            <w:tcW w:w="4820" w:type="dxa"/>
            <w:vAlign w:val="center"/>
          </w:tcPr>
          <w:p w14:paraId="4ADF759F" w14:textId="77777777" w:rsidR="001A21F4" w:rsidRPr="00C15CFF" w:rsidRDefault="001A21F4" w:rsidP="001A21F4">
            <w:pPr>
              <w:spacing w:after="0"/>
              <w:contextualSpacing/>
              <w:jc w:val="center"/>
              <w:rPr>
                <w:rFonts w:ascii="Times New Roman" w:hAnsi="Times New Roman"/>
                <w:szCs w:val="20"/>
                <w:lang w:val="en-US"/>
              </w:rPr>
            </w:pPr>
            <w:r w:rsidRPr="00C15CFF">
              <w:rPr>
                <w:rFonts w:ascii="Calibri" w:hAnsi="Calibri"/>
                <w:i/>
                <w:iCs/>
                <w:color w:val="44546A"/>
                <w:szCs w:val="20"/>
                <w:lang w:val="en-US" w:eastAsia="bg-BG"/>
              </w:rPr>
              <w:t>Green System and Visual Analysis, GIS Spatial Analyst, DEM 10 m, Landsat 7TM, October 2001</w:t>
            </w:r>
          </w:p>
        </w:tc>
      </w:tr>
      <w:tr w:rsidR="001A21F4" w:rsidRPr="00C15CFF" w14:paraId="1B83EE3C" w14:textId="77777777" w:rsidTr="001A21F4">
        <w:trPr>
          <w:jc w:val="center"/>
        </w:trPr>
        <w:tc>
          <w:tcPr>
            <w:tcW w:w="4786" w:type="dxa"/>
          </w:tcPr>
          <w:p w14:paraId="7862CB52" w14:textId="77777777" w:rsidR="001A21F4" w:rsidRPr="00C15CFF" w:rsidRDefault="001A21F4" w:rsidP="001A21F4">
            <w:pPr>
              <w:spacing w:after="0"/>
              <w:rPr>
                <w:rFonts w:asciiTheme="minorHAnsi" w:hAnsiTheme="minorHAnsi"/>
                <w:szCs w:val="20"/>
                <w:lang w:val="en-US"/>
              </w:rPr>
            </w:pPr>
            <w:r w:rsidRPr="00C15CFF">
              <w:rPr>
                <w:noProof/>
                <w:lang w:val="en-US"/>
              </w:rPr>
              <w:drawing>
                <wp:inline distT="0" distB="0" distL="0" distR="0" wp14:anchorId="6E3B01DC" wp14:editId="41620B37">
                  <wp:extent cx="2938145" cy="2211355"/>
                  <wp:effectExtent l="19050" t="19050" r="14605" b="1778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l="3873" t="4788" r="2259" b="4948"/>
                          <a:stretch/>
                        </pic:blipFill>
                        <pic:spPr bwMode="auto">
                          <a:xfrm>
                            <a:off x="0" y="0"/>
                            <a:ext cx="2961187" cy="2228697"/>
                          </a:xfrm>
                          <a:prstGeom prst="rect">
                            <a:avLst/>
                          </a:prstGeom>
                          <a:noFill/>
                          <a:ln w="9525" cap="flat" cmpd="sng" algn="ctr">
                            <a:solidFill>
                              <a:srgbClr val="5B9BD5"/>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tc>
        <w:tc>
          <w:tcPr>
            <w:tcW w:w="4820" w:type="dxa"/>
          </w:tcPr>
          <w:p w14:paraId="011EF404" w14:textId="77777777" w:rsidR="001A21F4" w:rsidRPr="00C15CFF" w:rsidRDefault="001A21F4" w:rsidP="001A21F4">
            <w:pPr>
              <w:spacing w:after="0"/>
              <w:rPr>
                <w:rFonts w:asciiTheme="minorHAnsi" w:hAnsiTheme="minorHAnsi"/>
                <w:szCs w:val="20"/>
                <w:lang w:val="en-US"/>
              </w:rPr>
            </w:pPr>
            <w:r w:rsidRPr="00C15CFF">
              <w:rPr>
                <w:noProof/>
                <w:lang w:val="en-US"/>
              </w:rPr>
              <w:drawing>
                <wp:inline distT="0" distB="0" distL="0" distR="0" wp14:anchorId="28214453" wp14:editId="0E31EF52">
                  <wp:extent cx="2949575" cy="2211070"/>
                  <wp:effectExtent l="19050" t="19050" r="22225" b="1778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t="6355"/>
                          <a:stretch/>
                        </pic:blipFill>
                        <pic:spPr bwMode="auto">
                          <a:xfrm>
                            <a:off x="0" y="0"/>
                            <a:ext cx="2957302" cy="2216862"/>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tc>
      </w:tr>
    </w:tbl>
    <w:p w14:paraId="2F5730CB" w14:textId="320D2A45" w:rsidR="001A21F4" w:rsidRPr="00C15CFF" w:rsidRDefault="001A21F4" w:rsidP="004C0A2C">
      <w:pPr>
        <w:pStyle w:val="Source"/>
      </w:pPr>
      <w:r w:rsidRPr="00C15CFF">
        <w:t>Source: SEA of the Comprehensive Development Plan of Sofia and Sofia municipality, 2002. Troeva Consult Ltd.</w:t>
      </w:r>
    </w:p>
    <w:p w14:paraId="3EF7952E" w14:textId="747EAEA6" w:rsidR="001A21F4" w:rsidRPr="00C15CFF" w:rsidRDefault="0036173E" w:rsidP="00302A58">
      <w:pPr>
        <w:pStyle w:val="Caption"/>
        <w:spacing w:after="60"/>
      </w:pPr>
      <w:bookmarkStart w:id="254" w:name="_Toc504470079"/>
      <w:bookmarkStart w:id="255" w:name="_Toc506827915"/>
      <w:bookmarkStart w:id="256" w:name="_Toc506898673"/>
      <w:bookmarkStart w:id="257" w:name="_Toc522026517"/>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13</w:t>
      </w:r>
      <w:r w:rsidRPr="00C15CFF">
        <w:fldChar w:fldCharType="end"/>
      </w:r>
      <w:r w:rsidRPr="00C15CFF">
        <w:t>.</w:t>
      </w:r>
      <w:r w:rsidR="001A21F4" w:rsidRPr="00C15CFF">
        <w:t xml:space="preserve"> SEA of the Comprehensive Development Plan of Sofia city and Sofia municipality amendments (</w:t>
      </w:r>
      <w:r w:rsidR="00727F15" w:rsidRPr="00C15CFF">
        <w:t xml:space="preserve">adopted in </w:t>
      </w:r>
      <w:r w:rsidR="001A21F4" w:rsidRPr="00C15CFF">
        <w:t>2009)</w:t>
      </w:r>
      <w:bookmarkEnd w:id="254"/>
      <w:bookmarkEnd w:id="255"/>
      <w:bookmarkEnd w:id="256"/>
      <w:bookmarkEnd w:id="257"/>
    </w:p>
    <w:tbl>
      <w:tblPr>
        <w:tblW w:w="9606" w:type="dxa"/>
        <w:jc w:val="center"/>
        <w:tblLayout w:type="fixed"/>
        <w:tblLook w:val="00A0" w:firstRow="1" w:lastRow="0" w:firstColumn="1" w:lastColumn="0" w:noHBand="0" w:noVBand="0"/>
      </w:tblPr>
      <w:tblGrid>
        <w:gridCol w:w="4786"/>
        <w:gridCol w:w="4820"/>
      </w:tblGrid>
      <w:tr w:rsidR="001A21F4" w:rsidRPr="00C15CFF" w14:paraId="771407E5" w14:textId="77777777" w:rsidTr="001A21F4">
        <w:trPr>
          <w:trHeight w:val="562"/>
          <w:jc w:val="center"/>
        </w:trPr>
        <w:tc>
          <w:tcPr>
            <w:tcW w:w="4786" w:type="dxa"/>
            <w:vAlign w:val="center"/>
          </w:tcPr>
          <w:p w14:paraId="3B22D519" w14:textId="2811BFAA" w:rsidR="001A21F4" w:rsidRPr="00C15CFF" w:rsidRDefault="001A21F4" w:rsidP="00302A58">
            <w:pPr>
              <w:spacing w:after="0"/>
              <w:contextualSpacing/>
              <w:jc w:val="center"/>
              <w:rPr>
                <w:rFonts w:ascii="Calibri" w:hAnsi="Calibri"/>
                <w:i/>
                <w:iCs/>
                <w:color w:val="44546A"/>
                <w:szCs w:val="20"/>
                <w:lang w:val="en-US" w:eastAsia="bg-BG"/>
              </w:rPr>
            </w:pPr>
            <w:r w:rsidRPr="00C15CFF">
              <w:rPr>
                <w:rFonts w:ascii="Calibri" w:hAnsi="Calibri"/>
                <w:i/>
                <w:iCs/>
                <w:color w:val="44546A"/>
                <w:szCs w:val="20"/>
                <w:lang w:val="en-US" w:eastAsia="bg-BG"/>
              </w:rPr>
              <w:t>Water Resources Assessment - Quality and Hotspots</w:t>
            </w:r>
            <w:r w:rsidR="00332E96" w:rsidRPr="00C15CFF">
              <w:rPr>
                <w:rFonts w:ascii="Calibri" w:hAnsi="Calibri"/>
                <w:i/>
                <w:iCs/>
                <w:color w:val="44546A"/>
                <w:szCs w:val="20"/>
                <w:lang w:val="en-US" w:eastAsia="bg-BG"/>
              </w:rPr>
              <w:br/>
            </w:r>
          </w:p>
        </w:tc>
        <w:tc>
          <w:tcPr>
            <w:tcW w:w="4820" w:type="dxa"/>
            <w:vAlign w:val="center"/>
          </w:tcPr>
          <w:p w14:paraId="4255F7E6" w14:textId="77777777" w:rsidR="001A21F4" w:rsidRPr="00C15CFF" w:rsidRDefault="001A21F4" w:rsidP="00302A58">
            <w:pPr>
              <w:spacing w:after="0"/>
              <w:contextualSpacing/>
              <w:jc w:val="center"/>
              <w:rPr>
                <w:rFonts w:ascii="Calibri" w:hAnsi="Calibri"/>
                <w:i/>
                <w:iCs/>
                <w:color w:val="44546A"/>
                <w:szCs w:val="20"/>
                <w:lang w:val="en-US" w:eastAsia="bg-BG"/>
              </w:rPr>
            </w:pPr>
            <w:r w:rsidRPr="00C15CFF">
              <w:rPr>
                <w:rFonts w:ascii="Calibri" w:hAnsi="Calibri"/>
                <w:i/>
                <w:iCs/>
                <w:color w:val="44546A"/>
                <w:szCs w:val="20"/>
                <w:lang w:val="en-US" w:eastAsia="bg-BG"/>
              </w:rPr>
              <w:t>Comparative Analysis of the Land Use Changes between 2002 and 2008</w:t>
            </w:r>
          </w:p>
        </w:tc>
      </w:tr>
      <w:tr w:rsidR="001A21F4" w:rsidRPr="00C15CFF" w14:paraId="00A25527" w14:textId="77777777" w:rsidTr="001A21F4">
        <w:trPr>
          <w:jc w:val="center"/>
        </w:trPr>
        <w:tc>
          <w:tcPr>
            <w:tcW w:w="4786" w:type="dxa"/>
          </w:tcPr>
          <w:p w14:paraId="567FD81F" w14:textId="77777777" w:rsidR="001A21F4" w:rsidRPr="00C15CFF" w:rsidRDefault="001A21F4" w:rsidP="001A21F4">
            <w:pPr>
              <w:spacing w:after="0"/>
              <w:rPr>
                <w:rFonts w:asciiTheme="minorHAnsi" w:hAnsiTheme="minorHAnsi"/>
                <w:szCs w:val="20"/>
                <w:lang w:val="en-US"/>
              </w:rPr>
            </w:pPr>
            <w:r w:rsidRPr="00C15CFF">
              <w:rPr>
                <w:noProof/>
                <w:lang w:val="en-US"/>
              </w:rPr>
              <w:drawing>
                <wp:inline distT="0" distB="0" distL="0" distR="0" wp14:anchorId="7C6EE5C9" wp14:editId="702EE4D5">
                  <wp:extent cx="2870975" cy="2239347"/>
                  <wp:effectExtent l="19050" t="19050" r="24765" b="2794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807"/>
                          <a:stretch/>
                        </pic:blipFill>
                        <pic:spPr bwMode="auto">
                          <a:xfrm>
                            <a:off x="0" y="0"/>
                            <a:ext cx="2877414" cy="224437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tc>
        <w:tc>
          <w:tcPr>
            <w:tcW w:w="4820" w:type="dxa"/>
          </w:tcPr>
          <w:p w14:paraId="019307E4" w14:textId="77777777" w:rsidR="001A21F4" w:rsidRPr="00C15CFF" w:rsidRDefault="001A21F4" w:rsidP="001A21F4">
            <w:pPr>
              <w:spacing w:after="0"/>
              <w:rPr>
                <w:rFonts w:asciiTheme="minorHAnsi" w:hAnsiTheme="minorHAnsi"/>
                <w:szCs w:val="20"/>
                <w:lang w:val="en-US"/>
              </w:rPr>
            </w:pPr>
            <w:r w:rsidRPr="00C15CFF">
              <w:rPr>
                <w:noProof/>
                <w:lang w:val="en-US"/>
              </w:rPr>
              <w:drawing>
                <wp:inline distT="0" distB="0" distL="0" distR="0" wp14:anchorId="4CB61574" wp14:editId="58574DEC">
                  <wp:extent cx="2867025" cy="2239010"/>
                  <wp:effectExtent l="19050" t="19050" r="28575" b="2794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7025" cy="2239010"/>
                          </a:xfrm>
                          <a:prstGeom prst="rect">
                            <a:avLst/>
                          </a:prstGeom>
                          <a:noFill/>
                          <a:ln>
                            <a:solidFill>
                              <a:srgbClr val="5B9BD5"/>
                            </a:solidFill>
                          </a:ln>
                        </pic:spPr>
                      </pic:pic>
                    </a:graphicData>
                  </a:graphic>
                </wp:inline>
              </w:drawing>
            </w:r>
          </w:p>
        </w:tc>
      </w:tr>
    </w:tbl>
    <w:p w14:paraId="6EA969CC" w14:textId="77777777" w:rsidR="001A21F4" w:rsidRPr="00C15CFF" w:rsidRDefault="001A21F4" w:rsidP="004C0A2C">
      <w:pPr>
        <w:pStyle w:val="Source"/>
      </w:pPr>
      <w:r w:rsidRPr="00C15CFF">
        <w:t xml:space="preserve">Source: SEA of the Comprehensive Development Plan of Sofia and Sofia municipality amendments, 2009. Troeva Consult Ltd. </w:t>
      </w:r>
    </w:p>
    <w:p w14:paraId="143FA114" w14:textId="3545872F" w:rsidR="00332E96" w:rsidRPr="00C15CFF" w:rsidRDefault="001A21F4" w:rsidP="00305BA9">
      <w:pPr>
        <w:pStyle w:val="BodyText"/>
      </w:pPr>
      <w:r w:rsidRPr="00C15CFF">
        <w:t>Planning practice in the country demonstrates many different standards in the elaboration and approval of development plans and their environmental assessments, which speaks of extremely limited administrative and expert capacity. Even if existing legislation is to include additional texts requiring incorporation of integrated risk assessment schemes of the territory and thus to better motivate project proposals, the issue of available professionals with the necessary knowledge and skills to carry out such an assessment remains open. This poses a series of questions not only to lawmakers, but also to academic institutions training staff, professional organizations, and approving units in municipal administrations and specialized bodies.</w:t>
      </w:r>
    </w:p>
    <w:p w14:paraId="397118D7" w14:textId="26C2A4F9" w:rsidR="001A21F4" w:rsidRPr="00C15CFF" w:rsidRDefault="001A21F4" w:rsidP="00253770">
      <w:pPr>
        <w:pStyle w:val="BodyText"/>
      </w:pPr>
      <w:r w:rsidRPr="00C15CFF">
        <w:lastRenderedPageBreak/>
        <w:t>The Regional Development Act</w:t>
      </w:r>
      <w:r w:rsidRPr="00C15CFF">
        <w:rPr>
          <w:vertAlign w:val="superscript"/>
        </w:rPr>
        <w:footnoteReference w:id="86"/>
      </w:r>
      <w:r w:rsidRPr="00C15CFF">
        <w:t xml:space="preserve"> defines the system of hierarchically related documents for regional and spatial development, at the national, regional, district, municipal, and city administrative levels, described in Chapter 1. These documents do not directly address the issues related to temperature and precipitation </w:t>
      </w:r>
      <w:r w:rsidR="004375E6" w:rsidRPr="00C15CFF">
        <w:t>changes but</w:t>
      </w:r>
      <w:r w:rsidRPr="00C15CFF">
        <w:t xml:space="preserve"> include sections that set out measures aimed at limiting climate change effects.</w:t>
      </w:r>
    </w:p>
    <w:p w14:paraId="42D2B0EB" w14:textId="5174FF9D" w:rsidR="001A21F4" w:rsidRPr="00C15CFF" w:rsidRDefault="001A21F4" w:rsidP="00253770">
      <w:pPr>
        <w:pStyle w:val="BodyText"/>
      </w:pPr>
      <w:r w:rsidRPr="00C15CFF">
        <w:t>Both groups of documents have similar analytical parts and differ mainly in their strategic parts. The first group of regional development strategies and plans have also a financial framework and implementation program. The second group of spatial development documents defines the territories and areas for realization of these development proposals with their spatial dimensions. They must include also the areas, threatened by different natural disasters. The scope and content of these documents, and the rules and procedures for their preparation, are determined through bylaws and methodological guidelines. An obligatory part of all of them are the disaster-risk zones and vulnerable groups identification, appropriate measures and projects targeted for risk reduction, and development of an investment program with clear implementation stages, responsibilities, and funding sources.</w:t>
      </w:r>
    </w:p>
    <w:p w14:paraId="27DA05C8" w14:textId="5336103A" w:rsidR="001A21F4" w:rsidRPr="00C15CFF" w:rsidRDefault="001A21F4" w:rsidP="00A33399">
      <w:pPr>
        <w:pStyle w:val="Caption"/>
      </w:pPr>
      <w:bookmarkStart w:id="258" w:name="_Toc504470080"/>
      <w:bookmarkStart w:id="259" w:name="_Toc506827916"/>
      <w:bookmarkStart w:id="260" w:name="_Toc506898674"/>
      <w:bookmarkStart w:id="261" w:name="_Toc522026518"/>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14</w:t>
      </w:r>
      <w:r w:rsidRPr="00C15CFF">
        <w:fldChar w:fldCharType="end"/>
      </w:r>
      <w:r w:rsidRPr="00C15CFF">
        <w:t>. Hierarchical system of regional and spatial planning in Bulgaria</w:t>
      </w:r>
      <w:bookmarkEnd w:id="258"/>
      <w:bookmarkEnd w:id="259"/>
      <w:bookmarkEnd w:id="260"/>
      <w:bookmarkEnd w:id="261"/>
    </w:p>
    <w:p w14:paraId="721C9E66" w14:textId="13912809" w:rsidR="001A21F4" w:rsidRPr="00C15CFF" w:rsidRDefault="004349AC" w:rsidP="001A21F4">
      <w:pPr>
        <w:spacing w:after="60"/>
        <w:jc w:val="center"/>
        <w:rPr>
          <w:b/>
          <w:lang w:val="en-US"/>
        </w:rPr>
      </w:pPr>
      <w:r w:rsidRPr="00C15CFF">
        <w:rPr>
          <w:b/>
          <w:noProof/>
          <w:lang w:val="en-US"/>
        </w:rPr>
        <w:drawing>
          <wp:inline distT="0" distB="0" distL="0" distR="0" wp14:anchorId="42B9993E" wp14:editId="42AC6EEC">
            <wp:extent cx="5649374" cy="4040155"/>
            <wp:effectExtent l="19050" t="19050" r="27940" b="1778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Urban - figure 14 - E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7690" cy="4103315"/>
                    </a:xfrm>
                    <a:prstGeom prst="rect">
                      <a:avLst/>
                    </a:prstGeom>
                    <a:ln>
                      <a:solidFill>
                        <a:schemeClr val="accent1"/>
                      </a:solidFill>
                    </a:ln>
                  </pic:spPr>
                </pic:pic>
              </a:graphicData>
            </a:graphic>
          </wp:inline>
        </w:drawing>
      </w:r>
    </w:p>
    <w:p w14:paraId="4EF5999A" w14:textId="09334565" w:rsidR="001A21F4" w:rsidRPr="00C15CFF" w:rsidRDefault="001A21F4" w:rsidP="004C0A2C">
      <w:pPr>
        <w:pStyle w:val="Source"/>
      </w:pPr>
      <w:r w:rsidRPr="00C15CFF">
        <w:t xml:space="preserve"> Source: NCSD 2013–2025. </w:t>
      </w:r>
    </w:p>
    <w:p w14:paraId="68310F67" w14:textId="77777777" w:rsidR="00332E96" w:rsidRPr="00C15CFF" w:rsidRDefault="00332E96">
      <w:pPr>
        <w:widowControl w:val="0"/>
        <w:spacing w:after="0"/>
        <w:rPr>
          <w:rFonts w:ascii="Calibri" w:eastAsia="Times New Roman" w:hAnsi="Calibri"/>
          <w:b/>
          <w:i/>
          <w:color w:val="4F81BD"/>
          <w:sz w:val="26"/>
          <w:szCs w:val="24"/>
          <w:lang w:val="en-US"/>
        </w:rPr>
      </w:pPr>
      <w:bookmarkStart w:id="262" w:name="_Toc486259774"/>
      <w:bookmarkStart w:id="263" w:name="_Toc498286788"/>
      <w:bookmarkStart w:id="264" w:name="_Toc500009552"/>
      <w:bookmarkStart w:id="265" w:name="_Toc500071991"/>
      <w:r w:rsidRPr="00C15CFF">
        <w:rPr>
          <w:lang w:val="en-US"/>
        </w:rPr>
        <w:br w:type="page"/>
      </w:r>
    </w:p>
    <w:p w14:paraId="3F128E2C" w14:textId="01DBCC16" w:rsidR="001A21F4" w:rsidRPr="00C15CFF" w:rsidRDefault="001A21F4" w:rsidP="00B63FA1">
      <w:pPr>
        <w:pStyle w:val="Heading3"/>
        <w:numPr>
          <w:ilvl w:val="2"/>
          <w:numId w:val="13"/>
        </w:numPr>
        <w:spacing w:before="160"/>
      </w:pPr>
      <w:bookmarkStart w:id="266" w:name="_Toc506833590"/>
      <w:bookmarkStart w:id="267" w:name="_Toc522026448"/>
      <w:r w:rsidRPr="00C15CFF">
        <w:lastRenderedPageBreak/>
        <w:t>Cross-cutting legislation</w:t>
      </w:r>
      <w:bookmarkEnd w:id="262"/>
      <w:bookmarkEnd w:id="263"/>
      <w:bookmarkEnd w:id="264"/>
      <w:bookmarkEnd w:id="265"/>
      <w:bookmarkEnd w:id="266"/>
      <w:bookmarkEnd w:id="267"/>
    </w:p>
    <w:p w14:paraId="45E51709" w14:textId="255F8033" w:rsidR="001A21F4" w:rsidRPr="00C15CFF" w:rsidRDefault="001A21F4" w:rsidP="00253770">
      <w:pPr>
        <w:pStyle w:val="BodyText"/>
      </w:pPr>
      <w:r w:rsidRPr="00C15CFF">
        <w:t>The Regional Development Act and Spatial Planning Act link to many other laws that directly or indirectly affect the urban environment and safeguard its quality.</w:t>
      </w:r>
    </w:p>
    <w:p w14:paraId="66EBD6DC" w14:textId="77777777" w:rsidR="00302A58" w:rsidRPr="00C15CFF" w:rsidRDefault="001A21F4" w:rsidP="00302A58">
      <w:pPr>
        <w:pStyle w:val="Heading4"/>
      </w:pPr>
      <w:r w:rsidRPr="00C15CFF">
        <w:t>Environmental legislation</w:t>
      </w:r>
    </w:p>
    <w:p w14:paraId="00B18113" w14:textId="679F577A" w:rsidR="001A21F4" w:rsidRPr="00C15CFF" w:rsidRDefault="001A21F4" w:rsidP="00315FB3">
      <w:pPr>
        <w:pStyle w:val="BodyText"/>
      </w:pPr>
      <w:r w:rsidRPr="00C15CFF">
        <w:t>The Protected Areas Act</w:t>
      </w:r>
      <w:r w:rsidRPr="00C15CFF">
        <w:rPr>
          <w:vertAlign w:val="superscript"/>
        </w:rPr>
        <w:footnoteReference w:id="87"/>
      </w:r>
      <w:r w:rsidRPr="00C15CFF">
        <w:t xml:space="preserve"> regulates the categorization of different protected areas and sites, their designation, protection, use, maintenance and management, irrespective of their ownership, status, and location, thus playing an important role in improving urban climate. The provisions of the Biodiversity Act</w:t>
      </w:r>
      <w:r w:rsidRPr="00C15CFF">
        <w:rPr>
          <w:vertAlign w:val="superscript"/>
        </w:rPr>
        <w:footnoteReference w:id="88"/>
      </w:r>
      <w:r w:rsidRPr="00C15CFF">
        <w:t xml:space="preserve"> play an important role in spatial and urban planning for integrated management of Natura 2000 sites, especially the ones within the urban regulation boundaries, as well as for protection of urban biodiversity. The sector-specific laws for air, water, lands, and soil protection are considered in plans’ preparation and their EIAs. The environmental assessment of plans and programs (SEA) of the investment projects (EIA), and of the compatibility of plans, programs, projects, and investment proposals with the objectives of the protected areas, are prepared according to the adopted ordinances. The SEA and EIA have a special chapter on climate and quality of air. </w:t>
      </w:r>
    </w:p>
    <w:p w14:paraId="5139F213" w14:textId="77777777" w:rsidR="00302A58" w:rsidRPr="00C15CFF" w:rsidRDefault="001A21F4" w:rsidP="00302A58">
      <w:pPr>
        <w:pStyle w:val="Heading4"/>
      </w:pPr>
      <w:r w:rsidRPr="00C15CFF">
        <w:t>Energy legislation</w:t>
      </w:r>
    </w:p>
    <w:p w14:paraId="34B17059" w14:textId="21A31AC7" w:rsidR="001A21F4" w:rsidRPr="00C15CFF" w:rsidRDefault="001A21F4">
      <w:pPr>
        <w:pStyle w:val="BodyText"/>
      </w:pPr>
      <w:r w:rsidRPr="00C15CFF">
        <w:t>The Energy Act</w:t>
      </w:r>
      <w:r w:rsidRPr="00C15CFF">
        <w:rPr>
          <w:vertAlign w:val="superscript"/>
        </w:rPr>
        <w:footnoteReference w:id="89"/>
      </w:r>
      <w:r w:rsidRPr="00C15CFF">
        <w:rPr>
          <w:i/>
        </w:rPr>
        <w:t xml:space="preserve"> </w:t>
      </w:r>
      <w:r w:rsidRPr="00C15CFF">
        <w:t xml:space="preserve">guarantees the delivery and distribution of the energy in the urban environment, its efficiency, and safety use. Most important for the urban environment, especially for bigger cities, are its provisions for cogeneration. </w:t>
      </w:r>
      <w:r w:rsidR="00264161">
        <w:t>In addition, t</w:t>
      </w:r>
      <w:r w:rsidR="00264161" w:rsidRPr="00264161">
        <w:t>he Ene</w:t>
      </w:r>
      <w:r w:rsidR="00264161">
        <w:t>rgy from Renewable Sources Act</w:t>
      </w:r>
      <w:r w:rsidR="00264161">
        <w:rPr>
          <w:rStyle w:val="FootnoteReference"/>
        </w:rPr>
        <w:footnoteReference w:id="90"/>
      </w:r>
      <w:r w:rsidR="00264161">
        <w:t xml:space="preserve"> </w:t>
      </w:r>
      <w:r w:rsidR="00264161" w:rsidRPr="00264161">
        <w:t xml:space="preserve">regulates the production and consumption of </w:t>
      </w:r>
      <w:r w:rsidR="00A802D3">
        <w:t>energy</w:t>
      </w:r>
      <w:r w:rsidR="00B36B4E">
        <w:t xml:space="preserve"> from renewable</w:t>
      </w:r>
      <w:r w:rsidR="00264161" w:rsidRPr="00264161">
        <w:t xml:space="preserve"> sources and </w:t>
      </w:r>
      <w:r w:rsidR="00A802D3">
        <w:t>the i</w:t>
      </w:r>
      <w:r w:rsidR="00264161" w:rsidRPr="00264161">
        <w:t xml:space="preserve">mplementation of measures in residential, public and commercial buildings, thus reducing greenhouse gas emissions and limiting the negative </w:t>
      </w:r>
      <w:r w:rsidR="00264161">
        <w:t>impacts of</w:t>
      </w:r>
      <w:r w:rsidR="00264161" w:rsidRPr="00264161">
        <w:t xml:space="preserve"> climate change.  </w:t>
      </w:r>
      <w:r w:rsidRPr="00C15CFF">
        <w:t>The Energy Efficiency Act</w:t>
      </w:r>
      <w:r w:rsidRPr="00C15CFF">
        <w:rPr>
          <w:vertAlign w:val="superscript"/>
        </w:rPr>
        <w:footnoteReference w:id="91"/>
      </w:r>
      <w:r w:rsidRPr="00C15CFF">
        <w:t xml:space="preserve"> in its </w:t>
      </w:r>
      <w:r w:rsidR="00264161">
        <w:t>Chapter III</w:t>
      </w:r>
      <w:r w:rsidR="00A802D3">
        <w:t>,</w:t>
      </w:r>
      <w:r w:rsidR="00264161">
        <w:t xml:space="preserve"> </w:t>
      </w:r>
      <w:r w:rsidRPr="00C15CFF">
        <w:t xml:space="preserve">Section II sets the requirements for energy audit of all types of buildings—residential and non-residential, new and existing ones, which are the subject of reconstruction. </w:t>
      </w:r>
      <w:r w:rsidR="00F94C74">
        <w:t>E</w:t>
      </w:r>
      <w:r w:rsidR="00EA5312">
        <w:t>nergy characteristics requirements are subject to mandatory periodic inspection once every five years and, if necessary, update</w:t>
      </w:r>
      <w:r w:rsidR="00F94C74">
        <w:t>d</w:t>
      </w:r>
      <w:r w:rsidR="00EA5312">
        <w:t xml:space="preserve"> to reflect technological developments in the building sector (Art</w:t>
      </w:r>
      <w:r w:rsidR="00B36B4E">
        <w:t>icle</w:t>
      </w:r>
      <w:r w:rsidR="00EA5312">
        <w:t xml:space="preserve"> 31, para</w:t>
      </w:r>
      <w:r w:rsidR="00B04958">
        <w:t>graph</w:t>
      </w:r>
      <w:r w:rsidR="00B36B4E">
        <w:t>.</w:t>
      </w:r>
      <w:r w:rsidR="00EA5312">
        <w:t xml:space="preserve"> 5)</w:t>
      </w:r>
      <w:r w:rsidR="00F94C74">
        <w:t xml:space="preserve">. </w:t>
      </w:r>
      <w:r w:rsidRPr="00C15CFF">
        <w:t>The implementation of the requirements of this act related to design and construction are prescribed by the Spatial Planning Act. The building codes about the energy characteristics and the requirements for projects are determined by Regulation No.7 for Energy Efficiency of Buildings</w:t>
      </w:r>
      <w:r w:rsidR="00EA5312">
        <w:t xml:space="preserve"> and its last am</w:t>
      </w:r>
      <w:r w:rsidR="000F69CC">
        <w:t>endment</w:t>
      </w:r>
      <w:r w:rsidRPr="00C15CFF">
        <w:t>.</w:t>
      </w:r>
      <w:r w:rsidRPr="00C15CFF">
        <w:rPr>
          <w:vertAlign w:val="superscript"/>
        </w:rPr>
        <w:footnoteReference w:id="92"/>
      </w:r>
      <w:r w:rsidRPr="00C15CFF">
        <w:t xml:space="preserve"> </w:t>
      </w:r>
    </w:p>
    <w:p w14:paraId="618E6E60" w14:textId="77777777" w:rsidR="00302A58" w:rsidRPr="00C15CFF" w:rsidRDefault="001A21F4" w:rsidP="00302A58">
      <w:pPr>
        <w:pStyle w:val="Heading4"/>
      </w:pPr>
      <w:r w:rsidRPr="00C15CFF">
        <w:t>Building codes, particularly concerning extreme temperatures</w:t>
      </w:r>
    </w:p>
    <w:p w14:paraId="162FD3E3" w14:textId="398D904D" w:rsidR="001A21F4" w:rsidRPr="00C15CFF" w:rsidRDefault="001A21F4" w:rsidP="00315FB3">
      <w:pPr>
        <w:pStyle w:val="BodyText"/>
      </w:pPr>
      <w:r w:rsidRPr="00C15CFF">
        <w:t>The building codes are incorporated in the Spatial Planning Act and its bylaws. There are no special regulations about extreme temperatures except for constructions and construction materials. The transposition of the Eurocodes</w:t>
      </w:r>
      <w:r w:rsidRPr="00C15CFF">
        <w:rPr>
          <w:vertAlign w:val="superscript"/>
        </w:rPr>
        <w:footnoteReference w:id="93"/>
      </w:r>
      <w:r w:rsidR="00F94C74">
        <w:t xml:space="preserve"> </w:t>
      </w:r>
      <w:r w:rsidRPr="00C15CFF">
        <w:t xml:space="preserve">and harmonization of the existing Bulgarian State Standards for building materials, technologies, and constructions guarantees their seismic and fire resistance, energy efficiency, and other environmental requirements. An </w:t>
      </w:r>
      <w:r w:rsidRPr="00C15CFF">
        <w:lastRenderedPageBreak/>
        <w:t xml:space="preserve">integral part of Eurocodes are national applications with nationally defined parameters, including hazard maps of Bulgaria's seismic zoning and certain national parameters and applications for seismic building construction, in accordance with Eurocode 8 and climate maps for the impacts of temperature, wind, and snow in accordance with the climatic zones of the country and Eurocode requirements. </w:t>
      </w:r>
    </w:p>
    <w:p w14:paraId="30E04308" w14:textId="77777777" w:rsidR="00302A58" w:rsidRPr="00C15CFF" w:rsidRDefault="001A21F4" w:rsidP="00302A58">
      <w:pPr>
        <w:pStyle w:val="Heading4"/>
      </w:pPr>
      <w:r w:rsidRPr="00C15CFF">
        <w:t>Transport regulations</w:t>
      </w:r>
    </w:p>
    <w:p w14:paraId="43E06A5E" w14:textId="3DB67E6E" w:rsidR="001A21F4" w:rsidRPr="00C15CFF" w:rsidRDefault="001A21F4" w:rsidP="00315FB3">
      <w:pPr>
        <w:pStyle w:val="BodyText"/>
      </w:pPr>
      <w:r w:rsidRPr="00C15CFF">
        <w:t>The urban mobility planning is subject to</w:t>
      </w:r>
      <w:r w:rsidRPr="00C15CFF">
        <w:rPr>
          <w:i/>
        </w:rPr>
        <w:t xml:space="preserve"> </w:t>
      </w:r>
      <w:r w:rsidRPr="00C15CFF">
        <w:t>Regulation No.2 for Planning and Design of the Transport Communication Systems in Urbanized Areas.</w:t>
      </w:r>
      <w:r w:rsidRPr="00C15CFF">
        <w:rPr>
          <w:vertAlign w:val="superscript"/>
        </w:rPr>
        <w:footnoteReference w:id="94"/>
      </w:r>
      <w:r w:rsidRPr="00C15CFF">
        <w:t xml:space="preserve"> It has no direct link to the CCA. The recent extended provisions for the bicycle network planning and design reflect the overall policy of the country for smarter and </w:t>
      </w:r>
      <w:r w:rsidR="00F94C74" w:rsidRPr="00C15CFF">
        <w:t>environmentally</w:t>
      </w:r>
      <w:r w:rsidRPr="00C15CFF">
        <w:t xml:space="preserve"> friendly mobility, thus affecting directly the quality of air and human health.</w:t>
      </w:r>
    </w:p>
    <w:p w14:paraId="18BBE50F" w14:textId="77777777" w:rsidR="00302A58" w:rsidRPr="00C15CFF" w:rsidRDefault="001A21F4" w:rsidP="00302A58">
      <w:pPr>
        <w:pStyle w:val="Heading4"/>
      </w:pPr>
      <w:r w:rsidRPr="00C15CFF">
        <w:t>Land use and management laws</w:t>
      </w:r>
    </w:p>
    <w:p w14:paraId="135D7181" w14:textId="44033E2B" w:rsidR="001A21F4" w:rsidRPr="00C15CFF" w:rsidRDefault="001A21F4" w:rsidP="00315FB3">
      <w:pPr>
        <w:pStyle w:val="BodyText"/>
      </w:pPr>
      <w:r w:rsidRPr="00C15CFF">
        <w:t>The Agricultural Lands Protection Act</w:t>
      </w:r>
      <w:r w:rsidRPr="00C15CFF">
        <w:rPr>
          <w:vertAlign w:val="superscript"/>
        </w:rPr>
        <w:footnoteReference w:id="95"/>
      </w:r>
      <w:r w:rsidRPr="00C15CFF">
        <w:t xml:space="preserve"> and the Forest Act</w:t>
      </w:r>
      <w:r w:rsidRPr="00C15CFF">
        <w:rPr>
          <w:vertAlign w:val="superscript"/>
        </w:rPr>
        <w:footnoteReference w:id="96"/>
      </w:r>
      <w:r w:rsidRPr="00C15CFF">
        <w:t xml:space="preserve"> are the two fundamental laws for land use, maintenance, and management of these territories, outside of the urbanized ones. The harmonization of </w:t>
      </w:r>
      <w:r w:rsidR="002B3231" w:rsidRPr="00C15CFF">
        <w:t>both</w:t>
      </w:r>
      <w:r w:rsidRPr="00C15CFF">
        <w:t xml:space="preserve"> with the Spatial Planning Act is accomplished to some extent by common provisions and bylaws, regulating permissible constructions. The agricultural and forest land</w:t>
      </w:r>
      <w:r w:rsidR="00491D13" w:rsidRPr="00C15CFF">
        <w:t>-</w:t>
      </w:r>
      <w:r w:rsidRPr="00C15CFF">
        <w:t xml:space="preserve">use transformation into urbanized land is under the jurisdiction of several legislative fields, but despite the complicated procedures, there are poor results in limiting urban sprawl and protection of the fertile land. The Forest Act </w:t>
      </w:r>
      <w:r w:rsidR="00607A4D" w:rsidRPr="00C15CFF">
        <w:t xml:space="preserve">also </w:t>
      </w:r>
      <w:r w:rsidRPr="00C15CFF">
        <w:t>determines the rules for fire protection zones maintenance. The land</w:t>
      </w:r>
      <w:r w:rsidR="00491D13" w:rsidRPr="00C15CFF">
        <w:t>-</w:t>
      </w:r>
      <w:r w:rsidRPr="00C15CFF">
        <w:t>use planning issues are also related to the Cadaster and Property Register Act,</w:t>
      </w:r>
      <w:r w:rsidRPr="00C15CFF">
        <w:rPr>
          <w:vertAlign w:val="superscript"/>
        </w:rPr>
        <w:footnoteReference w:id="97"/>
      </w:r>
      <w:r w:rsidRPr="00C15CFF">
        <w:t xml:space="preserve"> which identifies among other things the administrative and land</w:t>
      </w:r>
      <w:r w:rsidR="00491D13" w:rsidRPr="00C15CFF">
        <w:t>-</w:t>
      </w:r>
      <w:r w:rsidRPr="00C15CFF">
        <w:t>use zones’ boundaries, ownership, water resources, and rules for cadaster mapping.</w:t>
      </w:r>
    </w:p>
    <w:p w14:paraId="1ADD07B7" w14:textId="77777777" w:rsidR="00302A58" w:rsidRPr="00C15CFF" w:rsidRDefault="001A21F4" w:rsidP="00302A58">
      <w:pPr>
        <w:pStyle w:val="Heading4"/>
      </w:pPr>
      <w:r w:rsidRPr="00C15CFF">
        <w:t>Water supply legislation</w:t>
      </w:r>
    </w:p>
    <w:p w14:paraId="02D81977" w14:textId="51ADFD58" w:rsidR="001A21F4" w:rsidRPr="00C15CFF" w:rsidRDefault="001A21F4" w:rsidP="00315FB3">
      <w:pPr>
        <w:pStyle w:val="BodyText"/>
      </w:pPr>
      <w:r w:rsidRPr="00C15CFF">
        <w:t>The Waters Act</w:t>
      </w:r>
      <w:r w:rsidRPr="00C15CFF">
        <w:rPr>
          <w:vertAlign w:val="superscript"/>
        </w:rPr>
        <w:footnoteReference w:id="98"/>
      </w:r>
      <w:r w:rsidRPr="00C15CFF">
        <w:rPr>
          <w:i/>
        </w:rPr>
        <w:t xml:space="preserve"> </w:t>
      </w:r>
      <w:r w:rsidRPr="00C15CFF">
        <w:t xml:space="preserve">transposes the EU Water Directive (2000/60/EС) and </w:t>
      </w:r>
      <w:r w:rsidRPr="00C15CFF">
        <w:rPr>
          <w:shd w:val="clear" w:color="auto" w:fill="FFFFFF"/>
        </w:rPr>
        <w:t>regulates the ownership and management of waters and water systems and facilities, aiming at integrated management. Its main objectives are supply of good quality surface and groundwater, reduction of pollution, protection of surface waters, groundwater, and waters of the Black Sea—all related to urban environment and human health.</w:t>
      </w:r>
      <w:r w:rsidRPr="00C15CFF">
        <w:t xml:space="preserve"> The water supply and sewerage in the human settlements are managed as part of the overall water policy of the country and according to the adopted national strategies. Planning and design of these two systems are regulated by the Spatial Planning Act and by the special regulations on technical issues and norms.</w:t>
      </w:r>
    </w:p>
    <w:p w14:paraId="3755952A" w14:textId="74900739" w:rsidR="001A21F4" w:rsidRPr="00C15CFF" w:rsidRDefault="001A21F4" w:rsidP="00B63FA1">
      <w:pPr>
        <w:pStyle w:val="Heading3"/>
        <w:numPr>
          <w:ilvl w:val="2"/>
          <w:numId w:val="13"/>
        </w:numPr>
        <w:spacing w:before="160"/>
      </w:pPr>
      <w:bookmarkStart w:id="268" w:name="_Toc486259775"/>
      <w:bookmarkStart w:id="269" w:name="_Toc498286789"/>
      <w:bookmarkStart w:id="270" w:name="_Toc500009553"/>
      <w:bookmarkStart w:id="271" w:name="_Toc500071992"/>
      <w:bookmarkStart w:id="272" w:name="_Toc506833591"/>
      <w:bookmarkStart w:id="273" w:name="_Toc522026449"/>
      <w:r w:rsidRPr="00C15CFF">
        <w:t>Strategies and plans related to CCA for the urban environment</w:t>
      </w:r>
      <w:bookmarkEnd w:id="268"/>
      <w:bookmarkEnd w:id="269"/>
      <w:bookmarkEnd w:id="270"/>
      <w:bookmarkEnd w:id="271"/>
      <w:bookmarkEnd w:id="272"/>
      <w:bookmarkEnd w:id="273"/>
    </w:p>
    <w:p w14:paraId="66CB7662" w14:textId="6C1FE542" w:rsidR="007204F4" w:rsidRPr="00C15CFF" w:rsidRDefault="007204F4" w:rsidP="003372A2">
      <w:pPr>
        <w:pStyle w:val="BodyText"/>
      </w:pPr>
      <w:r w:rsidRPr="00C15CFF">
        <w:t xml:space="preserve">The only national-scale document, directly related to CCA, is the </w:t>
      </w:r>
      <w:r w:rsidR="00E95875" w:rsidRPr="00E95875">
        <w:rPr>
          <w:b/>
          <w:bCs/>
        </w:rPr>
        <w:t>National Climate Change</w:t>
      </w:r>
      <w:r w:rsidRPr="00E95875">
        <w:rPr>
          <w:b/>
          <w:bCs/>
        </w:rPr>
        <w:t xml:space="preserve"> </w:t>
      </w:r>
      <w:r w:rsidR="00AF51FA" w:rsidRPr="00E95875">
        <w:rPr>
          <w:b/>
          <w:bCs/>
        </w:rPr>
        <w:t>Risk</w:t>
      </w:r>
      <w:r w:rsidR="00AF51FA" w:rsidRPr="00AF51FA">
        <w:rPr>
          <w:b/>
        </w:rPr>
        <w:t xml:space="preserve"> and Vulnerability Assessment of the Bulgarian Economic Sectors</w:t>
      </w:r>
      <w:r w:rsidRPr="00C15CFF">
        <w:rPr>
          <w:b/>
        </w:rPr>
        <w:t>, 2014</w:t>
      </w:r>
      <w:r w:rsidR="006C6EE9">
        <w:rPr>
          <w:b/>
        </w:rPr>
        <w:t>.</w:t>
      </w:r>
      <w:r w:rsidR="00373DDA" w:rsidRPr="00C15CFF">
        <w:rPr>
          <w:rStyle w:val="FootnoteReference"/>
          <w:b/>
        </w:rPr>
        <w:footnoteReference w:id="99"/>
      </w:r>
      <w:r w:rsidRPr="00C15CFF">
        <w:t xml:space="preserve"> It includes a thorough analysis of the methodologies, applied in other countries, and a clearly structured common framework for the assessment of different sectors. </w:t>
      </w:r>
      <w:r w:rsidR="002B1277" w:rsidRPr="00C15CFF">
        <w:t xml:space="preserve">The assessment </w:t>
      </w:r>
      <w:r w:rsidR="002B1277" w:rsidRPr="00C15CFF">
        <w:lastRenderedPageBreak/>
        <w:t>separately discusses t</w:t>
      </w:r>
      <w:r w:rsidRPr="00C15CFF">
        <w:t xml:space="preserve">he urban environment </w:t>
      </w:r>
      <w:r w:rsidR="002B1277" w:rsidRPr="00C15CFF">
        <w:t>and</w:t>
      </w:r>
      <w:r w:rsidRPr="00C15CFF">
        <w:t xml:space="preserve"> </w:t>
      </w:r>
      <w:r w:rsidR="00194702">
        <w:t xml:space="preserve">in particular </w:t>
      </w:r>
      <w:r w:rsidRPr="00C15CFF">
        <w:t xml:space="preserve">the construction and infrastructure </w:t>
      </w:r>
      <w:r w:rsidR="002B1277" w:rsidRPr="00C15CFF">
        <w:t>sectors</w:t>
      </w:r>
      <w:r w:rsidRPr="00C15CFF">
        <w:t xml:space="preserve">. The analysis covers </w:t>
      </w:r>
      <w:r w:rsidR="002B1277" w:rsidRPr="00C15CFF">
        <w:t xml:space="preserve">the </w:t>
      </w:r>
      <w:r w:rsidRPr="00C15CFF">
        <w:t>historical development of Bulgarian cities and towns, processes of urbanization, housing pattern</w:t>
      </w:r>
      <w:r w:rsidR="002B1277" w:rsidRPr="00C15CFF">
        <w:t>s</w:t>
      </w:r>
      <w:r w:rsidRPr="00C15CFF">
        <w:t xml:space="preserve">, and </w:t>
      </w:r>
      <w:r w:rsidR="002B1277" w:rsidRPr="00C15CFF">
        <w:t xml:space="preserve">the </w:t>
      </w:r>
      <w:r w:rsidRPr="00C15CFF">
        <w:t xml:space="preserve">structure and some norms for urban green areas. The classification of the cities </w:t>
      </w:r>
      <w:r w:rsidR="002B1277" w:rsidRPr="00C15CFF">
        <w:t>derives</w:t>
      </w:r>
      <w:r w:rsidRPr="00C15CFF">
        <w:t xml:space="preserve"> from existing regulations with five categories of human settlements. </w:t>
      </w:r>
      <w:r w:rsidR="002B1277" w:rsidRPr="00C15CFF">
        <w:t>S</w:t>
      </w:r>
      <w:r w:rsidRPr="00C15CFF">
        <w:t xml:space="preserve">ix types of urban areas </w:t>
      </w:r>
      <w:r w:rsidR="002B1277" w:rsidRPr="00C15CFF">
        <w:t xml:space="preserve">are </w:t>
      </w:r>
      <w:r w:rsidRPr="00C15CFF">
        <w:t>identified—with high, medium, and low-rise housing, public areas, industrial areas, and green areas, considering different types of density and average planning indicators for evaluation of extreme high temperature and precipitation impacts. The assessment of climate change risks and vulnerabilit</w:t>
      </w:r>
      <w:r w:rsidR="002B1277" w:rsidRPr="00C15CFF">
        <w:t>ies</w:t>
      </w:r>
      <w:r w:rsidRPr="00C15CFF">
        <w:t xml:space="preserve"> is based on the IPCC scenarios and determines the urban environment as ‘extremely resilient’</w:t>
      </w:r>
      <w:r w:rsidR="00C10074" w:rsidRPr="00C10074">
        <w:t xml:space="preserve"> to the expected impacts in the period up to 2035</w:t>
      </w:r>
      <w:r w:rsidR="00C10074">
        <w:t>,</w:t>
      </w:r>
      <w:r w:rsidR="00C10074" w:rsidRPr="00C10074">
        <w:t xml:space="preserve"> when no dramatic changes in the climatic conditions are expected</w:t>
      </w:r>
      <w:r w:rsidRPr="00C15CFF">
        <w:t>.</w:t>
      </w:r>
      <w:r w:rsidR="003372A2" w:rsidRPr="003372A2">
        <w:t xml:space="preserve"> According to </w:t>
      </w:r>
      <w:r w:rsidR="003372A2">
        <w:t xml:space="preserve">the findings and the projections, used in </w:t>
      </w:r>
      <w:r w:rsidR="003372A2" w:rsidRPr="003372A2">
        <w:t>this analysis</w:t>
      </w:r>
      <w:r w:rsidR="003372A2">
        <w:t>,</w:t>
      </w:r>
      <w:r w:rsidR="003372A2" w:rsidRPr="003372A2">
        <w:t xml:space="preserve"> the </w:t>
      </w:r>
      <w:r w:rsidR="00F94C74">
        <w:t>u</w:t>
      </w:r>
      <w:r w:rsidR="003372A2" w:rsidRPr="003372A2">
        <w:t xml:space="preserve">rban environment sector will be one of the potentially most vulnerable to increased average temperatures, especially during summer, as well as increased intensity of expected extreme ‘hot’ events. </w:t>
      </w:r>
      <w:r w:rsidR="00AE2034">
        <w:t>C</w:t>
      </w:r>
      <w:r w:rsidR="003372A2" w:rsidRPr="003372A2">
        <w:t>limate change will particularly strongly</w:t>
      </w:r>
      <w:r w:rsidR="00AE2034">
        <w:t xml:space="preserve"> affect</w:t>
      </w:r>
      <w:r w:rsidR="003372A2" w:rsidRPr="003372A2">
        <w:t xml:space="preserve"> ‘the large cities, with substantial (in terms of area and number of buildings) panel housing complexes, the majority of which are not energy refurbished’.</w:t>
      </w:r>
    </w:p>
    <w:p w14:paraId="195BC54C" w14:textId="25E07826" w:rsidR="002D3D2F" w:rsidRPr="00C15CFF" w:rsidRDefault="007204F4" w:rsidP="002D3D2F">
      <w:pPr>
        <w:pStyle w:val="BodyText"/>
      </w:pPr>
      <w:r w:rsidRPr="00C15CFF">
        <w:t xml:space="preserve">Adaptation plans for climate change at the local level are mainly prepared under the Covenant of Mayors </w:t>
      </w:r>
      <w:r w:rsidR="002B1277" w:rsidRPr="00C15CFF">
        <w:t>I</w:t>
      </w:r>
      <w:r w:rsidRPr="00C15CFF">
        <w:t>nitiative. Good examples are those for the cities of Sofia, Burgas, and Dimitrovgrad</w:t>
      </w:r>
      <w:r w:rsidR="002B1277" w:rsidRPr="00C15CFF">
        <w:t>.</w:t>
      </w:r>
      <w:r w:rsidR="00373DDA" w:rsidRPr="00C15CFF">
        <w:rPr>
          <w:rStyle w:val="FootnoteReference"/>
        </w:rPr>
        <w:footnoteReference w:id="100"/>
      </w:r>
      <w:r w:rsidR="002D3D2F" w:rsidRPr="00C15CFF">
        <w:t xml:space="preserve"> </w:t>
      </w:r>
    </w:p>
    <w:p w14:paraId="01ADFC14" w14:textId="1CCB4073" w:rsidR="007204F4" w:rsidRPr="00C15CFF" w:rsidRDefault="007204F4" w:rsidP="00880EB0">
      <w:pPr>
        <w:pStyle w:val="BodyText"/>
        <w:spacing w:after="60"/>
      </w:pPr>
      <w:r w:rsidRPr="00C15CFF">
        <w:t>Another group of documents ha</w:t>
      </w:r>
      <w:r w:rsidR="002B1277" w:rsidRPr="00C15CFF">
        <w:t>s</w:t>
      </w:r>
      <w:r w:rsidRPr="00C15CFF">
        <w:t xml:space="preserve"> been prepared for the prevention of natural disasters, the reduction of harmful effects on the urban environment, infrastructure, and population, and the recovery of damage:</w:t>
      </w:r>
    </w:p>
    <w:p w14:paraId="5B2CF15A" w14:textId="2BA0B6EF" w:rsidR="007204F4" w:rsidRPr="00C15CFF" w:rsidRDefault="002B1277" w:rsidP="007D3FA7">
      <w:pPr>
        <w:pStyle w:val="BodyText"/>
        <w:numPr>
          <w:ilvl w:val="0"/>
          <w:numId w:val="60"/>
        </w:numPr>
      </w:pPr>
      <w:r w:rsidRPr="00C15CFF">
        <w:rPr>
          <w:bCs/>
        </w:rPr>
        <w:t>The</w:t>
      </w:r>
      <w:r w:rsidRPr="00C15CFF">
        <w:rPr>
          <w:b/>
        </w:rPr>
        <w:t xml:space="preserve"> </w:t>
      </w:r>
      <w:r w:rsidR="007204F4" w:rsidRPr="00C15CFF">
        <w:rPr>
          <w:b/>
        </w:rPr>
        <w:t>Disaster Risk Reduction Strategy (2014–2020)</w:t>
      </w:r>
      <w:r w:rsidR="00373DDA" w:rsidRPr="00C15CFF">
        <w:rPr>
          <w:rStyle w:val="FootnoteReference"/>
        </w:rPr>
        <w:footnoteReference w:id="101"/>
      </w:r>
      <w:r w:rsidR="007204F4" w:rsidRPr="00C15CFF">
        <w:t xml:space="preserve">  identifies the main risks to the country (earthquakes, floods, landslides, forest fires, storms, hailstorms, and so on) and the institutions, responsible for disaster risk reduction</w:t>
      </w:r>
      <w:r w:rsidRPr="00C15CFF">
        <w:t>, comprising a</w:t>
      </w:r>
      <w:r w:rsidR="007204F4" w:rsidRPr="00C15CFF">
        <w:t xml:space="preserve">ll ministries and </w:t>
      </w:r>
      <w:r w:rsidRPr="00C15CFF">
        <w:t xml:space="preserve">their </w:t>
      </w:r>
      <w:r w:rsidR="007204F4" w:rsidRPr="00C15CFF">
        <w:t xml:space="preserve">departments, regional administrations, municipalities, emergency medical centers, medical and health care establishments, legal entities and sole traders, voluntary units and units of the Army, </w:t>
      </w:r>
      <w:r w:rsidR="00B42CAC" w:rsidRPr="00C15CFF">
        <w:t xml:space="preserve">and </w:t>
      </w:r>
      <w:r w:rsidR="007204F4" w:rsidRPr="00C15CFF">
        <w:t>the General Directorate</w:t>
      </w:r>
      <w:r w:rsidR="00B42CAC" w:rsidRPr="00C15CFF">
        <w:t xml:space="preserve"> for</w:t>
      </w:r>
      <w:r w:rsidR="007204F4" w:rsidRPr="00C15CFF">
        <w:t xml:space="preserve"> ‘Fire Safety and Civil Protection’ of the Ministry of Interior (MI).</w:t>
      </w:r>
    </w:p>
    <w:p w14:paraId="4181AB99" w14:textId="0A00C9CA" w:rsidR="00EA7E91" w:rsidRPr="00C15CFF" w:rsidRDefault="0069353A" w:rsidP="00F113FA">
      <w:pPr>
        <w:pStyle w:val="BodyText"/>
        <w:numPr>
          <w:ilvl w:val="0"/>
          <w:numId w:val="60"/>
        </w:numPr>
        <w:spacing w:after="0"/>
      </w:pPr>
      <w:r w:rsidRPr="00C15CFF">
        <w:rPr>
          <w:bCs/>
        </w:rPr>
        <w:t>The</w:t>
      </w:r>
      <w:r w:rsidRPr="00C15CFF">
        <w:rPr>
          <w:b/>
        </w:rPr>
        <w:t xml:space="preserve"> </w:t>
      </w:r>
      <w:r w:rsidR="00F113FA" w:rsidRPr="00F113FA">
        <w:rPr>
          <w:b/>
        </w:rPr>
        <w:t>National Disaster Risk Reduction Strategy 2014–2020</w:t>
      </w:r>
      <w:r w:rsidR="00373DDA" w:rsidRPr="00C15CFF">
        <w:rPr>
          <w:rStyle w:val="FootnoteReference"/>
        </w:rPr>
        <w:footnoteReference w:id="102"/>
      </w:r>
      <w:r w:rsidR="007204F4" w:rsidRPr="00C15CFF">
        <w:t xml:space="preserve">  specifies the obligations of the Minister of the MRDPW for monitoring landslide areas in the country and the abrasive and erosion processes along the Black Sea and the Danube coasts. Through the RIA, the minister manages national roads and their operational maintenance and provision of evacuation routes for the population. Through state-owned water and sewerage companies, the minister provides protection of water sources and water supply systems, controls the development and implementation of emergency plans for these companies, including water supply for drinking and fire-fighting purposes in disaster areas. (S)he also coordinates</w:t>
      </w:r>
      <w:r w:rsidRPr="00C15CFF">
        <w:t xml:space="preserve"> the</w:t>
      </w:r>
      <w:r w:rsidR="007204F4" w:rsidRPr="00C15CFF">
        <w:t xml:space="preserve"> collection of information </w:t>
      </w:r>
      <w:r w:rsidR="007204F4" w:rsidRPr="00C15CFF">
        <w:lastRenderedPageBreak/>
        <w:t xml:space="preserve">related to water supply and sewerage, during eradicating the consequences of disasters, accidents, and catastrophes. </w:t>
      </w:r>
    </w:p>
    <w:p w14:paraId="3FC61B98" w14:textId="0DD6563C" w:rsidR="007204F4" w:rsidRPr="00C15CFF" w:rsidRDefault="007204F4" w:rsidP="00880EB0">
      <w:pPr>
        <w:pStyle w:val="BodyText"/>
        <w:spacing w:after="60"/>
      </w:pPr>
      <w:r w:rsidRPr="00C15CFF">
        <w:t>The documents that follow are indirectly connected with CCA, but important for the overall Urban Environment, standard of living and vulnerability reduction.</w:t>
      </w:r>
    </w:p>
    <w:p w14:paraId="1E647539" w14:textId="4DA1E1FB" w:rsidR="007204F4" w:rsidRPr="00C15CFF" w:rsidRDefault="0069353A" w:rsidP="00880EB0">
      <w:pPr>
        <w:pStyle w:val="BodyText"/>
        <w:numPr>
          <w:ilvl w:val="0"/>
          <w:numId w:val="61"/>
        </w:numPr>
        <w:spacing w:after="60"/>
      </w:pPr>
      <w:r w:rsidRPr="00C15CFF">
        <w:rPr>
          <w:bCs/>
        </w:rPr>
        <w:t xml:space="preserve">The </w:t>
      </w:r>
      <w:r w:rsidR="007204F4" w:rsidRPr="00C15CFF">
        <w:rPr>
          <w:b/>
        </w:rPr>
        <w:t>National Strategy for Management and Development of the Water Sector in the Republic of Bulgaria</w:t>
      </w:r>
      <w:r w:rsidR="00194E14" w:rsidRPr="00C15CFF">
        <w:rPr>
          <w:b/>
        </w:rPr>
        <w:t>,</w:t>
      </w:r>
      <w:r w:rsidR="006F4F9A" w:rsidRPr="00C15CFF">
        <w:rPr>
          <w:rStyle w:val="FootnoteReference"/>
        </w:rPr>
        <w:footnoteReference w:id="103"/>
      </w:r>
      <w:r w:rsidR="007204F4" w:rsidRPr="00C15CFF">
        <w:t xml:space="preserve"> accompanied by an Action plan </w:t>
      </w:r>
      <w:r w:rsidRPr="00C15CFF">
        <w:t>for</w:t>
      </w:r>
      <w:r w:rsidR="007204F4" w:rsidRPr="00C15CFF">
        <w:t xml:space="preserve"> the short-term (2013–2015), medium-term (2016–2021), and long-term (2022–2037) perspectives</w:t>
      </w:r>
      <w:r w:rsidRPr="00C15CFF">
        <w:t>,</w:t>
      </w:r>
      <w:r w:rsidR="007204F4" w:rsidRPr="00C15CFF">
        <w:t xml:space="preserve"> adopted by the Council of Ministers in 2012 (SG No. 96/06=12=2012)</w:t>
      </w:r>
      <w:r w:rsidRPr="00C15CFF">
        <w:t>.</w:t>
      </w:r>
      <w:r w:rsidR="007204F4" w:rsidRPr="00C15CFF">
        <w:t xml:space="preserve"> Its main long-term aim is </w:t>
      </w:r>
      <w:r w:rsidRPr="00C15CFF">
        <w:rPr>
          <w:i/>
          <w:iCs/>
        </w:rPr>
        <w:t>‘</w:t>
      </w:r>
      <w:r w:rsidR="007204F4" w:rsidRPr="00C15CFF">
        <w:rPr>
          <w:i/>
          <w:iCs/>
        </w:rPr>
        <w:t>Sustainable use of water resources, ensuring to the best of the present and future needs of population and economy, as well as water ecosystems</w:t>
      </w:r>
      <w:r w:rsidRPr="00C15CFF">
        <w:rPr>
          <w:i/>
          <w:iCs/>
        </w:rPr>
        <w:t>’</w:t>
      </w:r>
      <w:r w:rsidR="007204F4" w:rsidRPr="00C15CFF">
        <w:t>.</w:t>
      </w:r>
      <w:r w:rsidRPr="00C15CFF">
        <w:t xml:space="preserve"> </w:t>
      </w:r>
      <w:r w:rsidR="007204F4" w:rsidRPr="00C15CFF">
        <w:t>The document offer</w:t>
      </w:r>
      <w:r w:rsidR="00F268B6" w:rsidRPr="00C15CFF">
        <w:t>s</w:t>
      </w:r>
      <w:r w:rsidR="007204F4" w:rsidRPr="00C15CFF">
        <w:t xml:space="preserve"> a comprehensive analysis and evaluation of the water sector, the main institutions and services providers</w:t>
      </w:r>
      <w:r w:rsidR="00F268B6" w:rsidRPr="00C15CFF">
        <w:t>’</w:t>
      </w:r>
      <w:r w:rsidR="007204F4" w:rsidRPr="00C15CFF">
        <w:t xml:space="preserve"> capacity and the main priorities for the national policy for water resources protection</w:t>
      </w:r>
      <w:r w:rsidR="00F268B6" w:rsidRPr="00C15CFF">
        <w:t>.</w:t>
      </w:r>
      <w:r w:rsidR="007204F4" w:rsidRPr="00C15CFF">
        <w:t xml:space="preserve"> Among the main threats </w:t>
      </w:r>
      <w:r w:rsidR="00F268B6" w:rsidRPr="00C15CFF">
        <w:t xml:space="preserve">for the population and the economy </w:t>
      </w:r>
      <w:r w:rsidR="007204F4" w:rsidRPr="00C15CFF">
        <w:t>are global climate change and drought risks.</w:t>
      </w:r>
    </w:p>
    <w:p w14:paraId="29639560" w14:textId="383386FD" w:rsidR="00EA7E91" w:rsidRPr="00C15CFF" w:rsidRDefault="007204F4" w:rsidP="00880EB0">
      <w:pPr>
        <w:pStyle w:val="BodyText"/>
        <w:numPr>
          <w:ilvl w:val="0"/>
          <w:numId w:val="61"/>
        </w:numPr>
        <w:spacing w:after="60"/>
      </w:pPr>
      <w:r w:rsidRPr="00C15CFF">
        <w:t xml:space="preserve">The </w:t>
      </w:r>
      <w:r w:rsidRPr="00C15CFF">
        <w:rPr>
          <w:b/>
        </w:rPr>
        <w:t>Strategy for Development and Management of the Water Supply and Sewerage in the Republic of Bulgaria 2014</w:t>
      </w:r>
      <w:r w:rsidR="00F268B6" w:rsidRPr="00C15CFF">
        <w:rPr>
          <w:b/>
        </w:rPr>
        <w:t>–</w:t>
      </w:r>
      <w:r w:rsidRPr="00C15CFF">
        <w:rPr>
          <w:b/>
        </w:rPr>
        <w:t>2023</w:t>
      </w:r>
      <w:r w:rsidR="006F4F9A" w:rsidRPr="00C15CFF">
        <w:rPr>
          <w:rStyle w:val="FootnoteReference"/>
        </w:rPr>
        <w:footnoteReference w:id="104"/>
      </w:r>
      <w:r w:rsidRPr="00C15CFF">
        <w:t xml:space="preserve"> is being implemented. Drinking water shortages are monitored and </w:t>
      </w:r>
      <w:r w:rsidR="00AE2034" w:rsidRPr="00C15CFF">
        <w:t>controlled and</w:t>
      </w:r>
      <w:r w:rsidRPr="00C15CFF">
        <w:t xml:space="preserve"> planned to be reduced after the </w:t>
      </w:r>
      <w:r w:rsidR="00F268B6" w:rsidRPr="00C15CFF">
        <w:t>implementation</w:t>
      </w:r>
      <w:r w:rsidRPr="00C15CFF">
        <w:t xml:space="preserve"> of the integrated water supply plans in some cities and towns. Water supply systems</w:t>
      </w:r>
      <w:r w:rsidR="00F268B6" w:rsidRPr="00C15CFF">
        <w:t>’</w:t>
      </w:r>
      <w:r w:rsidRPr="00C15CFF">
        <w:t xml:space="preserve"> and facilities</w:t>
      </w:r>
      <w:r w:rsidR="00F268B6" w:rsidRPr="00C15CFF">
        <w:t>’</w:t>
      </w:r>
      <w:r w:rsidRPr="00C15CFF">
        <w:t xml:space="preserve"> planning is carried out through (a) regional general plans for water supply and sewerage and (b) master plans for the water supply and sewerage system in agglomerations (human settlements) </w:t>
      </w:r>
      <w:r w:rsidR="00F268B6" w:rsidRPr="00C15CFF">
        <w:t xml:space="preserve">with </w:t>
      </w:r>
      <w:r w:rsidRPr="00C15CFF">
        <w:t>over 10,000 equivalent inhabitants. The monitoring results of the National Action Plan are envisaged to be reported in 2017 and in 2021.</w:t>
      </w:r>
    </w:p>
    <w:p w14:paraId="192F01B7" w14:textId="42C9A239" w:rsidR="00EA7E91" w:rsidRPr="00C15CFF" w:rsidRDefault="007204F4" w:rsidP="00880EB0">
      <w:pPr>
        <w:pStyle w:val="BodyText"/>
        <w:numPr>
          <w:ilvl w:val="0"/>
          <w:numId w:val="61"/>
        </w:numPr>
        <w:spacing w:after="60"/>
      </w:pPr>
      <w:r w:rsidRPr="00C15CFF">
        <w:t xml:space="preserve">The main planning documents for integrated water management </w:t>
      </w:r>
      <w:r w:rsidR="00F268B6" w:rsidRPr="00C15CFF">
        <w:t>at the</w:t>
      </w:r>
      <w:r w:rsidRPr="00C15CFF">
        <w:t xml:space="preserve"> regional level are the </w:t>
      </w:r>
      <w:r w:rsidRPr="00C15CFF">
        <w:rPr>
          <w:b/>
        </w:rPr>
        <w:t>River Basin Management Plans (2016</w:t>
      </w:r>
      <w:r w:rsidR="00F268B6" w:rsidRPr="00C15CFF">
        <w:rPr>
          <w:b/>
        </w:rPr>
        <w:t>–</w:t>
      </w:r>
      <w:r w:rsidRPr="00C15CFF">
        <w:rPr>
          <w:b/>
        </w:rPr>
        <w:t>2021)</w:t>
      </w:r>
      <w:r w:rsidR="00194E14" w:rsidRPr="00C15CFF">
        <w:rPr>
          <w:b/>
        </w:rPr>
        <w:t>,</w:t>
      </w:r>
      <w:r w:rsidR="00373DDA" w:rsidRPr="00C15CFF">
        <w:rPr>
          <w:rStyle w:val="FootnoteReference"/>
        </w:rPr>
        <w:footnoteReference w:id="105"/>
      </w:r>
      <w:r w:rsidRPr="00C15CFF">
        <w:t xml:space="preserve"> which have the task to provide enough water of required quality and quantities for the needs of the population, economy, and ecosystems. The </w:t>
      </w:r>
      <w:r w:rsidRPr="00C15CFF">
        <w:rPr>
          <w:b/>
        </w:rPr>
        <w:t>Flood Risk Management Plans (2016–2021)</w:t>
      </w:r>
      <w:r w:rsidR="00373DDA" w:rsidRPr="00C15CFF">
        <w:rPr>
          <w:rStyle w:val="FootnoteReference"/>
        </w:rPr>
        <w:footnoteReference w:id="106"/>
      </w:r>
      <w:r w:rsidRPr="00C15CFF">
        <w:t xml:space="preserve"> designate flood hazard and risk zones, which have to be considered when preparing municipal Spatial Development Plans</w:t>
      </w:r>
      <w:r w:rsidR="00EA7E91" w:rsidRPr="00C15CFF">
        <w:t>, thus protecting the population and building stock.</w:t>
      </w:r>
      <w:r w:rsidRPr="00C15CFF">
        <w:t xml:space="preserve"> Both types of plans, elaborated for the four river basins and their Environmental Assessments</w:t>
      </w:r>
      <w:r w:rsidR="00276DE1" w:rsidRPr="00C15CFF">
        <w:t>,</w:t>
      </w:r>
      <w:r w:rsidRPr="00C15CFF">
        <w:t xml:space="preserve"> were adopted by the Council of Ministers </w:t>
      </w:r>
      <w:r w:rsidR="00F268B6" w:rsidRPr="00C15CFF">
        <w:t>in</w:t>
      </w:r>
      <w:r w:rsidRPr="00C15CFF">
        <w:t xml:space="preserve"> December 2016</w:t>
      </w:r>
      <w:r w:rsidR="00276DE1" w:rsidRPr="00C15CFF">
        <w:t>. They</w:t>
      </w:r>
      <w:r w:rsidRPr="00C15CFF">
        <w:t xml:space="preserve"> offer measures for river waters</w:t>
      </w:r>
      <w:r w:rsidR="00276DE1" w:rsidRPr="00C15CFF">
        <w:t>’</w:t>
      </w:r>
      <w:r w:rsidRPr="00C15CFF">
        <w:t xml:space="preserve"> and ecosystems</w:t>
      </w:r>
      <w:r w:rsidR="00276DE1" w:rsidRPr="00C15CFF">
        <w:t>’</w:t>
      </w:r>
      <w:r w:rsidRPr="00C15CFF">
        <w:t xml:space="preserve"> protection and for manag</w:t>
      </w:r>
      <w:r w:rsidR="00EA7E91" w:rsidRPr="00C15CFF">
        <w:t xml:space="preserve">ing </w:t>
      </w:r>
      <w:r w:rsidR="00F268B6" w:rsidRPr="00C15CFF">
        <w:t xml:space="preserve">climate change </w:t>
      </w:r>
      <w:r w:rsidR="00EA7E91" w:rsidRPr="00C15CFF">
        <w:t xml:space="preserve">risks </w:t>
      </w:r>
      <w:r w:rsidR="00F268B6" w:rsidRPr="00C15CFF">
        <w:t>at the</w:t>
      </w:r>
      <w:r w:rsidR="00EA7E91" w:rsidRPr="00C15CFF">
        <w:t xml:space="preserve"> municipal level </w:t>
      </w:r>
      <w:r w:rsidR="00276DE1" w:rsidRPr="00C15CFF">
        <w:t>and include</w:t>
      </w:r>
      <w:r w:rsidR="00EA7E91" w:rsidRPr="00C15CFF">
        <w:t xml:space="preserve"> all responsibilities for the main actors involved.</w:t>
      </w:r>
    </w:p>
    <w:p w14:paraId="2CC0D192" w14:textId="26FAA670" w:rsidR="00EA7E91" w:rsidRPr="00C15CFF" w:rsidRDefault="007204F4" w:rsidP="00880EB0">
      <w:pPr>
        <w:pStyle w:val="BodyText"/>
        <w:numPr>
          <w:ilvl w:val="0"/>
          <w:numId w:val="62"/>
        </w:numPr>
        <w:spacing w:after="60"/>
      </w:pPr>
      <w:r w:rsidRPr="00C15CFF">
        <w:t xml:space="preserve">The </w:t>
      </w:r>
      <w:r w:rsidRPr="00C15CFF">
        <w:rPr>
          <w:b/>
        </w:rPr>
        <w:t xml:space="preserve">National Strategy for </w:t>
      </w:r>
      <w:r w:rsidR="00FC7142" w:rsidRPr="00C15CFF">
        <w:rPr>
          <w:b/>
        </w:rPr>
        <w:t xml:space="preserve">Reducing </w:t>
      </w:r>
      <w:r w:rsidRPr="00C15CFF">
        <w:rPr>
          <w:b/>
        </w:rPr>
        <w:t xml:space="preserve">Poverty and </w:t>
      </w:r>
      <w:r w:rsidR="00FC7142" w:rsidRPr="00C15CFF">
        <w:rPr>
          <w:b/>
        </w:rPr>
        <w:t>P</w:t>
      </w:r>
      <w:r w:rsidR="00194E14" w:rsidRPr="00C15CFF">
        <w:rPr>
          <w:b/>
        </w:rPr>
        <w:t>r</w:t>
      </w:r>
      <w:r w:rsidR="00FC7142" w:rsidRPr="00C15CFF">
        <w:rPr>
          <w:b/>
        </w:rPr>
        <w:t>omoting</w:t>
      </w:r>
      <w:r w:rsidRPr="00C15CFF">
        <w:rPr>
          <w:b/>
        </w:rPr>
        <w:t xml:space="preserve"> Social Inclusion 2020</w:t>
      </w:r>
      <w:r w:rsidR="002D3D2F" w:rsidRPr="00C15CFF">
        <w:rPr>
          <w:rStyle w:val="FootnoteReference"/>
        </w:rPr>
        <w:footnoteReference w:id="107"/>
      </w:r>
      <w:r w:rsidRPr="00C15CFF">
        <w:t xml:space="preserve"> targets the most vulnerable population—aging, sick, disabled, poor, Roma, and homeless. </w:t>
      </w:r>
      <w:r w:rsidR="00FC7142" w:rsidRPr="00C15CFF">
        <w:t>It is based on a national target to reduce the number of people living in poverty by 260</w:t>
      </w:r>
      <w:r w:rsidR="00194E14" w:rsidRPr="00C15CFF">
        <w:t>,</w:t>
      </w:r>
      <w:r w:rsidR="00FC7142" w:rsidRPr="00C15CFF">
        <w:t xml:space="preserve">000 by 2020. </w:t>
      </w:r>
      <w:r w:rsidRPr="00C15CFF">
        <w:t xml:space="preserve">The envisaged measures </w:t>
      </w:r>
      <w:r w:rsidR="00276DE1" w:rsidRPr="00C15CFF">
        <w:t>aim</w:t>
      </w:r>
      <w:r w:rsidRPr="00C15CFF">
        <w:t xml:space="preserve"> </w:t>
      </w:r>
      <w:r w:rsidR="00276DE1" w:rsidRPr="00C15CFF">
        <w:t>at</w:t>
      </w:r>
      <w:r w:rsidRPr="00C15CFF">
        <w:t xml:space="preserve"> improv</w:t>
      </w:r>
      <w:r w:rsidR="00276DE1" w:rsidRPr="00C15CFF">
        <w:t>ing</w:t>
      </w:r>
      <w:r w:rsidRPr="00C15CFF">
        <w:t xml:space="preserve"> opportunities </w:t>
      </w:r>
      <w:r w:rsidR="00276DE1" w:rsidRPr="00C15CFF">
        <w:lastRenderedPageBreak/>
        <w:t>to</w:t>
      </w:r>
      <w:r w:rsidRPr="00C15CFF">
        <w:t xml:space="preserve"> find jobs and return to the labor market, education and training, improv</w:t>
      </w:r>
      <w:r w:rsidR="00276DE1" w:rsidRPr="00C15CFF">
        <w:t>ing</w:t>
      </w:r>
      <w:r w:rsidRPr="00C15CFF">
        <w:t xml:space="preserve"> of social services and social assistance, provi</w:t>
      </w:r>
      <w:r w:rsidR="00276DE1" w:rsidRPr="00C15CFF">
        <w:t>ding</w:t>
      </w:r>
      <w:r w:rsidRPr="00C15CFF">
        <w:t xml:space="preserve"> shelter and decent housing, and provi</w:t>
      </w:r>
      <w:r w:rsidR="00276DE1" w:rsidRPr="00C15CFF">
        <w:t>ding</w:t>
      </w:r>
      <w:r w:rsidRPr="00C15CFF">
        <w:t xml:space="preserve"> accessible urban environments. Partnership and interaction in the fields of education, health, employment, and social services are considered obligatory for pursuing common objectives for social inclusion.</w:t>
      </w:r>
    </w:p>
    <w:p w14:paraId="311E9251" w14:textId="7C348B07" w:rsidR="007204F4" w:rsidRPr="00C15CFF" w:rsidRDefault="007204F4" w:rsidP="00880EB0">
      <w:pPr>
        <w:pStyle w:val="BodyText"/>
        <w:numPr>
          <w:ilvl w:val="0"/>
          <w:numId w:val="62"/>
        </w:numPr>
      </w:pPr>
      <w:r w:rsidRPr="00C15CFF">
        <w:rPr>
          <w:b/>
        </w:rPr>
        <w:t>Methodology for analysis, assessment, and mapping of the seismic risk of Bulgaria</w:t>
      </w:r>
      <w:r w:rsidRPr="00C15CFF">
        <w:t xml:space="preserve"> is under development by the National Institute of Geophysics, Geodesy, and Geography at the BAS, commissioned by the MRDPW, and due by November 2017.</w:t>
      </w:r>
    </w:p>
    <w:p w14:paraId="6493AC9E" w14:textId="0E4406B2" w:rsidR="00B21A15" w:rsidRPr="00C15CFF" w:rsidRDefault="007204F4" w:rsidP="007D3FA7">
      <w:pPr>
        <w:pStyle w:val="BodyText"/>
      </w:pPr>
      <w:r w:rsidRPr="00C15CFF">
        <w:t>All these documents upgrade information, generate new knowledge, and contribute to</w:t>
      </w:r>
      <w:r w:rsidR="00B21A15" w:rsidRPr="00C15CFF">
        <w:t xml:space="preserve"> CCA awareness development.</w:t>
      </w:r>
    </w:p>
    <w:p w14:paraId="384FFB37" w14:textId="76E5B961" w:rsidR="007204F4" w:rsidRPr="00C15CFF" w:rsidRDefault="007204F4" w:rsidP="007D3FA7">
      <w:pPr>
        <w:pStyle w:val="BodyText"/>
      </w:pPr>
      <w:r w:rsidRPr="00C15CFF">
        <w:t xml:space="preserve">The </w:t>
      </w:r>
      <w:r w:rsidR="00060560" w:rsidRPr="00C15CFF">
        <w:t>following</w:t>
      </w:r>
      <w:r w:rsidRPr="00C15CFF">
        <w:t xml:space="preserve"> documents </w:t>
      </w:r>
      <w:r w:rsidR="008E23A2" w:rsidRPr="00C15CFF">
        <w:t xml:space="preserve">(see </w:t>
      </w:r>
      <w:r w:rsidR="008E23A2" w:rsidRPr="00C15CFF">
        <w:rPr>
          <w:b/>
          <w:bCs/>
          <w:i/>
          <w:iCs/>
        </w:rPr>
        <w:t>Figure 14</w:t>
      </w:r>
      <w:r w:rsidR="008E23A2" w:rsidRPr="00C15CFF">
        <w:t xml:space="preserve">) </w:t>
      </w:r>
      <w:r w:rsidRPr="00C15CFF">
        <w:t xml:space="preserve">are </w:t>
      </w:r>
      <w:r w:rsidR="008E23A2" w:rsidRPr="00C15CFF">
        <w:t>major implementation tools for the</w:t>
      </w:r>
      <w:r w:rsidRPr="00C15CFF">
        <w:t xml:space="preserve"> Regional </w:t>
      </w:r>
      <w:r w:rsidR="006B2D10" w:rsidRPr="00C15CFF">
        <w:t>D</w:t>
      </w:r>
      <w:r w:rsidRPr="00C15CFF">
        <w:t xml:space="preserve">evelopment Act and Spatial Planning Act. </w:t>
      </w:r>
    </w:p>
    <w:p w14:paraId="06BD67C3" w14:textId="500B573B" w:rsidR="00EA7E91" w:rsidRPr="00C15CFF" w:rsidRDefault="007204F4" w:rsidP="00EA7E91">
      <w:pPr>
        <w:pStyle w:val="BodyText"/>
      </w:pPr>
      <w:r w:rsidRPr="00C15CFF">
        <w:t>The</w:t>
      </w:r>
      <w:r w:rsidRPr="00C15CFF">
        <w:rPr>
          <w:b/>
        </w:rPr>
        <w:t xml:space="preserve"> National Strategy for Regional Development of the Republic of Bulgaria (2012–2022)</w:t>
      </w:r>
      <w:r w:rsidR="00373DDA" w:rsidRPr="00C15CFF">
        <w:rPr>
          <w:rStyle w:val="FootnoteReference"/>
        </w:rPr>
        <w:footnoteReference w:id="108"/>
      </w:r>
      <w:r w:rsidRPr="00C15CFF">
        <w:t xml:space="preserve"> aims at social, economic, and spatial cohesion, and reduction of disparities among the regions. It develops the regional profiles of all six Nomenclature of Territorial Units for Statistics (NUTS) II regions and makes proposals for some of the decisions on critical issues, such as concentration of vulnerable and disadvantaged groups, reduction of disaster areas risk, technical infrastructure development and reconstruction, and urban and touri</w:t>
      </w:r>
      <w:r w:rsidR="00EA7E91" w:rsidRPr="00C15CFF">
        <w:t xml:space="preserve">st agglomerations development. </w:t>
      </w:r>
    </w:p>
    <w:p w14:paraId="042B1E32" w14:textId="3678673B" w:rsidR="00EA7E91" w:rsidRPr="00C15CFF" w:rsidRDefault="007204F4" w:rsidP="00EA7E91">
      <w:pPr>
        <w:pStyle w:val="BodyText"/>
      </w:pPr>
      <w:r w:rsidRPr="00C15CFF">
        <w:t xml:space="preserve">The </w:t>
      </w:r>
      <w:r w:rsidRPr="00C15CFF">
        <w:rPr>
          <w:b/>
        </w:rPr>
        <w:t>National Concept of Spatial</w:t>
      </w:r>
      <w:r w:rsidR="00EA7E91" w:rsidRPr="00C15CFF">
        <w:rPr>
          <w:b/>
        </w:rPr>
        <w:t xml:space="preserve"> Development for the period 2013</w:t>
      </w:r>
      <w:r w:rsidRPr="00C15CFF">
        <w:rPr>
          <w:b/>
        </w:rPr>
        <w:t>–2025</w:t>
      </w:r>
      <w:r w:rsidR="00373DDA" w:rsidRPr="00C15CFF">
        <w:rPr>
          <w:rStyle w:val="FootnoteReference"/>
        </w:rPr>
        <w:footnoteReference w:id="109"/>
      </w:r>
      <w:r w:rsidRPr="00C15CFF">
        <w:t xml:space="preserve"> is the first national-scale document of this type, which reflects the state policy for protection and effective use of the territory of the country and is a first attempt to coordinate sectoral policies. Based on a widely-discussed set of criteria and indicators, the classification of the cities has been provided and their eligibility for European funding determined. The document has been used for the purposes of the OPRG (2014–2020) and in some other operational programs as a source of additional project selection criteria. The ambition to integrate all</w:t>
      </w:r>
      <w:r w:rsidR="002A2BE1" w:rsidRPr="00C15CFF">
        <w:t xml:space="preserve"> </w:t>
      </w:r>
      <w:r w:rsidR="00AE2034">
        <w:t xml:space="preserve">the </w:t>
      </w:r>
      <w:r w:rsidRPr="00C15CFF">
        <w:t xml:space="preserve">natural disaster risk territories and zones </w:t>
      </w:r>
      <w:r w:rsidR="00044C8B" w:rsidRPr="00C15CFF">
        <w:t>w</w:t>
      </w:r>
      <w:r w:rsidRPr="00C15CFF">
        <w:t xml:space="preserve">as not fulfilled, due to insufficient information </w:t>
      </w:r>
      <w:r w:rsidR="00044C8B" w:rsidRPr="00C15CFF">
        <w:t>availability</w:t>
      </w:r>
      <w:r w:rsidRPr="00C15CFF">
        <w:t>, limited time, and the obligations of the MoEW to prepare a single national strategy by the end of 2016. The projected institutionalization of the document, monitoring, and control on implementation have not been done yet. The obligatory midterm assessm</w:t>
      </w:r>
      <w:r w:rsidR="00EA7E91" w:rsidRPr="00C15CFF">
        <w:t xml:space="preserve">ent has not been commissioned. </w:t>
      </w:r>
    </w:p>
    <w:p w14:paraId="49B2FEC5" w14:textId="317970BB" w:rsidR="007204F4" w:rsidRPr="00C15CFF" w:rsidRDefault="00044C8B" w:rsidP="00EA7E91">
      <w:pPr>
        <w:pStyle w:val="BodyText"/>
      </w:pPr>
      <w:r w:rsidRPr="00C15CFF">
        <w:t>The</w:t>
      </w:r>
      <w:r w:rsidR="00CC7ACF" w:rsidRPr="00C15CFF">
        <w:t xml:space="preserve"> above</w:t>
      </w:r>
      <w:r w:rsidR="007204F4" w:rsidRPr="00C15CFF">
        <w:t xml:space="preserve"> national scale strategic documents determine the framework for further development of the priorities on lower hierarchical levels</w:t>
      </w:r>
      <w:r w:rsidR="005778FF" w:rsidRPr="00C15CFF">
        <w:t xml:space="preserve">, mainstreaming environmental protection and natural disasters risk management </w:t>
      </w:r>
      <w:r w:rsidR="00567AD2" w:rsidRPr="00C15CFF">
        <w:t>into</w:t>
      </w:r>
      <w:r w:rsidR="007204F4" w:rsidRPr="00C15CFF">
        <w:t xml:space="preserve"> region</w:t>
      </w:r>
      <w:r w:rsidR="00567AD2" w:rsidRPr="00C15CFF">
        <w:t>al</w:t>
      </w:r>
      <w:r w:rsidR="007204F4" w:rsidRPr="00C15CFF">
        <w:t>, district</w:t>
      </w:r>
      <w:r w:rsidR="00567AD2" w:rsidRPr="00C15CFF">
        <w:t>,</w:t>
      </w:r>
      <w:r w:rsidR="007204F4" w:rsidRPr="00C15CFF">
        <w:t xml:space="preserve"> and municipal</w:t>
      </w:r>
      <w:r w:rsidR="00567AD2" w:rsidRPr="00C15CFF">
        <w:t xml:space="preserve"> strategies and plans</w:t>
      </w:r>
      <w:r w:rsidR="007204F4" w:rsidRPr="00C15CFF">
        <w:t xml:space="preserve">.   </w:t>
      </w:r>
    </w:p>
    <w:p w14:paraId="72E4B7E9" w14:textId="4E320253" w:rsidR="007204F4" w:rsidRPr="00C15CFF" w:rsidRDefault="007204F4" w:rsidP="007204F4">
      <w:pPr>
        <w:pStyle w:val="BodyText"/>
      </w:pPr>
      <w:r w:rsidRPr="00C15CFF">
        <w:t xml:space="preserve">Urban management and planning in Bulgaria are done through Spatial Development Plans/Master Plans of municipalities and cities. To stimulate the elaboration of municipal Master Plans, and to ensure controlled development of areas for future investment initiatives and municipal infrastructure (and other) projects – funded under the Regional Development </w:t>
      </w:r>
      <w:r w:rsidRPr="00C15CFF">
        <w:lastRenderedPageBreak/>
        <w:t xml:space="preserve">Operational Programme and the Rural Development Programme – the Spatial Planning Act (2012) was amended. Furthermore, the MRDPW set deadlines for the preparation/updating of municipal Master Plans that </w:t>
      </w:r>
      <w:r w:rsidR="00791731" w:rsidRPr="00C15CFF">
        <w:t>it</w:t>
      </w:r>
      <w:r w:rsidRPr="00C15CFF">
        <w:t xml:space="preserve"> financially support</w:t>
      </w:r>
      <w:r w:rsidR="00791731" w:rsidRPr="00C15CFF">
        <w:t>s with</w:t>
      </w:r>
      <w:r w:rsidRPr="00C15CFF">
        <w:t xml:space="preserve"> state budget. According to agreements, signed in 2014 with the former Ministry of Investment Design, funds were transferred to beneficiary municipalities to an amount of about BGN 3.7 million. In 2015 and 2016 the MRDPW signed agreements with 188 beneficiary municipalities, transferring BGN 3.1 million in 2015 and BGN 2.1 million in 2016. The transferred funds turned out to be considerably lower than budgeted. Consultancy costs had gone down, while consultation and approval procedures took a long time. The deadline for implementing the agreements concluded in 2015 and 2016 is until the end of the budget year 2018. The projected budget for 2017 is BGN 4.5 million</w:t>
      </w:r>
      <w:r w:rsidR="00791731" w:rsidRPr="00C15CFF">
        <w:t>.</w:t>
      </w:r>
      <w:r w:rsidR="00373DDA" w:rsidRPr="00C15CFF">
        <w:rPr>
          <w:rStyle w:val="FootnoteReference"/>
        </w:rPr>
        <w:footnoteReference w:id="110"/>
      </w:r>
      <w:r w:rsidRPr="00C15CFF">
        <w:t xml:space="preserve"> </w:t>
      </w:r>
    </w:p>
    <w:p w14:paraId="4B705882" w14:textId="77777777" w:rsidR="007204F4" w:rsidRPr="00C15CFF" w:rsidRDefault="007204F4" w:rsidP="007204F4">
      <w:pPr>
        <w:pStyle w:val="BodyText"/>
      </w:pPr>
      <w:r w:rsidRPr="00C15CFF">
        <w:t>Updated City Development Plans have been prepared for some cities such as Sofia, Plovdiv, Varna, Burgas, Ruse, Stara Zagora, Shumen, Velingrad, Asenovgrad, Dobrich, Kardzhali, and Blagoevgrad.</w:t>
      </w:r>
    </w:p>
    <w:p w14:paraId="1939F897" w14:textId="7B5F7767" w:rsidR="007204F4" w:rsidRPr="00C15CFF" w:rsidRDefault="007204F4" w:rsidP="001F27F1">
      <w:pPr>
        <w:pStyle w:val="BodyText"/>
      </w:pPr>
      <w:r w:rsidRPr="00C15CFF">
        <w:t>Monitoring strategies to ensure that the leg</w:t>
      </w:r>
      <w:r w:rsidR="001F27F1" w:rsidRPr="00C15CFF">
        <w:t>al requirements</w:t>
      </w:r>
      <w:r w:rsidRPr="00C15CFF">
        <w:t xml:space="preserve"> for extreme temperatures, flood/storm, wild/forest fire, and urban water supply/shortage </w:t>
      </w:r>
      <w:r w:rsidR="001F27F1" w:rsidRPr="00C15CFF">
        <w:t xml:space="preserve">are implemented, </w:t>
      </w:r>
      <w:r w:rsidRPr="00C15CFF">
        <w:t xml:space="preserve">are envisaged </w:t>
      </w:r>
      <w:r w:rsidR="001F27F1" w:rsidRPr="00C15CFF">
        <w:t>through</w:t>
      </w:r>
      <w:r w:rsidRPr="00C15CFF">
        <w:t xml:space="preserve"> specific legally binding documents</w:t>
      </w:r>
      <w:r w:rsidR="001F27F1" w:rsidRPr="00C15CFF">
        <w:t>,</w:t>
      </w:r>
      <w:r w:rsidRPr="00C15CFF">
        <w:t xml:space="preserve"> for instance </w:t>
      </w:r>
      <w:r w:rsidR="001F27F1" w:rsidRPr="00C15CFF">
        <w:t>on</w:t>
      </w:r>
      <w:r w:rsidRPr="00C15CFF">
        <w:t xml:space="preserve"> floods prevention monitoring and assessment, according to the Water Act. </w:t>
      </w:r>
    </w:p>
    <w:p w14:paraId="600266A3" w14:textId="43C318C4" w:rsidR="007204F4" w:rsidRPr="00C15CFF" w:rsidRDefault="001F27F1" w:rsidP="007204F4">
      <w:pPr>
        <w:pStyle w:val="BodyText"/>
      </w:pPr>
      <w:r w:rsidRPr="00C15CFF">
        <w:t>Over the past</w:t>
      </w:r>
      <w:r w:rsidR="007204F4" w:rsidRPr="00C15CFF">
        <w:t xml:space="preserve"> years, communication strategies or plans with identified target groups and clear representation at an early stage</w:t>
      </w:r>
      <w:r w:rsidRPr="00C15CFF">
        <w:t>,</w:t>
      </w:r>
      <w:r w:rsidR="007204F4" w:rsidRPr="00C15CFF">
        <w:t xml:space="preserve"> were prepared for most EU funded programmes and projects. </w:t>
      </w:r>
      <w:r w:rsidRPr="00C15CFF">
        <w:t>P</w:t>
      </w:r>
      <w:r w:rsidR="007204F4" w:rsidRPr="00C15CFF">
        <w:t>ublic discussions and public consultation with stakeholders are obligatory. For example, the NCSD has regularly</w:t>
      </w:r>
      <w:r w:rsidR="00702F23" w:rsidRPr="00C15CFF">
        <w:t xml:space="preserve"> been reported upon</w:t>
      </w:r>
      <w:r w:rsidR="007204F4" w:rsidRPr="00C15CFF">
        <w:t xml:space="preserve"> at informal Council of Ministers meetings and in 38 different audiences and format forums. The Integrated Plan for Urban Regeneration and Development of the capital city of Sofia was presented at over 120 different forums, round table discussions, public discussions, thematic focus groups, exhibitions, </w:t>
      </w:r>
      <w:r w:rsidR="00702F23" w:rsidRPr="00C15CFF">
        <w:t xml:space="preserve">and </w:t>
      </w:r>
      <w:r w:rsidR="007204F4" w:rsidRPr="00C15CFF">
        <w:t>in different media and at all commissions of Sofia Municipality and Sofia Municipality Council. All Spatial Development Plans and SEAs are subject to compulsory public hearings. The culture of dialogue and consensus building, as well as the practice of consultations’ results reporting, is gradually evolving, albeit at a slow pace.</w:t>
      </w:r>
    </w:p>
    <w:p w14:paraId="57285461" w14:textId="10640257" w:rsidR="007204F4" w:rsidRPr="00C15CFF" w:rsidRDefault="007204F4" w:rsidP="007204F4">
      <w:pPr>
        <w:pStyle w:val="BodyText"/>
      </w:pPr>
      <w:r w:rsidRPr="00C15CFF">
        <w:t>The review of the national legislation for planning and building the urban environment and the planning practices shows that the main gaps are in the process of monitoring and control on the implementation of the adopted strategies, plans, and projects. Fundamental deficiencies are a result not only of limited administrative capacity at different levels but also of expert capacity and knowledge for better quality strategic regional and spatial development documents, incorporating climate adaptation measures.</w:t>
      </w:r>
    </w:p>
    <w:p w14:paraId="12CE3A34" w14:textId="77777777" w:rsidR="001A21F4" w:rsidRPr="00C15CFF" w:rsidRDefault="001A21F4" w:rsidP="00B63FA1">
      <w:pPr>
        <w:pStyle w:val="Heading2"/>
        <w:numPr>
          <w:ilvl w:val="1"/>
          <w:numId w:val="13"/>
        </w:numPr>
        <w:spacing w:before="200"/>
        <w:rPr>
          <w:sz w:val="26"/>
          <w:szCs w:val="20"/>
        </w:rPr>
      </w:pPr>
      <w:bookmarkStart w:id="274" w:name="_Toc486259776"/>
      <w:bookmarkStart w:id="275" w:name="_Toc498286790"/>
      <w:bookmarkStart w:id="276" w:name="_Toc500009554"/>
      <w:bookmarkStart w:id="277" w:name="_Toc500071993"/>
      <w:bookmarkStart w:id="278" w:name="_Toc506833592"/>
      <w:bookmarkStart w:id="279" w:name="_Toc522026450"/>
      <w:r w:rsidRPr="00C15CFF">
        <w:t>Institutional Framework and Stakeholder Community in Bulgaria</w:t>
      </w:r>
      <w:bookmarkEnd w:id="274"/>
      <w:bookmarkEnd w:id="275"/>
      <w:bookmarkEnd w:id="276"/>
      <w:bookmarkEnd w:id="277"/>
      <w:bookmarkEnd w:id="278"/>
      <w:bookmarkEnd w:id="279"/>
    </w:p>
    <w:p w14:paraId="0C9B9B9C" w14:textId="77777777" w:rsidR="001A21F4" w:rsidRPr="00C15CFF" w:rsidRDefault="001A21F4" w:rsidP="00B63FA1">
      <w:pPr>
        <w:pStyle w:val="Heading3"/>
        <w:numPr>
          <w:ilvl w:val="2"/>
          <w:numId w:val="13"/>
        </w:numPr>
      </w:pPr>
      <w:bookmarkStart w:id="280" w:name="_Toc486259777"/>
      <w:bookmarkStart w:id="281" w:name="_Toc498286791"/>
      <w:bookmarkStart w:id="282" w:name="_Toc500009555"/>
      <w:bookmarkStart w:id="283" w:name="_Toc500071994"/>
      <w:bookmarkStart w:id="284" w:name="_Toc506833593"/>
      <w:bookmarkStart w:id="285" w:name="_Toc522026451"/>
      <w:r w:rsidRPr="00C15CFF">
        <w:t>Institutional framework in urban environment sector</w:t>
      </w:r>
      <w:bookmarkEnd w:id="280"/>
      <w:bookmarkEnd w:id="281"/>
      <w:bookmarkEnd w:id="282"/>
      <w:bookmarkEnd w:id="283"/>
      <w:bookmarkEnd w:id="284"/>
      <w:bookmarkEnd w:id="285"/>
    </w:p>
    <w:p w14:paraId="48AD646C" w14:textId="7AE28037" w:rsidR="001A21F4" w:rsidRPr="00C15CFF" w:rsidRDefault="001A21F4" w:rsidP="00253770">
      <w:pPr>
        <w:pStyle w:val="BodyText"/>
      </w:pPr>
      <w:r w:rsidRPr="00C15CFF">
        <w:t xml:space="preserve">The regional policy in Bulgaria, part of which is the urban development policy, is governed by the MRDPW. It sets the legal framework for regional development, spatial planning, investment design, construction, and construction supervision. The Minister of the </w:t>
      </w:r>
      <w:r w:rsidRPr="00C15CFF">
        <w:lastRenderedPageBreak/>
        <w:t xml:space="preserve">MRDPW carries overall responsibility for the development of the road infrastructure together with the Minister of </w:t>
      </w:r>
      <w:r w:rsidR="00952DE5" w:rsidRPr="00C15CFF">
        <w:t xml:space="preserve">the Ministry of </w:t>
      </w:r>
      <w:r w:rsidRPr="00C15CFF">
        <w:t xml:space="preserve">Transport, Information Technologies and Communication (MTITC), the </w:t>
      </w:r>
      <w:r w:rsidR="002D3D2F" w:rsidRPr="00C15CFF">
        <w:t>former</w:t>
      </w:r>
      <w:r w:rsidRPr="00C15CFF">
        <w:t xml:space="preserve"> supported by the Road Infrastructure Agency (RIA).</w:t>
      </w:r>
    </w:p>
    <w:p w14:paraId="3EF25847" w14:textId="30A1EA0B" w:rsidR="001A21F4" w:rsidRPr="00C15CFF" w:rsidRDefault="001A21F4" w:rsidP="00253770">
      <w:pPr>
        <w:pStyle w:val="BodyText"/>
      </w:pPr>
      <w:r w:rsidRPr="00C15CFF">
        <w:t>The development and management of the water supply and sewerage sector and the activities for prevention of the harmful effects of waters within the settlements are carried out with the help of the Water Supply and Sewerage Directorate, which plans and coordinates the water supply and sewerage sector at the national level.</w:t>
      </w:r>
    </w:p>
    <w:p w14:paraId="4E9C6BBB" w14:textId="6F00E5E8" w:rsidR="00700302" w:rsidRPr="00C15CFF" w:rsidRDefault="009B4AAD" w:rsidP="00880EB0">
      <w:pPr>
        <w:pStyle w:val="BodyText"/>
        <w:numPr>
          <w:ilvl w:val="0"/>
          <w:numId w:val="0"/>
        </w:numPr>
        <w:spacing w:before="200" w:line="240" w:lineRule="auto"/>
        <w:jc w:val="center"/>
        <w:rPr>
          <w:rFonts w:ascii="Calibri" w:eastAsia="Calibri" w:hAnsi="Calibri"/>
          <w:b/>
          <w:i/>
          <w:iCs/>
          <w:color w:val="44546A"/>
          <w:sz w:val="22"/>
          <w:szCs w:val="18"/>
        </w:rPr>
      </w:pPr>
      <w:bookmarkStart w:id="286" w:name="_Toc504470081"/>
      <w:bookmarkStart w:id="287" w:name="_Toc506827917"/>
      <w:bookmarkStart w:id="288" w:name="_Toc506898675"/>
      <w:bookmarkStart w:id="289" w:name="_Toc522026519"/>
      <w:r w:rsidRPr="00C15CFF">
        <w:rPr>
          <w:rFonts w:ascii="Calibri" w:eastAsia="Calibri" w:hAnsi="Calibri"/>
          <w:b/>
          <w:i/>
          <w:iCs/>
          <w:color w:val="44546A"/>
          <w:sz w:val="22"/>
          <w:szCs w:val="18"/>
        </w:rPr>
        <w:t xml:space="preserve">Figure </w:t>
      </w:r>
      <w:r w:rsidRPr="00C15CFF">
        <w:rPr>
          <w:rFonts w:ascii="Calibri" w:eastAsia="Calibri" w:hAnsi="Calibri"/>
          <w:b/>
          <w:i/>
          <w:iCs/>
          <w:color w:val="44546A"/>
          <w:sz w:val="22"/>
          <w:szCs w:val="18"/>
        </w:rPr>
        <w:fldChar w:fldCharType="begin" w:fldLock="1"/>
      </w:r>
      <w:r w:rsidRPr="00C15CFF">
        <w:rPr>
          <w:rFonts w:ascii="Calibri" w:eastAsia="Calibri" w:hAnsi="Calibri"/>
          <w:b/>
          <w:i/>
          <w:iCs/>
          <w:color w:val="44546A"/>
          <w:sz w:val="22"/>
          <w:szCs w:val="18"/>
        </w:rPr>
        <w:instrText xml:space="preserve"> SEQ Figure \* ARABIC </w:instrText>
      </w:r>
      <w:r w:rsidRPr="00C15CFF">
        <w:rPr>
          <w:rFonts w:ascii="Calibri" w:eastAsia="Calibri" w:hAnsi="Calibri"/>
          <w:b/>
          <w:i/>
          <w:iCs/>
          <w:color w:val="44546A"/>
          <w:sz w:val="22"/>
          <w:szCs w:val="18"/>
        </w:rPr>
        <w:fldChar w:fldCharType="separate"/>
      </w:r>
      <w:r w:rsidR="001B0A60" w:rsidRPr="00C15CFF">
        <w:rPr>
          <w:rFonts w:ascii="Calibri" w:eastAsia="Calibri" w:hAnsi="Calibri"/>
          <w:b/>
          <w:i/>
          <w:iCs/>
          <w:noProof/>
          <w:color w:val="44546A"/>
          <w:sz w:val="22"/>
          <w:szCs w:val="18"/>
        </w:rPr>
        <w:t>15</w:t>
      </w:r>
      <w:r w:rsidRPr="00C15CFF">
        <w:rPr>
          <w:rFonts w:ascii="Calibri" w:eastAsia="Calibri" w:hAnsi="Calibri"/>
          <w:b/>
          <w:i/>
          <w:iCs/>
          <w:color w:val="44546A"/>
          <w:sz w:val="22"/>
          <w:szCs w:val="18"/>
        </w:rPr>
        <w:fldChar w:fldCharType="end"/>
      </w:r>
      <w:r w:rsidRPr="00C15CFF">
        <w:rPr>
          <w:rFonts w:ascii="Calibri" w:eastAsia="Calibri" w:hAnsi="Calibri"/>
          <w:b/>
          <w:i/>
          <w:iCs/>
          <w:color w:val="44546A"/>
          <w:sz w:val="22"/>
          <w:szCs w:val="18"/>
        </w:rPr>
        <w:t>.</w:t>
      </w:r>
      <w:r w:rsidR="00B1675A" w:rsidRPr="00C15CFF">
        <w:rPr>
          <w:rFonts w:ascii="Calibri" w:eastAsia="Calibri" w:hAnsi="Calibri"/>
          <w:b/>
          <w:i/>
          <w:iCs/>
          <w:color w:val="44546A"/>
          <w:sz w:val="22"/>
          <w:szCs w:val="18"/>
        </w:rPr>
        <w:t xml:space="preserve"> Structure and main actors in implementing the Bulgarian climate change policy</w:t>
      </w:r>
      <w:bookmarkEnd w:id="286"/>
      <w:bookmarkEnd w:id="287"/>
      <w:bookmarkEnd w:id="288"/>
      <w:bookmarkEnd w:id="289"/>
    </w:p>
    <w:p w14:paraId="5882BF53" w14:textId="1282B87C" w:rsidR="00700302" w:rsidRPr="00C15CFF" w:rsidRDefault="000923C7" w:rsidP="00880EB0">
      <w:pPr>
        <w:pStyle w:val="BodyText"/>
        <w:numPr>
          <w:ilvl w:val="0"/>
          <w:numId w:val="0"/>
        </w:numPr>
        <w:spacing w:after="0" w:line="240" w:lineRule="auto"/>
        <w:jc w:val="center"/>
      </w:pPr>
      <w:r w:rsidRPr="00C15CFF">
        <w:rPr>
          <w:noProof/>
          <w:lang w:eastAsia="en-US"/>
        </w:rPr>
        <w:drawing>
          <wp:inline distT="0" distB="0" distL="0" distR="0" wp14:anchorId="649B49B6" wp14:editId="0B4350FB">
            <wp:extent cx="5785094" cy="3077307"/>
            <wp:effectExtent l="0" t="0" r="6350" b="889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031" b="1017"/>
                    <a:stretch/>
                  </pic:blipFill>
                  <pic:spPr bwMode="auto">
                    <a:xfrm>
                      <a:off x="0" y="0"/>
                      <a:ext cx="5785094" cy="3077307"/>
                    </a:xfrm>
                    <a:prstGeom prst="rect">
                      <a:avLst/>
                    </a:prstGeom>
                    <a:noFill/>
                    <a:ln>
                      <a:noFill/>
                    </a:ln>
                    <a:extLst>
                      <a:ext uri="{53640926-AAD7-44D8-BBD7-CCE9431645EC}">
                        <a14:shadowObscured xmlns:a14="http://schemas.microsoft.com/office/drawing/2010/main"/>
                      </a:ext>
                    </a:extLst>
                  </pic:spPr>
                </pic:pic>
              </a:graphicData>
            </a:graphic>
          </wp:inline>
        </w:drawing>
      </w:r>
    </w:p>
    <w:p w14:paraId="2ECAAE9A" w14:textId="5EE86F8B" w:rsidR="00255550" w:rsidRPr="00C15CFF" w:rsidRDefault="00255550" w:rsidP="00073941">
      <w:pPr>
        <w:pStyle w:val="Source"/>
        <w:spacing w:before="0" w:after="60"/>
      </w:pPr>
      <w:r w:rsidRPr="00C15CFF">
        <w:t>Note:</w:t>
      </w:r>
      <w:r w:rsidR="00073941" w:rsidRPr="00C15CFF">
        <w:t xml:space="preserve"> All abbreviations used in this figure could be found within the Abbreviations and </w:t>
      </w:r>
      <w:r w:rsidR="00997FCF" w:rsidRPr="00C15CFF">
        <w:t>A</w:t>
      </w:r>
      <w:r w:rsidR="00073941" w:rsidRPr="00C15CFF">
        <w:t>cronyms section.</w:t>
      </w:r>
    </w:p>
    <w:p w14:paraId="0045635B" w14:textId="59252539" w:rsidR="00CF47E2" w:rsidRPr="00C15CFF" w:rsidRDefault="00CF47E2" w:rsidP="008A1CAA">
      <w:pPr>
        <w:pStyle w:val="Source"/>
        <w:spacing w:before="0"/>
      </w:pPr>
      <w:r w:rsidRPr="00C15CFF">
        <w:t>Source: World Bank design.</w:t>
      </w:r>
    </w:p>
    <w:p w14:paraId="72317BD9" w14:textId="354CBCE6" w:rsidR="001A21F4" w:rsidRPr="00C15CFF" w:rsidRDefault="001A21F4" w:rsidP="00253770">
      <w:pPr>
        <w:pStyle w:val="BodyText"/>
      </w:pPr>
      <w:r w:rsidRPr="00C15CFF">
        <w:t>The public works and geo-protection are managed by the respective specialized directorate. On the territory of the country, there are three state companies for geo-protection - in Varna, Pleven, and Pernik.</w:t>
      </w:r>
    </w:p>
    <w:p w14:paraId="6F692EC9" w14:textId="1D633AF9" w:rsidR="001A21F4" w:rsidRPr="00C15CFF" w:rsidRDefault="001A21F4" w:rsidP="00253770">
      <w:pPr>
        <w:pStyle w:val="BodyText"/>
      </w:pPr>
      <w:r w:rsidRPr="00C15CFF">
        <w:t xml:space="preserve">The Minister of the MRDPW also carries out the state policy on the development of legislation in the field of design and construction and on their harmonization with the EU law. In these activities, (s)he is assisted by the Technical Rules and Regulations Directorate. In addition, (s)he controls the activities of the Managing Authority of the OPRG and all other programs for cross-border cooperation with Romania, Greece, Turkey, </w:t>
      </w:r>
      <w:r w:rsidR="00F27B6F" w:rsidRPr="00C15CFF">
        <w:t xml:space="preserve">the </w:t>
      </w:r>
      <w:r w:rsidRPr="00C15CFF">
        <w:t xml:space="preserve">former Yugoslav Republic of Macedonia, and Serbia, and coordinates the implementation of the Danube Strategy. The latter responsibilities are usually transferred to one of </w:t>
      </w:r>
      <w:r w:rsidR="008F09AD" w:rsidRPr="00C15CFF">
        <w:t xml:space="preserve">the </w:t>
      </w:r>
      <w:r w:rsidRPr="00C15CFF">
        <w:t xml:space="preserve">deputy ministers. </w:t>
      </w:r>
    </w:p>
    <w:p w14:paraId="3134D812" w14:textId="6209B9F0" w:rsidR="001A21F4" w:rsidRPr="00C15CFF" w:rsidRDefault="001A21F4" w:rsidP="003372A2">
      <w:pPr>
        <w:pStyle w:val="BodyText"/>
      </w:pPr>
      <w:r w:rsidRPr="00C15CFF">
        <w:t xml:space="preserve">An important task of the MRDPW in the coming years is to make the Housing Policy an integral part of the regional policy of the country, starting with the </w:t>
      </w:r>
      <w:r w:rsidR="003372A2" w:rsidRPr="003372A2">
        <w:t>adoption of a new National Housing Strategy</w:t>
      </w:r>
      <w:r w:rsidR="00D156D1">
        <w:t>,</w:t>
      </w:r>
      <w:r w:rsidR="003372A2" w:rsidRPr="003372A2">
        <w:t xml:space="preserve"> based on the World Bank's housing sector assessment.</w:t>
      </w:r>
      <w:r w:rsidRPr="00C15CFF">
        <w:t xml:space="preserve"> It is envisaged to be accompanied by several programs, focusing on the main identified problems in the sector, including </w:t>
      </w:r>
      <w:r w:rsidR="003372A2" w:rsidRPr="003372A2">
        <w:t>updating the legislation and the institutional framework, energy renovation of residential buildings,</w:t>
      </w:r>
      <w:r w:rsidRPr="00C15CFF">
        <w:t xml:space="preserve"> a</w:t>
      </w:r>
      <w:r w:rsidR="003372A2">
        <w:t xml:space="preserve">ffordable </w:t>
      </w:r>
      <w:r w:rsidRPr="00C15CFF">
        <w:t xml:space="preserve">housing for young people and </w:t>
      </w:r>
      <w:r w:rsidR="003372A2">
        <w:t xml:space="preserve">for </w:t>
      </w:r>
      <w:r w:rsidRPr="00C15CFF">
        <w:t xml:space="preserve">people from </w:t>
      </w:r>
      <w:r w:rsidRPr="00C15CFF">
        <w:lastRenderedPageBreak/>
        <w:t xml:space="preserve">vulnerable groups, </w:t>
      </w:r>
      <w:r w:rsidR="003372A2">
        <w:t>etc</w:t>
      </w:r>
      <w:r w:rsidRPr="00C15CFF">
        <w:t xml:space="preserve">. This policy is </w:t>
      </w:r>
      <w:r w:rsidR="003372A2">
        <w:t xml:space="preserve">implemented </w:t>
      </w:r>
      <w:r w:rsidRPr="00C15CFF">
        <w:t>by the specialized Housing</w:t>
      </w:r>
      <w:r w:rsidR="003372A2">
        <w:t xml:space="preserve"> Policy Directorate</w:t>
      </w:r>
      <w:r w:rsidRPr="00C15CFF">
        <w:t>.</w:t>
      </w:r>
    </w:p>
    <w:p w14:paraId="0BA8537E" w14:textId="77777777" w:rsidR="00880EB0" w:rsidRDefault="00880EB0">
      <w:pPr>
        <w:widowControl w:val="0"/>
        <w:spacing w:after="0"/>
        <w:rPr>
          <w:rFonts w:ascii="Times New Roman" w:eastAsiaTheme="minorEastAsia" w:hAnsi="Times New Roman"/>
          <w:sz w:val="24"/>
          <w:szCs w:val="24"/>
          <w:lang w:val="en-US" w:eastAsia="bg-BG"/>
        </w:rPr>
      </w:pPr>
      <w:r>
        <w:br w:type="page"/>
      </w:r>
    </w:p>
    <w:p w14:paraId="5351F88A" w14:textId="13A7139E" w:rsidR="001A21F4" w:rsidRPr="00C15CFF" w:rsidRDefault="001A21F4" w:rsidP="00253770">
      <w:pPr>
        <w:pStyle w:val="BodyText"/>
        <w:rPr>
          <w:i/>
        </w:rPr>
      </w:pPr>
      <w:r w:rsidRPr="00C15CFF">
        <w:lastRenderedPageBreak/>
        <w:t xml:space="preserve">The state policy on limiting climate change impact is determined by the National Assembly through the Climate Change </w:t>
      </w:r>
      <w:r w:rsidR="00727F15" w:rsidRPr="00C15CFF">
        <w:t>Mitigation</w:t>
      </w:r>
      <w:r w:rsidRPr="00C15CFF">
        <w:t xml:space="preserve"> Act (CC</w:t>
      </w:r>
      <w:r w:rsidR="00727F15" w:rsidRPr="00C15CFF">
        <w:t>M</w:t>
      </w:r>
      <w:r w:rsidRPr="00C15CFF">
        <w:t>A)</w:t>
      </w:r>
      <w:r w:rsidRPr="00C15CFF">
        <w:rPr>
          <w:vertAlign w:val="superscript"/>
        </w:rPr>
        <w:footnoteReference w:id="111"/>
      </w:r>
      <w:r w:rsidRPr="00C15CFF">
        <w:t xml:space="preserve"> and is implemented by the Council of Ministers through the bylaws of Article 5 of this act and the plans and strategies under Articles 8 and 9. The Minister of the MoEW is the competent authority for the overall implementation of the state policy on climate change mitigation, and (s)he may delegate his powers under this act to other officials.</w:t>
      </w:r>
    </w:p>
    <w:p w14:paraId="0AB8A359" w14:textId="5BA2725B" w:rsidR="001A21F4" w:rsidRPr="00C15CFF" w:rsidRDefault="001A21F4" w:rsidP="00253770">
      <w:pPr>
        <w:pStyle w:val="BodyText"/>
      </w:pPr>
      <w:r w:rsidRPr="00C15CFF">
        <w:rPr>
          <w:b/>
        </w:rPr>
        <w:t>The state policy on water management in Bulgaria is carried out by the MoEW and its Water Management Directorate.</w:t>
      </w:r>
      <w:r w:rsidRPr="00C15CFF">
        <w:t xml:space="preserve"> It is aimed at achieving and maintaining good status of all underground, surface, and marine waters and integrated management. In this activity, this ministry is assisted by 4 River Basin Directorates and 16 Regional Inspectorates for Environment and Water, which along with the rest of their activities carry out control over the wastewaters.</w:t>
      </w:r>
    </w:p>
    <w:p w14:paraId="0006DCEE" w14:textId="399909BE" w:rsidR="001A21F4" w:rsidRPr="00C15CFF" w:rsidRDefault="001A21F4" w:rsidP="00253770">
      <w:pPr>
        <w:pStyle w:val="BodyText"/>
      </w:pPr>
      <w:r w:rsidRPr="00C15CFF">
        <w:t xml:space="preserve">At the national level, a Disaster Risk Reduction Council was created as a permanent body to the Council of Ministers to ensure coordination and cooperation in implementing the state disaster protection policy. The </w:t>
      </w:r>
      <w:r w:rsidR="000813AE" w:rsidRPr="00C15CFF">
        <w:t>c</w:t>
      </w:r>
      <w:r w:rsidRPr="00C15CFF">
        <w:t xml:space="preserve">ouncil performs the functions of a national disaster risk reduction platform in implementation of </w:t>
      </w:r>
      <w:r w:rsidR="000813AE" w:rsidRPr="00C15CFF">
        <w:t xml:space="preserve">the </w:t>
      </w:r>
      <w:r w:rsidRPr="00C15CFF">
        <w:t xml:space="preserve">Hyogo Framework for Action 2005–2015 and Sendai Framework for Disaster Risk Reduction 2015–2030. The </w:t>
      </w:r>
      <w:r w:rsidR="000813AE" w:rsidRPr="00C15CFF">
        <w:t>c</w:t>
      </w:r>
      <w:r w:rsidRPr="00C15CFF">
        <w:t xml:space="preserve">ouncil, consisting of </w:t>
      </w:r>
      <w:r w:rsidR="000813AE" w:rsidRPr="00C15CFF">
        <w:t xml:space="preserve">a </w:t>
      </w:r>
      <w:r w:rsidRPr="00C15CFF">
        <w:t xml:space="preserve">chairperson and members, is chaired and represented by the Minister of the MI. Members of the </w:t>
      </w:r>
      <w:r w:rsidR="000813AE" w:rsidRPr="00C15CFF">
        <w:t>c</w:t>
      </w:r>
      <w:r w:rsidRPr="00C15CFF">
        <w:t xml:space="preserve">ouncil are one representative of each </w:t>
      </w:r>
      <w:r w:rsidR="000813AE" w:rsidRPr="00C15CFF">
        <w:t>m</w:t>
      </w:r>
      <w:r w:rsidRPr="00C15CFF">
        <w:t xml:space="preserve">inistry’s </w:t>
      </w:r>
      <w:r w:rsidR="000813AE" w:rsidRPr="00C15CFF">
        <w:t>o</w:t>
      </w:r>
      <w:r w:rsidRPr="00C15CFF">
        <w:t xml:space="preserve">ffice; one representative of the National State Security Agency, the State Reserve and Wartime Stocks Agency, the Nuclear Regulatory Agency, the National Association of Municipalities in the Republic of Bulgaria (NAMRB), the Bulgarian Red Cross, the BAS, the Bulgarian Chamber of Commerce and Industry, and the Bulgarian Industrial Association; up to three representatives of higher education institutions; up to three representatives of research institutes; up to three representatives of non-profit organizations; and up to three representatives of legal entities, dealing with disaster risk reduction. The Director of Directorate General of Fire Safety and Civil Protection (DGFSCP) of the MI is the Secretary of the </w:t>
      </w:r>
      <w:r w:rsidR="000813AE" w:rsidRPr="00C15CFF">
        <w:t>c</w:t>
      </w:r>
      <w:r w:rsidRPr="00C15CFF">
        <w:t xml:space="preserve">ouncil. </w:t>
      </w:r>
    </w:p>
    <w:p w14:paraId="22563AA7" w14:textId="0946FDB1" w:rsidR="001A21F4" w:rsidRPr="00C15CFF" w:rsidRDefault="00D156D1" w:rsidP="00253770">
      <w:pPr>
        <w:pStyle w:val="BodyText"/>
      </w:pPr>
      <w:r>
        <w:t>District</w:t>
      </w:r>
      <w:r w:rsidRPr="00C15CFF">
        <w:t xml:space="preserve"> </w:t>
      </w:r>
      <w:r w:rsidR="001A21F4" w:rsidRPr="00C15CFF">
        <w:t xml:space="preserve">and municipal Disaster Risk Reduction Councils were established at the district and municipal levels </w:t>
      </w:r>
      <w:r w:rsidR="002B3231" w:rsidRPr="00C15CFF">
        <w:t>based on</w:t>
      </w:r>
      <w:r w:rsidR="001A21F4" w:rsidRPr="00C15CFF">
        <w:t xml:space="preserve"> Article 64a, para. 1 and Article 65a, para. 1 of the Disaster Protection Act.</w:t>
      </w:r>
      <w:r w:rsidR="001A21F4" w:rsidRPr="00C15CFF">
        <w:rPr>
          <w:vertAlign w:val="superscript"/>
        </w:rPr>
        <w:footnoteReference w:id="112"/>
      </w:r>
    </w:p>
    <w:p w14:paraId="6114E83E" w14:textId="037F2807" w:rsidR="001A21F4" w:rsidRPr="00C15CFF" w:rsidRDefault="001A21F4" w:rsidP="00253770">
      <w:pPr>
        <w:pStyle w:val="BodyText"/>
      </w:pPr>
      <w:r w:rsidRPr="00C15CFF">
        <w:t xml:space="preserve">Pursuant to Article 29 of the Disaster Protection Act, the coordination of the </w:t>
      </w:r>
      <w:r w:rsidR="00D50D9D">
        <w:t>uni</w:t>
      </w:r>
      <w:r w:rsidR="00D50D9D" w:rsidRPr="00C15CFF">
        <w:t xml:space="preserve">ts </w:t>
      </w:r>
      <w:r w:rsidRPr="00C15CFF">
        <w:t>of the Unified Rescue System is carried out by the operational centers of the DGFSCP at the MI.</w:t>
      </w:r>
    </w:p>
    <w:p w14:paraId="7A1E7640" w14:textId="77777777" w:rsidR="001A21F4" w:rsidRPr="00C15CFF" w:rsidRDefault="001A21F4" w:rsidP="00B63FA1">
      <w:pPr>
        <w:pStyle w:val="Heading3"/>
        <w:numPr>
          <w:ilvl w:val="2"/>
          <w:numId w:val="13"/>
        </w:numPr>
        <w:spacing w:before="160"/>
      </w:pPr>
      <w:bookmarkStart w:id="290" w:name="_Toc486259778"/>
      <w:bookmarkStart w:id="291" w:name="_Toc498286792"/>
      <w:bookmarkStart w:id="292" w:name="_Toc500009556"/>
      <w:bookmarkStart w:id="293" w:name="_Toc500071995"/>
      <w:bookmarkStart w:id="294" w:name="_Toc506833594"/>
      <w:bookmarkStart w:id="295" w:name="_Toc522026452"/>
      <w:r w:rsidRPr="00C15CFF">
        <w:t>Stakeholder community in Bulgaria</w:t>
      </w:r>
      <w:bookmarkEnd w:id="290"/>
      <w:bookmarkEnd w:id="291"/>
      <w:bookmarkEnd w:id="292"/>
      <w:bookmarkEnd w:id="293"/>
      <w:bookmarkEnd w:id="294"/>
      <w:bookmarkEnd w:id="295"/>
    </w:p>
    <w:p w14:paraId="7DAB6C62" w14:textId="77777777" w:rsidR="001A21F4" w:rsidRPr="00C15CFF" w:rsidRDefault="001A21F4" w:rsidP="002E1785">
      <w:pPr>
        <w:pStyle w:val="Heading4"/>
      </w:pPr>
      <w:r w:rsidRPr="00C15CFF">
        <w:t>Governmental institutions</w:t>
      </w:r>
    </w:p>
    <w:p w14:paraId="3469E49D" w14:textId="071E1A5C" w:rsidR="001A21F4" w:rsidRPr="00C15CFF" w:rsidRDefault="001A21F4" w:rsidP="00A73423">
      <w:pPr>
        <w:pStyle w:val="BodyText"/>
        <w:spacing w:after="60"/>
      </w:pPr>
      <w:r w:rsidRPr="00C15CFF">
        <w:t>Urban environment related institutions with respect to CCA are all ministries with their respective units and state agencies, which in some ways are responsible for management of different risks. The MRDPW has a leading role, because of the wide range of activities, related to spatial and regional development policy, housing, water supply, landslides, and construction. The most relevant bodies at the ministry are the following:</w:t>
      </w:r>
    </w:p>
    <w:p w14:paraId="5D741BFF" w14:textId="6BA7322D"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lastRenderedPageBreak/>
        <w:t xml:space="preserve">General Directorate ‘Strategic Planning and </w:t>
      </w:r>
      <w:r w:rsidR="0025608F" w:rsidRPr="00C15CFF">
        <w:rPr>
          <w:rFonts w:ascii="Times New Roman" w:hAnsi="Times New Roman"/>
          <w:sz w:val="24"/>
          <w:szCs w:val="24"/>
          <w:lang w:val="en-US"/>
        </w:rPr>
        <w:t>Programmi</w:t>
      </w:r>
      <w:r w:rsidR="006F3437" w:rsidRPr="00C15CFF">
        <w:rPr>
          <w:rFonts w:ascii="Times New Roman" w:hAnsi="Times New Roman"/>
          <w:sz w:val="24"/>
          <w:szCs w:val="24"/>
          <w:lang w:val="en-US"/>
        </w:rPr>
        <w:t>n</w:t>
      </w:r>
      <w:r w:rsidR="0025608F" w:rsidRPr="00C15CFF">
        <w:rPr>
          <w:rFonts w:ascii="Times New Roman" w:hAnsi="Times New Roman"/>
          <w:sz w:val="24"/>
          <w:szCs w:val="24"/>
          <w:lang w:val="en-US"/>
        </w:rPr>
        <w:t xml:space="preserve">g </w:t>
      </w:r>
      <w:r w:rsidRPr="00C15CFF">
        <w:rPr>
          <w:rFonts w:ascii="Times New Roman" w:hAnsi="Times New Roman"/>
          <w:sz w:val="24"/>
          <w:szCs w:val="24"/>
          <w:lang w:val="en-US"/>
        </w:rPr>
        <w:t>Regional Development’</w:t>
      </w:r>
    </w:p>
    <w:p w14:paraId="4A62F1FC" w14:textId="6643ACCD"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Directorate ‘Spatial Planning and Administrative and Territorial Structure’</w:t>
      </w:r>
    </w:p>
    <w:p w14:paraId="50EA1D0C" w14:textId="496167A9"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Directorate ‘Technical </w:t>
      </w:r>
      <w:r w:rsidR="000813AE" w:rsidRPr="00C15CFF">
        <w:rPr>
          <w:rFonts w:ascii="Times New Roman" w:hAnsi="Times New Roman"/>
          <w:sz w:val="24"/>
          <w:szCs w:val="24"/>
          <w:lang w:val="en-US"/>
        </w:rPr>
        <w:t>R</w:t>
      </w:r>
      <w:r w:rsidRPr="00C15CFF">
        <w:rPr>
          <w:rFonts w:ascii="Times New Roman" w:hAnsi="Times New Roman"/>
          <w:sz w:val="24"/>
          <w:szCs w:val="24"/>
          <w:lang w:val="en-US"/>
        </w:rPr>
        <w:t xml:space="preserve">ules and </w:t>
      </w:r>
      <w:r w:rsidR="000813AE" w:rsidRPr="00C15CFF">
        <w:rPr>
          <w:rFonts w:ascii="Times New Roman" w:hAnsi="Times New Roman"/>
          <w:sz w:val="24"/>
          <w:szCs w:val="24"/>
          <w:lang w:val="en-US"/>
        </w:rPr>
        <w:t>R</w:t>
      </w:r>
      <w:r w:rsidRPr="00C15CFF">
        <w:rPr>
          <w:rFonts w:ascii="Times New Roman" w:hAnsi="Times New Roman"/>
          <w:sz w:val="24"/>
          <w:szCs w:val="24"/>
          <w:lang w:val="en-US"/>
        </w:rPr>
        <w:t>egulations’</w:t>
      </w:r>
    </w:p>
    <w:p w14:paraId="406940A8" w14:textId="02C8003B"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Directorate ‘Water Supply and Sewerage’</w:t>
      </w:r>
    </w:p>
    <w:p w14:paraId="20E24B12" w14:textId="7B5EA020"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Directorate ‘Geoprotection and Public Works’</w:t>
      </w:r>
    </w:p>
    <w:p w14:paraId="2466A371" w14:textId="2EB80FC3"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Directorate ‘Housing Policy’</w:t>
      </w:r>
    </w:p>
    <w:p w14:paraId="1098FED8" w14:textId="77777777"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Directorate for National Construction Control</w:t>
      </w:r>
    </w:p>
    <w:p w14:paraId="5875614F" w14:textId="77777777"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National Building Research Institute (NBRI)</w:t>
      </w:r>
    </w:p>
    <w:p w14:paraId="2A23006C" w14:textId="76B2E3EB"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NCRD</w:t>
      </w:r>
    </w:p>
    <w:p w14:paraId="1BD3F838" w14:textId="462F3FE3"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Geoprotection state companies in Varna, Pleven, and Pernik</w:t>
      </w:r>
    </w:p>
    <w:p w14:paraId="2DE62CAD" w14:textId="5AAD8F74" w:rsidR="001A21F4" w:rsidRPr="00C15CFF" w:rsidRDefault="001A21F4" w:rsidP="00CE31AB">
      <w:pPr>
        <w:pStyle w:val="ListParagraph"/>
        <w:numPr>
          <w:ilvl w:val="0"/>
          <w:numId w:val="8"/>
        </w:numPr>
        <w:tabs>
          <w:tab w:val="left" w:pos="679"/>
        </w:tabs>
        <w:spacing w:after="12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RIA</w:t>
      </w:r>
    </w:p>
    <w:p w14:paraId="724CA264" w14:textId="78C51979" w:rsidR="001A21F4" w:rsidRPr="00C15CFF" w:rsidRDefault="001A21F4" w:rsidP="00A73423">
      <w:pPr>
        <w:pStyle w:val="BodyText"/>
        <w:spacing w:after="60"/>
      </w:pPr>
      <w:r w:rsidRPr="00C15CFF">
        <w:t>In addition, the MRDPW shares the responsibilities in climate change mitigation and adaptation and DRM with other governmental institutions:</w:t>
      </w:r>
    </w:p>
    <w:p w14:paraId="00FEC35A" w14:textId="54038EF5" w:rsidR="001A21F4" w:rsidRPr="00C15CFF" w:rsidRDefault="001A21F4" w:rsidP="00CE31AB">
      <w:pPr>
        <w:pStyle w:val="ListParagraph"/>
        <w:numPr>
          <w:ilvl w:val="0"/>
          <w:numId w:val="8"/>
        </w:numPr>
        <w:tabs>
          <w:tab w:val="left" w:pos="679"/>
        </w:tabs>
        <w:spacing w:after="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MoEW</w:t>
      </w:r>
    </w:p>
    <w:p w14:paraId="48991243" w14:textId="27903109" w:rsidR="001A21F4" w:rsidRPr="00C15CFF" w:rsidRDefault="001A21F4" w:rsidP="00CE31AB">
      <w:pPr>
        <w:pStyle w:val="ListParagraph"/>
        <w:numPr>
          <w:ilvl w:val="1"/>
          <w:numId w:val="10"/>
        </w:numPr>
        <w:tabs>
          <w:tab w:val="left" w:pos="679"/>
        </w:tabs>
        <w:spacing w:before="20" w:after="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EEA</w:t>
      </w:r>
    </w:p>
    <w:p w14:paraId="335E6185" w14:textId="77777777" w:rsidR="001A21F4" w:rsidRPr="00C15CFF" w:rsidRDefault="001A21F4" w:rsidP="00CE31AB">
      <w:pPr>
        <w:pStyle w:val="ListParagraph"/>
        <w:numPr>
          <w:ilvl w:val="1"/>
          <w:numId w:val="10"/>
        </w:numPr>
        <w:tabs>
          <w:tab w:val="left" w:pos="679"/>
        </w:tabs>
        <w:spacing w:before="20" w:after="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River Basins Directorates</w:t>
      </w:r>
    </w:p>
    <w:p w14:paraId="46CFEDB4" w14:textId="77777777" w:rsidR="001A21F4" w:rsidRPr="00C15CFF" w:rsidRDefault="001A21F4" w:rsidP="00CE31AB">
      <w:pPr>
        <w:pStyle w:val="ListParagraph"/>
        <w:numPr>
          <w:ilvl w:val="1"/>
          <w:numId w:val="10"/>
        </w:numPr>
        <w:tabs>
          <w:tab w:val="left" w:pos="679"/>
        </w:tabs>
        <w:spacing w:before="20" w:after="6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Regional Inspectorates of Environment and Waters</w:t>
      </w:r>
    </w:p>
    <w:p w14:paraId="31DEE9AF" w14:textId="0078AE33" w:rsidR="001A21F4" w:rsidRPr="00C15CFF" w:rsidRDefault="001A21F4" w:rsidP="00CE31AB">
      <w:pPr>
        <w:pStyle w:val="ListParagraph"/>
        <w:numPr>
          <w:ilvl w:val="0"/>
          <w:numId w:val="8"/>
        </w:numPr>
        <w:tabs>
          <w:tab w:val="left" w:pos="679"/>
        </w:tabs>
        <w:spacing w:after="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Ministry of Energy (ME</w:t>
      </w:r>
      <w:r w:rsidR="0027500D" w:rsidRPr="00C15CFF">
        <w:rPr>
          <w:rFonts w:ascii="Times New Roman" w:hAnsi="Times New Roman"/>
          <w:sz w:val="24"/>
          <w:szCs w:val="24"/>
          <w:lang w:val="en-US"/>
        </w:rPr>
        <w:t>n</w:t>
      </w:r>
      <w:r w:rsidRPr="00C15CFF">
        <w:rPr>
          <w:rFonts w:ascii="Times New Roman" w:hAnsi="Times New Roman"/>
          <w:sz w:val="24"/>
          <w:szCs w:val="24"/>
          <w:lang w:val="en-US"/>
        </w:rPr>
        <w:t>)</w:t>
      </w:r>
    </w:p>
    <w:p w14:paraId="4FB7A980" w14:textId="77777777" w:rsidR="001A21F4" w:rsidRPr="00C15CFF" w:rsidRDefault="001A21F4" w:rsidP="00CE31AB">
      <w:pPr>
        <w:pStyle w:val="ListParagraph"/>
        <w:numPr>
          <w:ilvl w:val="1"/>
          <w:numId w:val="10"/>
        </w:numPr>
        <w:tabs>
          <w:tab w:val="left" w:pos="679"/>
        </w:tabs>
        <w:spacing w:before="20" w:after="6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Sustainable Energy Development Agency</w:t>
      </w:r>
    </w:p>
    <w:p w14:paraId="53EE85EA" w14:textId="77777777" w:rsidR="001A21F4" w:rsidRPr="00C15CFF" w:rsidRDefault="001A21F4" w:rsidP="00CE31AB">
      <w:pPr>
        <w:pStyle w:val="ListParagraph"/>
        <w:numPr>
          <w:ilvl w:val="0"/>
          <w:numId w:val="8"/>
        </w:numPr>
        <w:tabs>
          <w:tab w:val="left" w:pos="679"/>
        </w:tabs>
        <w:spacing w:after="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Ministry of Health (MH)</w:t>
      </w:r>
    </w:p>
    <w:p w14:paraId="009449DD" w14:textId="77777777" w:rsidR="001A21F4" w:rsidRPr="00C15CFF" w:rsidRDefault="001A21F4" w:rsidP="00CE31AB">
      <w:pPr>
        <w:pStyle w:val="ListParagraph"/>
        <w:numPr>
          <w:ilvl w:val="1"/>
          <w:numId w:val="10"/>
        </w:numPr>
        <w:tabs>
          <w:tab w:val="left" w:pos="679"/>
        </w:tabs>
        <w:spacing w:before="20" w:after="6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Regional Health Inspectorates</w:t>
      </w:r>
    </w:p>
    <w:p w14:paraId="53E24D52" w14:textId="7049F5B8" w:rsidR="001A21F4" w:rsidRPr="00C15CFF" w:rsidRDefault="001A21F4" w:rsidP="00CE31AB">
      <w:pPr>
        <w:pStyle w:val="ListParagraph"/>
        <w:numPr>
          <w:ilvl w:val="0"/>
          <w:numId w:val="8"/>
        </w:numPr>
        <w:tabs>
          <w:tab w:val="left" w:pos="679"/>
        </w:tabs>
        <w:spacing w:after="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Ministry of Culture</w:t>
      </w:r>
      <w:r w:rsidR="003051ED" w:rsidRPr="00C15CFF">
        <w:rPr>
          <w:rFonts w:ascii="Times New Roman" w:hAnsi="Times New Roman"/>
          <w:sz w:val="24"/>
          <w:szCs w:val="24"/>
          <w:lang w:val="en-US"/>
        </w:rPr>
        <w:t xml:space="preserve"> (MC)</w:t>
      </w:r>
    </w:p>
    <w:p w14:paraId="2BBD18CF" w14:textId="61B5EC8D" w:rsidR="001A21F4" w:rsidRPr="00C15CFF" w:rsidRDefault="001A21F4" w:rsidP="00CE31AB">
      <w:pPr>
        <w:pStyle w:val="ListParagraph"/>
        <w:numPr>
          <w:ilvl w:val="1"/>
          <w:numId w:val="10"/>
        </w:numPr>
        <w:tabs>
          <w:tab w:val="left" w:pos="679"/>
        </w:tabs>
        <w:spacing w:before="20" w:after="6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National Institute for Immovable Monuments of Culture</w:t>
      </w:r>
    </w:p>
    <w:p w14:paraId="106D9039" w14:textId="1B40C59A" w:rsidR="001A21F4" w:rsidRPr="00C15CFF" w:rsidRDefault="001A21F4" w:rsidP="00CE31AB">
      <w:pPr>
        <w:pStyle w:val="ListParagraph"/>
        <w:numPr>
          <w:ilvl w:val="0"/>
          <w:numId w:val="8"/>
        </w:numPr>
        <w:tabs>
          <w:tab w:val="left" w:pos="679"/>
        </w:tabs>
        <w:spacing w:after="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Ministry of Labor and Social Policy</w:t>
      </w:r>
    </w:p>
    <w:p w14:paraId="56429813" w14:textId="77777777" w:rsidR="001A21F4" w:rsidRPr="00C15CFF" w:rsidRDefault="001A21F4" w:rsidP="00CE31AB">
      <w:pPr>
        <w:pStyle w:val="ListParagraph"/>
        <w:numPr>
          <w:ilvl w:val="1"/>
          <w:numId w:val="10"/>
        </w:numPr>
        <w:tabs>
          <w:tab w:val="left" w:pos="679"/>
        </w:tabs>
        <w:spacing w:before="20" w:after="6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Agency for Social Support</w:t>
      </w:r>
    </w:p>
    <w:p w14:paraId="53D0E1AD" w14:textId="1EE95966"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MTITC</w:t>
      </w:r>
    </w:p>
    <w:p w14:paraId="0F6E7C59" w14:textId="77777777"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Ministry of Tourism</w:t>
      </w:r>
    </w:p>
    <w:p w14:paraId="1CA51549" w14:textId="0F7A1641"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MI </w:t>
      </w:r>
    </w:p>
    <w:p w14:paraId="042E58C8" w14:textId="59B4687E" w:rsidR="001A21F4" w:rsidRPr="00C15CFF" w:rsidRDefault="001A21F4" w:rsidP="00CE31AB">
      <w:pPr>
        <w:pStyle w:val="ListParagraph"/>
        <w:numPr>
          <w:ilvl w:val="0"/>
          <w:numId w:val="8"/>
        </w:numPr>
        <w:tabs>
          <w:tab w:val="left" w:pos="679"/>
        </w:tabs>
        <w:spacing w:after="12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Ministry of Economy</w:t>
      </w:r>
    </w:p>
    <w:p w14:paraId="01109A2C" w14:textId="77777777" w:rsidR="001A21F4" w:rsidRPr="00C15CFF" w:rsidRDefault="001A21F4" w:rsidP="002E1785">
      <w:pPr>
        <w:pStyle w:val="Heading4"/>
      </w:pPr>
      <w:r w:rsidRPr="00C15CFF">
        <w:t>Professional communities and bodies</w:t>
      </w:r>
    </w:p>
    <w:p w14:paraId="74F72F39" w14:textId="220EEE28" w:rsidR="001A21F4" w:rsidRPr="00C15CFF" w:rsidRDefault="00AE2034" w:rsidP="00A73423">
      <w:pPr>
        <w:pStyle w:val="BodyText"/>
        <w:spacing w:after="60"/>
      </w:pPr>
      <w:r w:rsidRPr="00C15CFF">
        <w:t>The main professional bodies</w:t>
      </w:r>
      <w:r w:rsidR="001A21F4" w:rsidRPr="00C15CFF">
        <w:t xml:space="preserve"> involved in transposition of the international standards and codes in Bulgarian spatial and urban planning and in the construction sector are the following:</w:t>
      </w:r>
    </w:p>
    <w:p w14:paraId="49DB821D" w14:textId="47D1D41A"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Union of Bulgarian Architects</w:t>
      </w:r>
    </w:p>
    <w:p w14:paraId="051B60D7" w14:textId="57C2C96D"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Chamber of the Bulgarian Architects</w:t>
      </w:r>
    </w:p>
    <w:p w14:paraId="065EC478" w14:textId="66B64E96"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Union of Planners in Bulgaria (UPB)</w:t>
      </w:r>
    </w:p>
    <w:p w14:paraId="7CA3D115" w14:textId="7AF1B139"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Chamber of Engineers in the Investment Design</w:t>
      </w:r>
    </w:p>
    <w:p w14:paraId="33991A40" w14:textId="2528C4A8"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Chamber of Surveyors</w:t>
      </w:r>
    </w:p>
    <w:p w14:paraId="1390DA66" w14:textId="280D18B4"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lastRenderedPageBreak/>
        <w:t>Chamber of Civil Engineers</w:t>
      </w:r>
    </w:p>
    <w:p w14:paraId="37174A08" w14:textId="197989A9" w:rsidR="001A21F4" w:rsidRPr="00C15CFF" w:rsidRDefault="001A21F4" w:rsidP="00CE31AB">
      <w:pPr>
        <w:pStyle w:val="ListParagraph"/>
        <w:numPr>
          <w:ilvl w:val="0"/>
          <w:numId w:val="8"/>
        </w:numPr>
        <w:tabs>
          <w:tab w:val="left" w:pos="679"/>
        </w:tabs>
        <w:spacing w:after="12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Bulgarian Construction Chamber</w:t>
      </w:r>
    </w:p>
    <w:p w14:paraId="137FD99E" w14:textId="7A74A962" w:rsidR="001A21F4" w:rsidRPr="00C15CFF" w:rsidRDefault="001A21F4" w:rsidP="00253770">
      <w:pPr>
        <w:pStyle w:val="BodyText"/>
      </w:pPr>
      <w:r w:rsidRPr="00C15CFF">
        <w:t>They are registered as public non-profit organizations under the Non-profit Legal Persons Act,</w:t>
      </w:r>
      <w:r w:rsidRPr="00C15CFF">
        <w:rPr>
          <w:vertAlign w:val="superscript"/>
        </w:rPr>
        <w:footnoteReference w:id="113"/>
      </w:r>
      <w:r w:rsidRPr="00C15CFF">
        <w:t xml:space="preserve"> whereby their status is nongovernmental, and their activities are governed by their respective statutes. Most of them through their representatives participate in different working groups in the international and European professional organizations, including the ones on CCA. They take part in the transposition of the European regulations in the national legislation and provide expertise on the legislative initiatives of the Parliament.</w:t>
      </w:r>
    </w:p>
    <w:p w14:paraId="2ACC4B88" w14:textId="77777777" w:rsidR="001A21F4" w:rsidRPr="00C15CFF" w:rsidRDefault="001A21F4" w:rsidP="002E1785">
      <w:pPr>
        <w:pStyle w:val="Heading4"/>
      </w:pPr>
      <w:r w:rsidRPr="00C15CFF">
        <w:t>Academic and research institutions</w:t>
      </w:r>
    </w:p>
    <w:p w14:paraId="7A7A5EAB" w14:textId="55420C1E" w:rsidR="001A21F4" w:rsidRPr="00C15CFF" w:rsidRDefault="001A21F4" w:rsidP="00A73423">
      <w:pPr>
        <w:pStyle w:val="BodyText"/>
        <w:spacing w:after="60"/>
      </w:pPr>
      <w:r w:rsidRPr="00C15CFF">
        <w:t>Considerable work should be done by the academic and research institutions for the development of CCA strategic documents at the local level. They are responsible for providing the appropriate knowledge and skills and are among the key stakeholders in the process of research, planning, implementation, and evaluation of adaptation options. Currently, involved in this endeavor are the following organizations:</w:t>
      </w:r>
    </w:p>
    <w:p w14:paraId="438EC427" w14:textId="61D7B197"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Institute of Meteorology and Hydrology, BAS</w:t>
      </w:r>
    </w:p>
    <w:p w14:paraId="5707D3B9" w14:textId="77777777"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Institute of Geophysics, Geodesy, and Geography, BAS</w:t>
      </w:r>
    </w:p>
    <w:p w14:paraId="62524BF4" w14:textId="77777777"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Institute of Oceanology, BAS, Varna</w:t>
      </w:r>
    </w:p>
    <w:p w14:paraId="0A38B120" w14:textId="5B169EDC" w:rsidR="001A21F4" w:rsidRPr="00C15CFF" w:rsidRDefault="001A21F4" w:rsidP="00CE31AB">
      <w:pPr>
        <w:pStyle w:val="ListParagraph"/>
        <w:numPr>
          <w:ilvl w:val="0"/>
          <w:numId w:val="8"/>
        </w:numPr>
        <w:tabs>
          <w:tab w:val="left" w:pos="679"/>
        </w:tabs>
        <w:spacing w:after="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UACG: </w:t>
      </w:r>
    </w:p>
    <w:p w14:paraId="3BEFD82A" w14:textId="77777777" w:rsidR="001A21F4" w:rsidRPr="00C15CFF" w:rsidRDefault="001A21F4" w:rsidP="00CE31AB">
      <w:pPr>
        <w:pStyle w:val="ListParagraph"/>
        <w:numPr>
          <w:ilvl w:val="1"/>
          <w:numId w:val="11"/>
        </w:numPr>
        <w:tabs>
          <w:tab w:val="left" w:pos="679"/>
        </w:tabs>
        <w:spacing w:before="20" w:after="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Urban Planning Department </w:t>
      </w:r>
    </w:p>
    <w:p w14:paraId="7B449E4B" w14:textId="77777777" w:rsidR="001A21F4" w:rsidRPr="00C15CFF" w:rsidRDefault="001A21F4" w:rsidP="00CE31AB">
      <w:pPr>
        <w:pStyle w:val="ListParagraph"/>
        <w:numPr>
          <w:ilvl w:val="1"/>
          <w:numId w:val="11"/>
        </w:numPr>
        <w:tabs>
          <w:tab w:val="left" w:pos="679"/>
        </w:tabs>
        <w:spacing w:before="20" w:after="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Faculty of Structural Engineering</w:t>
      </w:r>
    </w:p>
    <w:p w14:paraId="127997B0" w14:textId="77777777" w:rsidR="001A21F4" w:rsidRPr="00C15CFF" w:rsidRDefault="001A21F4" w:rsidP="00CE31AB">
      <w:pPr>
        <w:pStyle w:val="ListParagraph"/>
        <w:numPr>
          <w:ilvl w:val="1"/>
          <w:numId w:val="11"/>
        </w:numPr>
        <w:tabs>
          <w:tab w:val="left" w:pos="679"/>
        </w:tabs>
        <w:spacing w:before="20" w:after="60" w:line="264" w:lineRule="auto"/>
        <w:ind w:left="1080"/>
        <w:contextualSpacing w:val="0"/>
        <w:jc w:val="both"/>
        <w:rPr>
          <w:rFonts w:ascii="Times New Roman" w:hAnsi="Times New Roman"/>
          <w:sz w:val="24"/>
          <w:szCs w:val="24"/>
          <w:lang w:val="en-US"/>
        </w:rPr>
      </w:pPr>
      <w:r w:rsidRPr="00C15CFF">
        <w:rPr>
          <w:rFonts w:ascii="Times New Roman" w:hAnsi="Times New Roman"/>
          <w:sz w:val="24"/>
          <w:szCs w:val="24"/>
          <w:lang w:val="en-US"/>
        </w:rPr>
        <w:t>Faculty of Hydraulic Engineering</w:t>
      </w:r>
    </w:p>
    <w:p w14:paraId="5DBCF8E7" w14:textId="0DD942C7" w:rsidR="001A21F4" w:rsidRPr="00C15CFF" w:rsidRDefault="001A21F4"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TU, Sofia</w:t>
      </w:r>
    </w:p>
    <w:p w14:paraId="35A59813" w14:textId="62E39280" w:rsidR="001A21F4" w:rsidRPr="00C15CFF" w:rsidRDefault="006A73B9" w:rsidP="00CE31AB">
      <w:pPr>
        <w:pStyle w:val="ListParagraph"/>
        <w:numPr>
          <w:ilvl w:val="0"/>
          <w:numId w:val="8"/>
        </w:numPr>
        <w:tabs>
          <w:tab w:val="left" w:pos="679"/>
        </w:tabs>
        <w:spacing w:after="6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SU </w:t>
      </w:r>
      <w:r w:rsidR="001A21F4" w:rsidRPr="00C15CFF">
        <w:rPr>
          <w:rFonts w:ascii="Times New Roman" w:hAnsi="Times New Roman"/>
          <w:sz w:val="24"/>
          <w:szCs w:val="24"/>
          <w:lang w:val="en-US"/>
        </w:rPr>
        <w:t>‘St. Kl. Ohridski’</w:t>
      </w:r>
    </w:p>
    <w:p w14:paraId="2CC7E8CB" w14:textId="77777777" w:rsidR="001A21F4" w:rsidRPr="00C15CFF" w:rsidRDefault="001A21F4" w:rsidP="00CE31AB">
      <w:pPr>
        <w:pStyle w:val="ListParagraph"/>
        <w:numPr>
          <w:ilvl w:val="0"/>
          <w:numId w:val="8"/>
        </w:numPr>
        <w:tabs>
          <w:tab w:val="left" w:pos="679"/>
        </w:tabs>
        <w:spacing w:after="120" w:line="264"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University of Forestry (UF)</w:t>
      </w:r>
    </w:p>
    <w:p w14:paraId="0C3A9010" w14:textId="77777777" w:rsidR="001A21F4" w:rsidRPr="00C15CFF" w:rsidRDefault="001A21F4" w:rsidP="002E1785">
      <w:pPr>
        <w:pStyle w:val="Heading4"/>
      </w:pPr>
      <w:r w:rsidRPr="00C15CFF">
        <w:t>Private sector</w:t>
      </w:r>
    </w:p>
    <w:p w14:paraId="7FAC044E" w14:textId="7948E1CA" w:rsidR="00A73423" w:rsidRPr="00C15CFF" w:rsidRDefault="001A21F4" w:rsidP="008A1CAA">
      <w:pPr>
        <w:pStyle w:val="BodyText"/>
      </w:pPr>
      <w:r w:rsidRPr="00C15CFF">
        <w:t xml:space="preserve">It is difficult to analyze the private sector due to lack of data </w:t>
      </w:r>
      <w:r w:rsidR="003B67F9" w:rsidRPr="00C15CFF">
        <w:t xml:space="preserve">of current expert capacity and projects, </w:t>
      </w:r>
      <w:r w:rsidRPr="00C15CFF">
        <w:t xml:space="preserve">and the different forms of registration. Many initially registered non-governmental and non-profit companies subsequently registered as commercial companies to carry out commercial activities. The information from both the Registry Agency and the Internet is misleading, because of the lack of any information on the expertise and capacity of the corresponding organizations. Single-party private companies work with part-time consultants, depending on the nature of the procurement and these consultants are highly mobile. This is one of the obstacles to developing knowledge and capacity. The overall conclusion is that in the private sector there are many small consulting companies in the field, which however </w:t>
      </w:r>
      <w:r w:rsidR="006A73B9" w:rsidRPr="00C15CFF">
        <w:t xml:space="preserve">have </w:t>
      </w:r>
      <w:r w:rsidRPr="00C15CFF">
        <w:t>very limited capacity to deal with CCA plans and programs.</w:t>
      </w:r>
    </w:p>
    <w:p w14:paraId="6BAEA116" w14:textId="77777777" w:rsidR="00880EB0" w:rsidRDefault="00880EB0">
      <w:pPr>
        <w:widowControl w:val="0"/>
        <w:spacing w:after="0"/>
        <w:rPr>
          <w:rFonts w:ascii="Calibri" w:eastAsia="Times New Roman" w:hAnsi="Calibri"/>
          <w:bCs/>
          <w:i/>
          <w:iCs/>
          <w:color w:val="2F5496"/>
          <w:sz w:val="24"/>
          <w:szCs w:val="24"/>
          <w:lang w:val="en-US"/>
        </w:rPr>
      </w:pPr>
      <w:r>
        <w:br w:type="page"/>
      </w:r>
    </w:p>
    <w:p w14:paraId="72531C09" w14:textId="1D29E7CF" w:rsidR="001A21F4" w:rsidRPr="00C15CFF" w:rsidRDefault="001A21F4" w:rsidP="002E1785">
      <w:pPr>
        <w:pStyle w:val="Heading4"/>
      </w:pPr>
      <w:r w:rsidRPr="00C15CFF">
        <w:lastRenderedPageBreak/>
        <w:t>NGO sector</w:t>
      </w:r>
    </w:p>
    <w:p w14:paraId="79678638" w14:textId="67D65257" w:rsidR="001A21F4" w:rsidRPr="00C15CFF" w:rsidRDefault="001A21F4" w:rsidP="00253770">
      <w:pPr>
        <w:pStyle w:val="BodyText"/>
      </w:pPr>
      <w:r w:rsidRPr="00C15CFF">
        <w:t>The main actor among the NGOs in Bulgaria is the NAMRB,</w:t>
      </w:r>
      <w:r w:rsidRPr="00C15CFF">
        <w:rPr>
          <w:vertAlign w:val="superscript"/>
        </w:rPr>
        <w:footnoteReference w:id="114"/>
      </w:r>
      <w:r w:rsidRPr="00C15CFF">
        <w:t xml:space="preserve"> which works mainly with mayors and chief architects of the municipalities, supports their initiatives, and represents them in the governmental structures, in the EU and in the Assembly of the European Regions. The specific issues on CCA are within the scope of the regional organizations, such as Association of Danube Municipalities, Association of Black Sea Municipalities, and Association of the Mountainous Municipalities. The establishment of the network of Black Sea NGOs</w:t>
      </w:r>
      <w:r w:rsidRPr="00C15CFF">
        <w:rPr>
          <w:vertAlign w:val="superscript"/>
        </w:rPr>
        <w:footnoteReference w:id="115"/>
      </w:r>
      <w:r w:rsidRPr="00C15CFF">
        <w:t xml:space="preserve"> is an attempt at better cooperation and capacity building.</w:t>
      </w:r>
    </w:p>
    <w:p w14:paraId="1395036A" w14:textId="71F4D3F7" w:rsidR="001A21F4" w:rsidRPr="00C15CFF" w:rsidRDefault="001A21F4" w:rsidP="00253770">
      <w:pPr>
        <w:pStyle w:val="BodyText"/>
        <w:rPr>
          <w:color w:val="FF0000"/>
        </w:rPr>
      </w:pPr>
      <w:r w:rsidRPr="00C15CFF">
        <w:t>The representatives of the NGO sector in the country are active on issues related to environment quality, air pollution, and drinking water, as well as green system preservation. They actively participate as consultants during municipal Spatial Development Plans elaboration and their SEAs, in public consultations and expert councils. Among the NGOs with experience in CCA, there are several that deserve mentioning</w:t>
      </w:r>
      <w:r w:rsidR="006A73B9" w:rsidRPr="00C15CFF">
        <w:t>.</w:t>
      </w:r>
    </w:p>
    <w:p w14:paraId="56B0B0BB" w14:textId="4DEBAB8D" w:rsidR="001A21F4" w:rsidRPr="00C15CFF" w:rsidRDefault="001A21F4" w:rsidP="00253770">
      <w:pPr>
        <w:pStyle w:val="BodyText"/>
      </w:pPr>
      <w:r w:rsidRPr="00C15CFF">
        <w:rPr>
          <w:b/>
        </w:rPr>
        <w:t>The Center for Energy Efficiency</w:t>
      </w:r>
      <w:r w:rsidR="006A73B9" w:rsidRPr="00C15CFF">
        <w:rPr>
          <w:b/>
        </w:rPr>
        <w:t xml:space="preserve"> -</w:t>
      </w:r>
      <w:r w:rsidRPr="00C15CFF">
        <w:rPr>
          <w:b/>
        </w:rPr>
        <w:t xml:space="preserve"> EnEffect,</w:t>
      </w:r>
      <w:r w:rsidRPr="00C15CFF">
        <w:rPr>
          <w:vertAlign w:val="superscript"/>
        </w:rPr>
        <w:footnoteReference w:id="116"/>
      </w:r>
      <w:r w:rsidRPr="00C15CFF">
        <w:rPr>
          <w:i/>
        </w:rPr>
        <w:t xml:space="preserve"> </w:t>
      </w:r>
      <w:r w:rsidRPr="00C15CFF">
        <w:t xml:space="preserve">founded in 1992 in Sofia with the initial financial support from the Battelle/Pacific Northwest National Laboratory (United States) in cooperation with the U.S. Environmental Protection Agency, U.S. Department of Energy, and U.S. Agency for International Development. Part of the center’s efforts for knowledge and information transfer was the establishment of the Bulgarian municipalities’ network for energy efficiency in 1997. </w:t>
      </w:r>
    </w:p>
    <w:p w14:paraId="5378CAC0" w14:textId="65211EDB" w:rsidR="001A21F4" w:rsidRPr="00C15CFF" w:rsidRDefault="001A21F4" w:rsidP="00253770">
      <w:pPr>
        <w:pStyle w:val="BodyText"/>
      </w:pPr>
      <w:r w:rsidRPr="00C15CFF">
        <w:rPr>
          <w:b/>
        </w:rPr>
        <w:t>The Agency of Sustainable Development and Eurointegration - Ecoregions (ASDE)</w:t>
      </w:r>
      <w:r w:rsidRPr="00C15CFF">
        <w:rPr>
          <w:vertAlign w:val="superscript"/>
        </w:rPr>
        <w:footnoteReference w:id="117"/>
      </w:r>
      <w:r w:rsidRPr="00C15CFF">
        <w:t xml:space="preserve"> was established in 1998. It recently works in the field of integrated data management in support of resilience, harmonization with the UN Land Cover Classification System (LCCS), and the new global standard ISO 19144-2 (Land Cover Meta Language [LCML]), and in some cross-border cooperation projects for the Lower Danube.</w:t>
      </w:r>
    </w:p>
    <w:p w14:paraId="5C071944" w14:textId="42A9A135" w:rsidR="001A21F4" w:rsidRPr="00C15CFF" w:rsidRDefault="001A21F4" w:rsidP="00253770">
      <w:pPr>
        <w:pStyle w:val="BodyText"/>
      </w:pPr>
      <w:r w:rsidRPr="00C15CFF">
        <w:rPr>
          <w:b/>
        </w:rPr>
        <w:t>The Bulgarian Green Building Council (BGBC)</w:t>
      </w:r>
      <w:r w:rsidRPr="00C15CFF">
        <w:rPr>
          <w:vertAlign w:val="superscript"/>
        </w:rPr>
        <w:footnoteReference w:id="118"/>
      </w:r>
      <w:r w:rsidRPr="00C15CFF">
        <w:t xml:space="preserve"> was founded in 2009 as a non-profit organization, focused on sustainable construction. It promotes the implementation of international building standards, design practices and technologies, green building and design policy advocacy, information exchange, and education. In 2011, the </w:t>
      </w:r>
      <w:r w:rsidR="006A73B9" w:rsidRPr="00C15CFF">
        <w:t>c</w:t>
      </w:r>
      <w:r w:rsidRPr="00C15CFF">
        <w:t>ouncil registered a BGBC Academy to provide training on sustainable construction, urban planning and design, energy efficiency, green building materials, and innovative practices. It is an authorized provider for German Sustainable Building Council (DGNB) and Leadership in Energy and Environmental Design (LEED) green building certification systems.</w:t>
      </w:r>
    </w:p>
    <w:p w14:paraId="176126AA" w14:textId="2B851306" w:rsidR="001A21F4" w:rsidRPr="00C15CFF" w:rsidRDefault="001A21F4" w:rsidP="00253770">
      <w:pPr>
        <w:pStyle w:val="BodyText"/>
      </w:pPr>
      <w:r w:rsidRPr="00C15CFF">
        <w:rPr>
          <w:b/>
        </w:rPr>
        <w:t xml:space="preserve">Sofia Energy Agency </w:t>
      </w:r>
      <w:r w:rsidR="006A73B9" w:rsidRPr="00C15CFF">
        <w:rPr>
          <w:b/>
        </w:rPr>
        <w:t>(</w:t>
      </w:r>
      <w:r w:rsidRPr="00C15CFF">
        <w:t>SOFENA)</w:t>
      </w:r>
      <w:r w:rsidRPr="00C15CFF">
        <w:rPr>
          <w:vertAlign w:val="superscript"/>
        </w:rPr>
        <w:footnoteReference w:id="119"/>
      </w:r>
      <w:r w:rsidRPr="00C15CFF">
        <w:t xml:space="preserve"> was established in 2001 under the</w:t>
      </w:r>
      <w:r w:rsidR="004E1007" w:rsidRPr="00C15CFF">
        <w:t xml:space="preserve"> </w:t>
      </w:r>
      <w:bookmarkStart w:id="296" w:name="_Hlk499756208"/>
      <w:r w:rsidR="004E1007" w:rsidRPr="00C15CFF">
        <w:t xml:space="preserve">‘Multiannual programme for the promotion of energy efficiency in the European Union 1996–2000’ </w:t>
      </w:r>
      <w:bookmarkEnd w:id="296"/>
      <w:r w:rsidR="004E1007" w:rsidRPr="00C15CFF">
        <w:t>(SAVE II)</w:t>
      </w:r>
      <w:r w:rsidRPr="00C15CFF">
        <w:t xml:space="preserve">. As specified in the contract with the EU, the newly established agencies, ENERGIEBUREAU LIMBURG (Holland) and APEA (Italy) are partners of SOFENA (Bulgaria) and will coordinate their activities during the three years’ term of the contract. </w:t>
      </w:r>
      <w:r w:rsidRPr="00C15CFF">
        <w:lastRenderedPageBreak/>
        <w:t>SOFENA is a</w:t>
      </w:r>
      <w:r w:rsidR="006A73B9" w:rsidRPr="00C15CFF">
        <w:t>n</w:t>
      </w:r>
      <w:r w:rsidRPr="00C15CFF">
        <w:t xml:space="preserve"> NGO and a non-profit legal entity. Among the founders are Sofia Municipality and the State Energy Efficiency Agency. Its main aims include assist</w:t>
      </w:r>
      <w:r w:rsidR="00CE31AB" w:rsidRPr="00C15CFF">
        <w:t>ing</w:t>
      </w:r>
      <w:r w:rsidRPr="00C15CFF">
        <w:t xml:space="preserve"> Sofia Municipality in developing a sustainable energy policy and models for Sofia Municipality energy planning.</w:t>
      </w:r>
    </w:p>
    <w:p w14:paraId="0514FCE3" w14:textId="0392B2D3" w:rsidR="001A21F4" w:rsidRPr="00C15CFF" w:rsidRDefault="001A21F4" w:rsidP="00253770">
      <w:pPr>
        <w:pStyle w:val="BodyText"/>
      </w:pPr>
      <w:r w:rsidRPr="00C15CFF">
        <w:rPr>
          <w:b/>
        </w:rPr>
        <w:t>Regional Agency for Entrepreneurship and Innovations Varna</w:t>
      </w:r>
      <w:r w:rsidRPr="00C15CFF">
        <w:t xml:space="preserve"> </w:t>
      </w:r>
      <w:r w:rsidRPr="00C15CFF">
        <w:rPr>
          <w:b/>
        </w:rPr>
        <w:t>(RAPIV),</w:t>
      </w:r>
      <w:r w:rsidRPr="00C15CFF">
        <w:t xml:space="preserve"> established in 2002, is a non-governmental utilitarian non-profit organization carrying out its activities for public benefit, for stimulating regional economy through the development of entrepreneurship and innovations. It works on energy efficiency innovations and CCA. </w:t>
      </w:r>
    </w:p>
    <w:p w14:paraId="11363BA0" w14:textId="77442D8C" w:rsidR="001A21F4" w:rsidRPr="00C15CFF" w:rsidRDefault="001A21F4" w:rsidP="002F0416">
      <w:pPr>
        <w:pStyle w:val="BodyText"/>
      </w:pPr>
      <w:r w:rsidRPr="00C15CFF">
        <w:t xml:space="preserve">Sofia municipality has a long experience in partnerships. With a view to improving the activities of NGOs, it put forward the idea for better legitimation, which resulted in the formation of </w:t>
      </w:r>
      <w:r w:rsidR="006A73B9" w:rsidRPr="00C15CFF">
        <w:t xml:space="preserve">the </w:t>
      </w:r>
      <w:r w:rsidRPr="00C15CFF">
        <w:t xml:space="preserve">NGOs’ coalition. The active environmental NGOs are Green Sofia, </w:t>
      </w:r>
      <w:r w:rsidR="002F0416" w:rsidRPr="002F0416">
        <w:t>Cleantech Bulgaria, Shelter for Humanity Foundation/Habitat Bulgaria, Transformers Association, Spasi Sofia (Save Sofia)</w:t>
      </w:r>
      <w:r w:rsidR="002F0416">
        <w:t xml:space="preserve">, </w:t>
      </w:r>
      <w:r w:rsidRPr="00C15CFF">
        <w:t xml:space="preserve">For the Earth, Second Chance, Bluelink Foundation, EcoCommunity Foundation, </w:t>
      </w:r>
      <w:r w:rsidR="002F0416" w:rsidRPr="002F0416">
        <w:t xml:space="preserve">Plovdiv Energy Agency, </w:t>
      </w:r>
      <w:r w:rsidRPr="00C15CFF">
        <w:t>Alternative Energy (Burgas)</w:t>
      </w:r>
      <w:r w:rsidR="006A73B9" w:rsidRPr="00C15CFF">
        <w:t>,</w:t>
      </w:r>
      <w:r w:rsidRPr="00C15CFF">
        <w:t xml:space="preserve"> </w:t>
      </w:r>
      <w:r w:rsidR="006A73B9" w:rsidRPr="00C15CFF">
        <w:t xml:space="preserve">and </w:t>
      </w:r>
      <w:r w:rsidRPr="00C15CFF">
        <w:t>many others throughout the country.</w:t>
      </w:r>
      <w:r w:rsidRPr="00C15CFF">
        <w:rPr>
          <w:vertAlign w:val="superscript"/>
        </w:rPr>
        <w:footnoteReference w:id="120"/>
      </w:r>
      <w:r w:rsidRPr="00C15CFF">
        <w:t xml:space="preserve"> </w:t>
      </w:r>
    </w:p>
    <w:p w14:paraId="689A3493" w14:textId="487BB838" w:rsidR="001A21F4" w:rsidRPr="00C15CFF" w:rsidRDefault="001A21F4" w:rsidP="00253770">
      <w:pPr>
        <w:pStyle w:val="BodyText"/>
      </w:pPr>
      <w:r w:rsidRPr="00C15CFF">
        <w:t xml:space="preserve">The most successful </w:t>
      </w:r>
      <w:r w:rsidR="006A73B9" w:rsidRPr="00C15CFF">
        <w:t xml:space="preserve">NGOs </w:t>
      </w:r>
      <w:r w:rsidRPr="00C15CFF">
        <w:t>are th</w:t>
      </w:r>
      <w:r w:rsidR="006A73B9" w:rsidRPr="00C15CFF">
        <w:t xml:space="preserve">ose </w:t>
      </w:r>
      <w:r w:rsidRPr="00C15CFF">
        <w:t xml:space="preserve">working in close cooperation with the Bulgarian municipalities and those working with the methodological and financial support of international and EU organizations and funds. </w:t>
      </w:r>
    </w:p>
    <w:p w14:paraId="7EDFE83B" w14:textId="20798091" w:rsidR="001A21F4" w:rsidRPr="00C15CFF" w:rsidRDefault="001A21F4" w:rsidP="00253770">
      <w:pPr>
        <w:pStyle w:val="BodyText"/>
      </w:pPr>
      <w:r w:rsidRPr="00C15CFF">
        <w:t>In cases of emergency, the coordination and communication among the different institutions and structures takes place through the communication-information centers of the MI, according to Article 29 of the Disaster Protection Act.</w:t>
      </w:r>
    </w:p>
    <w:p w14:paraId="6EDD10CC" w14:textId="77777777" w:rsidR="001A21F4" w:rsidRPr="00C15CFF" w:rsidRDefault="001A21F4" w:rsidP="00B63FA1">
      <w:pPr>
        <w:pStyle w:val="Heading2"/>
        <w:numPr>
          <w:ilvl w:val="1"/>
          <w:numId w:val="13"/>
        </w:numPr>
        <w:spacing w:before="200"/>
      </w:pPr>
      <w:bookmarkStart w:id="297" w:name="_Toc486259779"/>
      <w:bookmarkStart w:id="298" w:name="_Toc498286793"/>
      <w:bookmarkStart w:id="299" w:name="_Toc500009557"/>
      <w:bookmarkStart w:id="300" w:name="_Toc500071996"/>
      <w:bookmarkStart w:id="301" w:name="_Toc506833595"/>
      <w:bookmarkStart w:id="302" w:name="_Toc522026453"/>
      <w:r w:rsidRPr="00C15CFF">
        <w:t>Financial and Human Resources in Bulgaria</w:t>
      </w:r>
      <w:bookmarkEnd w:id="297"/>
      <w:bookmarkEnd w:id="298"/>
      <w:bookmarkEnd w:id="299"/>
      <w:bookmarkEnd w:id="300"/>
      <w:bookmarkEnd w:id="301"/>
      <w:bookmarkEnd w:id="302"/>
    </w:p>
    <w:p w14:paraId="31DA5B92" w14:textId="4A884965" w:rsidR="001A21F4" w:rsidRPr="00C15CFF" w:rsidRDefault="001A21F4" w:rsidP="00253770">
      <w:pPr>
        <w:pStyle w:val="BodyText"/>
      </w:pPr>
      <w:r w:rsidRPr="00C15CFF">
        <w:t>The main sources of funding for adaptation to climate change and for dealing with emerging disasters in the urban environment are the state budget, municipal budgets, and the EU's structural funds.</w:t>
      </w:r>
    </w:p>
    <w:p w14:paraId="20F7B473" w14:textId="69747889" w:rsidR="001A21F4" w:rsidRPr="00C15CFF" w:rsidRDefault="001A21F4" w:rsidP="00253770">
      <w:pPr>
        <w:pStyle w:val="BodyText"/>
      </w:pPr>
      <w:r w:rsidRPr="00C15CFF">
        <w:t>When the financing is at the expense of the state budget, according to the Disaster Protection Act, the financial resources for the implementation of the National Programme for Disaster Protection 2014–2018 are being provided through the budgets of the respective ministries and government departments and through budgetary relations of the municipalities with the central budget, stipulated by the State Budget of the Republic of Bulgaria Act for the respective year.</w:t>
      </w:r>
    </w:p>
    <w:p w14:paraId="59D27365" w14:textId="2FD86324" w:rsidR="001A21F4" w:rsidRPr="00C15CFF" w:rsidRDefault="001A21F4" w:rsidP="00253770">
      <w:pPr>
        <w:pStyle w:val="BodyText"/>
      </w:pPr>
      <w:r w:rsidRPr="00C15CFF">
        <w:t xml:space="preserve">Each ministry and local government authorities responsible for a specific activity under the program must have up-to-date estimates of the necessary costs for activities in the field of their commitments to the program implementation. Each institution is expected to specify which policy and program-related activities will receive financial support. </w:t>
      </w:r>
    </w:p>
    <w:p w14:paraId="79A1DECD" w14:textId="54912F16" w:rsidR="001A21F4" w:rsidRPr="00C15CFF" w:rsidRDefault="001A21F4" w:rsidP="00253770">
      <w:pPr>
        <w:pStyle w:val="BodyText"/>
      </w:pPr>
      <w:r w:rsidRPr="00C15CFF">
        <w:t>The funds for the implementation of the program need to be budgeted by the respective budget spenders. They must be declared by ministries and agencies each year during the budgetary procedure for the year in question.</w:t>
      </w:r>
    </w:p>
    <w:p w14:paraId="51ED5B01" w14:textId="6E0DBA77" w:rsidR="001A21F4" w:rsidRPr="00C15CFF" w:rsidRDefault="001A21F4" w:rsidP="00485E0D">
      <w:pPr>
        <w:pStyle w:val="BodyText"/>
      </w:pPr>
      <w:r w:rsidRPr="00C15CFF">
        <w:t xml:space="preserve">Pursuant to Article 56 of the Disaster Protection Act, the Interdepartmental </w:t>
      </w:r>
      <w:r w:rsidRPr="00C15CFF">
        <w:lastRenderedPageBreak/>
        <w:t xml:space="preserve">Commission for Restoration and Assistance to the Council of Ministers adopts a decision to allocates funds from the reserve for contingencies and/or emergency expenditures in the part for prevention, </w:t>
      </w:r>
      <w:r w:rsidR="00485E0D" w:rsidRPr="00485E0D">
        <w:t>containment</w:t>
      </w:r>
      <w:r w:rsidR="00485E0D" w:rsidRPr="00485E0D" w:rsidDel="004774BC">
        <w:t xml:space="preserve"> </w:t>
      </w:r>
      <w:r w:rsidRPr="00C15CFF">
        <w:t xml:space="preserve">and overcoming of consequences of disasters and controls their target spending. The decision of the commission is approved by the Council of Ministers. </w:t>
      </w:r>
    </w:p>
    <w:p w14:paraId="19C90B02" w14:textId="1EAAFBB5" w:rsidR="001A21F4" w:rsidRPr="00C15CFF" w:rsidRDefault="001A21F4" w:rsidP="00485E0D">
      <w:pPr>
        <w:pStyle w:val="BodyText"/>
      </w:pPr>
      <w:r w:rsidRPr="00C15CFF">
        <w:t xml:space="preserve">The Council of Ministers sets a limit of </w:t>
      </w:r>
      <w:r w:rsidR="004774BC">
        <w:t>no less than</w:t>
      </w:r>
      <w:r w:rsidRPr="00C15CFF">
        <w:t xml:space="preserve"> 15 percent of the funds under the contingency and/or emergency spending for prevention, </w:t>
      </w:r>
      <w:r w:rsidR="00485E0D" w:rsidRPr="00485E0D">
        <w:t>containment</w:t>
      </w:r>
      <w:r w:rsidRPr="00C15CFF">
        <w:t xml:space="preserve">, and overcoming of consequences of disasters to finance: preventive and preparedness response activities </w:t>
      </w:r>
      <w:r w:rsidR="004A28F8">
        <w:t xml:space="preserve">from the </w:t>
      </w:r>
      <w:r w:rsidRPr="00C15CFF">
        <w:t xml:space="preserve">disaster risk </w:t>
      </w:r>
      <w:r w:rsidR="004A28F8">
        <w:t>mitigation programmes</w:t>
      </w:r>
      <w:r w:rsidR="004A28F8" w:rsidRPr="00C15CFF">
        <w:t xml:space="preserve"> </w:t>
      </w:r>
      <w:r w:rsidRPr="00C15CFF">
        <w:t xml:space="preserve">as complementary funding to the approved budget of the relevant </w:t>
      </w:r>
      <w:r w:rsidR="003E7D8A" w:rsidRPr="00C15CFF">
        <w:t>c</w:t>
      </w:r>
      <w:r w:rsidRPr="00C15CFF">
        <w:t xml:space="preserve">ompetent </w:t>
      </w:r>
      <w:r w:rsidR="003E7D8A" w:rsidRPr="00C15CFF">
        <w:t>a</w:t>
      </w:r>
      <w:r w:rsidRPr="00C15CFF">
        <w:t xml:space="preserve">uthority and/or to funds provided from other sources. </w:t>
      </w:r>
    </w:p>
    <w:p w14:paraId="50B816CE" w14:textId="4D31F01C" w:rsidR="001A21F4" w:rsidRPr="00C15CFF" w:rsidRDefault="001A21F4" w:rsidP="00253770">
      <w:pPr>
        <w:pStyle w:val="BodyText"/>
      </w:pPr>
      <w:r w:rsidRPr="00C15CFF">
        <w:t>The financial</w:t>
      </w:r>
      <w:r w:rsidR="007A520A">
        <w:t>,</w:t>
      </w:r>
      <w:r w:rsidRPr="00C15CFF">
        <w:t xml:space="preserve"> material</w:t>
      </w:r>
      <w:r w:rsidR="007A520A">
        <w:t xml:space="preserve"> and </w:t>
      </w:r>
      <w:r w:rsidR="004A28F8">
        <w:t xml:space="preserve">technical </w:t>
      </w:r>
      <w:r w:rsidRPr="00C15CFF">
        <w:t>ensuring of disaster protection is provided by the budgets of ministries and agencies, municipal budgets, commercial companies and sole entrepreneurs for their properties, the structural funds of the EU, and other sources.</w:t>
      </w:r>
    </w:p>
    <w:p w14:paraId="414FB6D3" w14:textId="7F6AC16F" w:rsidR="001A21F4" w:rsidRPr="00C15CFF" w:rsidRDefault="001A21F4" w:rsidP="00253770">
      <w:pPr>
        <w:pStyle w:val="BodyText"/>
      </w:pPr>
      <w:r w:rsidRPr="00C15CFF">
        <w:t>One of the strategic priorities for national funding during the 2014–2020 programming period identified in the country’s Partnership Agreement with the EU is ‘Connectivity and a green economy for sustainable growth’. It has a sub-priority, defined as ‘Climate and Climate Change, Prevention, and Risk Management’. In addition, one of the 11 thematic objectives through which Bulgaria participates in the implementation of the Cohesion Policy, the Common Agricultural Policy (CAP), and the Common Fisheries Policy (CFP) 2014–2020, is thematic objective 5, focusing on ‘promoting adaptation to climate change and risk prevention and management’. Key areas of funding under this thematic objective are (a) investment activities to prevent and manage the risk of climate change and (b) public policy and building administrative capacity to adapt to climate change.</w:t>
      </w:r>
    </w:p>
    <w:p w14:paraId="2A259C43" w14:textId="3D8BA993" w:rsidR="001A21F4" w:rsidRPr="00C15CFF" w:rsidRDefault="001A21F4" w:rsidP="00CE31AB">
      <w:pPr>
        <w:pStyle w:val="BodyText"/>
        <w:spacing w:after="40"/>
      </w:pPr>
      <w:r w:rsidRPr="00C15CFF">
        <w:t>Among the European Structural and Investment Funds (ESIF), the ERDF and the Cohesion Fund can finance activities related to the following:</w:t>
      </w:r>
    </w:p>
    <w:p w14:paraId="7FE8877C" w14:textId="77777777" w:rsidR="001A21F4" w:rsidRPr="00C15CFF" w:rsidRDefault="001A21F4" w:rsidP="00CE31AB">
      <w:pPr>
        <w:pStyle w:val="ListParagraph"/>
        <w:numPr>
          <w:ilvl w:val="0"/>
          <w:numId w:val="8"/>
        </w:numPr>
        <w:tabs>
          <w:tab w:val="left" w:pos="679"/>
        </w:tabs>
        <w:spacing w:after="40" w:line="276" w:lineRule="auto"/>
        <w:contextualSpacing w:val="0"/>
        <w:jc w:val="both"/>
        <w:rPr>
          <w:rFonts w:ascii="Times New Roman" w:hAnsi="Times New Roman"/>
          <w:sz w:val="24"/>
          <w:szCs w:val="24"/>
          <w:lang w:val="en-US" w:eastAsia="bg-BG"/>
        </w:rPr>
      </w:pPr>
      <w:r w:rsidRPr="00C15CFF">
        <w:rPr>
          <w:rFonts w:ascii="Times New Roman" w:hAnsi="Times New Roman"/>
          <w:sz w:val="24"/>
          <w:szCs w:val="24"/>
          <w:lang w:val="en-US" w:eastAsia="bg-BG"/>
        </w:rPr>
        <w:t>Reduced risk of landslides, floods, and droughts;</w:t>
      </w:r>
    </w:p>
    <w:p w14:paraId="16A29563" w14:textId="31F54126" w:rsidR="001A21F4" w:rsidRPr="00C15CFF" w:rsidRDefault="001A21F4" w:rsidP="00CE31AB">
      <w:pPr>
        <w:pStyle w:val="ListParagraph"/>
        <w:numPr>
          <w:ilvl w:val="0"/>
          <w:numId w:val="8"/>
        </w:numPr>
        <w:tabs>
          <w:tab w:val="left" w:pos="679"/>
        </w:tabs>
        <w:spacing w:after="40" w:line="276" w:lineRule="auto"/>
        <w:contextualSpacing w:val="0"/>
        <w:jc w:val="both"/>
        <w:rPr>
          <w:rFonts w:ascii="Times New Roman" w:hAnsi="Times New Roman"/>
          <w:sz w:val="24"/>
          <w:szCs w:val="24"/>
          <w:lang w:val="en-US" w:eastAsia="bg-BG"/>
        </w:rPr>
      </w:pPr>
      <w:r w:rsidRPr="00C15CFF">
        <w:rPr>
          <w:rFonts w:ascii="Times New Roman" w:hAnsi="Times New Roman"/>
          <w:sz w:val="24"/>
          <w:szCs w:val="24"/>
          <w:lang w:val="en-US" w:eastAsia="bg-BG"/>
        </w:rPr>
        <w:t>Building a National Water Management Center in real time; and</w:t>
      </w:r>
    </w:p>
    <w:p w14:paraId="7649BBD2" w14:textId="41741709" w:rsidR="001A21F4" w:rsidRPr="00C15CFF" w:rsidRDefault="001A21F4" w:rsidP="00B63FA1">
      <w:pPr>
        <w:pStyle w:val="ListParagraph"/>
        <w:numPr>
          <w:ilvl w:val="0"/>
          <w:numId w:val="8"/>
        </w:numPr>
        <w:tabs>
          <w:tab w:val="left" w:pos="679"/>
        </w:tabs>
        <w:spacing w:after="12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eastAsia="bg-BG"/>
        </w:rPr>
        <w:t>Capacity building for effective and efficient climate adaptation, prevention, and risk management.</w:t>
      </w:r>
    </w:p>
    <w:p w14:paraId="05B764B9" w14:textId="4C62A00D" w:rsidR="001A21F4" w:rsidRPr="00C15CFF" w:rsidRDefault="001A21F4" w:rsidP="00253770">
      <w:pPr>
        <w:pStyle w:val="BodyText"/>
      </w:pPr>
      <w:r w:rsidRPr="00C15CFF">
        <w:t xml:space="preserve">The Operational Program ‘Regions in Growth’ (2014–2020) directs funds for the renovation of the cities under Priority Axis 1 - ‘Sustainable and Integrated Urban Development’ and allocates it to cities, approved for support by the NCSD. </w:t>
      </w:r>
    </w:p>
    <w:p w14:paraId="2C7D5B68" w14:textId="77777777" w:rsidR="00880EB0" w:rsidRDefault="00880EB0">
      <w:pPr>
        <w:widowControl w:val="0"/>
        <w:spacing w:after="0"/>
        <w:rPr>
          <w:rFonts w:ascii="Calibri" w:hAnsi="Calibri"/>
          <w:b/>
          <w:i/>
          <w:iCs/>
          <w:color w:val="44546A"/>
          <w:sz w:val="22"/>
          <w:szCs w:val="18"/>
          <w:lang w:val="en-US" w:eastAsia="bg-BG"/>
        </w:rPr>
      </w:pPr>
      <w:bookmarkStart w:id="303" w:name="_Toc504470082"/>
      <w:bookmarkStart w:id="304" w:name="_Toc506827918"/>
      <w:bookmarkStart w:id="305" w:name="_Toc506898676"/>
      <w:r>
        <w:br w:type="page"/>
      </w:r>
    </w:p>
    <w:p w14:paraId="694CB343" w14:textId="52E168C6" w:rsidR="001A21F4" w:rsidRPr="00C15CFF" w:rsidRDefault="009B4AAD" w:rsidP="00880EB0">
      <w:pPr>
        <w:pStyle w:val="Caption"/>
      </w:pPr>
      <w:bookmarkStart w:id="306" w:name="_Toc522026520"/>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16</w:t>
      </w:r>
      <w:r w:rsidRPr="00C15CFF">
        <w:fldChar w:fldCharType="end"/>
      </w:r>
      <w:r w:rsidRPr="00C15CFF">
        <w:t>.</w:t>
      </w:r>
      <w:r w:rsidR="001A21F4" w:rsidRPr="00C15CFF">
        <w:t xml:space="preserve"> Bulgarian urban core centers, eligible for funding under Operation Policy ‘Regions in Growth’ 2014–2020</w:t>
      </w:r>
      <w:bookmarkEnd w:id="303"/>
      <w:bookmarkEnd w:id="304"/>
      <w:bookmarkEnd w:id="305"/>
      <w:bookmarkEnd w:id="306"/>
    </w:p>
    <w:p w14:paraId="3E860AA6" w14:textId="77777777" w:rsidR="001A21F4" w:rsidRPr="00C15CFF" w:rsidRDefault="001A21F4" w:rsidP="00CE31AB">
      <w:pPr>
        <w:spacing w:after="0"/>
        <w:jc w:val="center"/>
        <w:rPr>
          <w:rFonts w:cs="Arial"/>
          <w:szCs w:val="20"/>
          <w:lang w:val="en-US"/>
        </w:rPr>
      </w:pPr>
      <w:r w:rsidRPr="00C15CFF">
        <w:rPr>
          <w:noProof/>
          <w:lang w:val="en-US"/>
        </w:rPr>
        <w:drawing>
          <wp:inline distT="0" distB="0" distL="0" distR="0" wp14:anchorId="2489CA5B" wp14:editId="52C1832E">
            <wp:extent cx="4768978" cy="3356659"/>
            <wp:effectExtent l="19050" t="19050" r="12700" b="1524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36" t="1215" r="958" b="1104"/>
                    <a:stretch/>
                  </pic:blipFill>
                  <pic:spPr bwMode="auto">
                    <a:xfrm>
                      <a:off x="0" y="0"/>
                      <a:ext cx="4940560" cy="3477427"/>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37535F11" w14:textId="43057807" w:rsidR="001A21F4" w:rsidRPr="00C15CFF" w:rsidRDefault="001A21F4" w:rsidP="00880EB0">
      <w:pPr>
        <w:pStyle w:val="Source"/>
      </w:pPr>
      <w:r w:rsidRPr="00C15CFF">
        <w:t xml:space="preserve">Source: NCSD 2013–2025, OPRG, NCRD 2012. </w:t>
      </w:r>
    </w:p>
    <w:p w14:paraId="1472E413" w14:textId="2E5ABC5B" w:rsidR="001A21F4" w:rsidRPr="00C15CFF" w:rsidRDefault="001A21F4" w:rsidP="00253770">
      <w:pPr>
        <w:pStyle w:val="BodyText"/>
      </w:pPr>
      <w:r w:rsidRPr="00C15CFF">
        <w:t xml:space="preserve">Priority Axis 1 stipulates financing of integrated urban transport projects, which should aim at improving urban mobility and reducing environmental pollution. In addition to the renovation of residential areas and buildings, important cultural assets and economic zones with potential and investment interest will be renovated as well. The IURDP envisages the replacement of the underground infrastructure during renovation of the urban open spaces. The IURDP of Sofia includes among its priorities renovation of two of the biggest urban parks, thus aiming at ‘greening’ the capital city and improved quality of the environment. </w:t>
      </w:r>
    </w:p>
    <w:p w14:paraId="16A458AA" w14:textId="52F253FB" w:rsidR="001A21F4" w:rsidRPr="00C15CFF" w:rsidRDefault="001A21F4" w:rsidP="00253770">
      <w:pPr>
        <w:pStyle w:val="BodyText"/>
      </w:pPr>
      <w:r w:rsidRPr="00C15CFF">
        <w:t>The other priority axes related to the regional educational, health, and social infrastructure, will also be implemented in settlements that need to update these important sites and buildings and adapt them to climate change. The energy efficiency of buildings is a horizontal priority for which 20 percent of the program's financial resources are allocated. Financial priority 1 is related to “providing support for energy efficiency and the use of renewable energy in public infrastructures, including public buildings and the residential sector.”</w:t>
      </w:r>
    </w:p>
    <w:p w14:paraId="39EA283B" w14:textId="752ACBB9" w:rsidR="001A21F4" w:rsidRPr="00C15CFF" w:rsidRDefault="001A21F4" w:rsidP="00253770">
      <w:pPr>
        <w:pStyle w:val="BodyText"/>
      </w:pPr>
      <w:r w:rsidRPr="00C15CFF">
        <w:t>Other funding opportunities are offered by the LIFE and Horizon 2020 programs. LIFE Climate Action is a new subprogram of the LIFE Program for the Environment and Climate Action 2014–2020, with a budget of €864</w:t>
      </w:r>
      <w:r w:rsidR="004B2A81">
        <w:t xml:space="preserve"> million</w:t>
      </w:r>
      <w:r w:rsidRPr="00C15CFF">
        <w:t xml:space="preserve">. LIFE Climate Action has four key climate adaptation tools, covering grants for project activities in the </w:t>
      </w:r>
      <w:r w:rsidR="003E7D8A" w:rsidRPr="00C15CFF">
        <w:t>m</w:t>
      </w:r>
      <w:r w:rsidRPr="00C15CFF">
        <w:t xml:space="preserve">ember </w:t>
      </w:r>
      <w:r w:rsidR="003E7D8A" w:rsidRPr="00C15CFF">
        <w:t>s</w:t>
      </w:r>
      <w:r w:rsidRPr="00C15CFF">
        <w:t>tates, including CCA projects. The Framework Programme for Research and Innovation</w:t>
      </w:r>
      <w:r w:rsidR="003E7D8A" w:rsidRPr="00C15CFF">
        <w:t>,</w:t>
      </w:r>
      <w:r w:rsidRPr="00C15CFF">
        <w:t xml:space="preserve"> Horizon 2020</w:t>
      </w:r>
      <w:r w:rsidR="003E7D8A" w:rsidRPr="00C15CFF">
        <w:t>,</w:t>
      </w:r>
      <w:r w:rsidRPr="00C15CFF">
        <w:t xml:space="preserve"> has as one of its six key areas for funding climate, resource efficiency, and raw materials activities (2015 Partnership Agreement).</w:t>
      </w:r>
    </w:p>
    <w:p w14:paraId="5A8928D5" w14:textId="77777777" w:rsidR="00880EB0" w:rsidRDefault="00880EB0">
      <w:pPr>
        <w:widowControl w:val="0"/>
        <w:spacing w:after="0"/>
        <w:rPr>
          <w:rFonts w:ascii="Times New Roman" w:eastAsiaTheme="minorEastAsia" w:hAnsi="Times New Roman"/>
          <w:sz w:val="24"/>
          <w:szCs w:val="24"/>
          <w:lang w:val="en-US" w:eastAsia="bg-BG"/>
        </w:rPr>
      </w:pPr>
      <w:r>
        <w:br w:type="page"/>
      </w:r>
    </w:p>
    <w:p w14:paraId="67163B4B" w14:textId="7F181922" w:rsidR="001A21F4" w:rsidRPr="00C15CFF" w:rsidRDefault="001A21F4" w:rsidP="00253770">
      <w:pPr>
        <w:pStyle w:val="BodyText"/>
      </w:pPr>
      <w:r w:rsidRPr="00C15CFF">
        <w:lastRenderedPageBreak/>
        <w:t>Surveys show that in recent years the largest number of disaster risk prevention activities have been funded and implemented by the municipalities in Bulgaria, despite their limited budgets. Funding the activities of the NIMH</w:t>
      </w:r>
      <w:r w:rsidR="003D495C" w:rsidRPr="00C15CFF">
        <w:t>-BAS</w:t>
      </w:r>
      <w:r w:rsidRPr="00C15CFF">
        <w:t>, including its equipment and salaries is one of the bottlenecks. It is not by accident that in 2016 a proposal was made to close down the highest weather station on the Balkan Peninsula at Musala Peak (2,925 m), due to financial shortages and poor working conditions. The wages of the workers in anti-hail stations are also very low. These are important units with unique expertise and experience, needed to provide information and carry out observations and analyses of climate change in the country.</w:t>
      </w:r>
    </w:p>
    <w:p w14:paraId="5AEDA09C" w14:textId="77777777" w:rsidR="001A21F4" w:rsidRPr="00C15CFF" w:rsidRDefault="001A21F4" w:rsidP="00B63FA1">
      <w:pPr>
        <w:pStyle w:val="Heading2"/>
        <w:numPr>
          <w:ilvl w:val="1"/>
          <w:numId w:val="13"/>
        </w:numPr>
        <w:spacing w:before="200"/>
        <w:rPr>
          <w:szCs w:val="20"/>
        </w:rPr>
      </w:pPr>
      <w:bookmarkStart w:id="307" w:name="_Toc486259780"/>
      <w:bookmarkStart w:id="308" w:name="_Toc498286794"/>
      <w:bookmarkStart w:id="309" w:name="_Toc500009558"/>
      <w:bookmarkStart w:id="310" w:name="_Toc500071997"/>
      <w:bookmarkStart w:id="311" w:name="_Toc506833596"/>
      <w:bookmarkStart w:id="312" w:name="_Toc522026454"/>
      <w:r w:rsidRPr="00C15CFF">
        <w:t>Urban Environment Sector Participation in CC(A) Specific International Cooperation or Information Exchange</w:t>
      </w:r>
      <w:bookmarkEnd w:id="307"/>
      <w:bookmarkEnd w:id="308"/>
      <w:bookmarkEnd w:id="309"/>
      <w:bookmarkEnd w:id="310"/>
      <w:bookmarkEnd w:id="311"/>
      <w:bookmarkEnd w:id="312"/>
    </w:p>
    <w:p w14:paraId="69375DE1" w14:textId="4B7BA6C5" w:rsidR="001A21F4" w:rsidRPr="00C15CFF" w:rsidRDefault="001A21F4" w:rsidP="00253770">
      <w:pPr>
        <w:pStyle w:val="BodyText"/>
      </w:pPr>
      <w:r w:rsidRPr="00C15CFF">
        <w:t xml:space="preserve">The participation of Bulgarian cities in CCA-specific international cooperation in the field of urban environment depends both on the subject of the corresponding international conventions, agreements, and projects, as well as on the requirements toward the size and status of the partner cities. This explains why cities with important administrative functions and which are regional and municipal centers have limited access to international and European programs and projects, when their inhabitants are less than 50,000 or 30,000 people. </w:t>
      </w:r>
    </w:p>
    <w:p w14:paraId="0C197F72" w14:textId="0DDE2436" w:rsidR="001A21F4" w:rsidRPr="00C15CFF" w:rsidRDefault="001A21F4" w:rsidP="00A73423">
      <w:pPr>
        <w:pStyle w:val="BodyText"/>
        <w:spacing w:after="60"/>
      </w:pPr>
      <w:r w:rsidRPr="00C15CFF">
        <w:t xml:space="preserve">The participation of the urban environment sector in specialized international cooperation can be considered under different headings: </w:t>
      </w:r>
    </w:p>
    <w:p w14:paraId="493AF1CF" w14:textId="7E0B9D6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Participation of the Bulgarian urban environment sector in international information exchange platform/databases;</w:t>
      </w:r>
    </w:p>
    <w:p w14:paraId="755B7148" w14:textId="22E4EFB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Participation of the Bulgarian urban environment sector in international organizations’ reports (including EEA reports);</w:t>
      </w:r>
    </w:p>
    <w:p w14:paraId="5015C440" w14:textId="1CB3CA4C"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Participation of the Bulgarian urban environment sector in international projects, related to environmental issues, or building a network for cooperation and/or information exchange; </w:t>
      </w:r>
    </w:p>
    <w:p w14:paraId="6E16B712" w14:textId="0A0A23E3"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Participation of Bulgarian regional and administrative units in projects, related to environmental issues, collecting data, building international databases, platform, and so on, all with direct aspect or connected to </w:t>
      </w:r>
      <w:r w:rsidR="003E7D8A" w:rsidRPr="00C15CFF">
        <w:rPr>
          <w:rFonts w:ascii="Times New Roman" w:hAnsi="Times New Roman"/>
          <w:sz w:val="24"/>
          <w:szCs w:val="24"/>
          <w:lang w:val="en-US"/>
        </w:rPr>
        <w:t>u</w:t>
      </w:r>
      <w:r w:rsidRPr="00C15CFF">
        <w:rPr>
          <w:rFonts w:ascii="Times New Roman" w:hAnsi="Times New Roman"/>
          <w:sz w:val="24"/>
          <w:szCs w:val="24"/>
          <w:lang w:val="en-US"/>
        </w:rPr>
        <w:t xml:space="preserve">rban </w:t>
      </w:r>
      <w:r w:rsidR="003E7D8A" w:rsidRPr="00C15CFF">
        <w:rPr>
          <w:rFonts w:ascii="Times New Roman" w:hAnsi="Times New Roman"/>
          <w:sz w:val="24"/>
          <w:szCs w:val="24"/>
          <w:lang w:val="en-US"/>
        </w:rPr>
        <w:t>e</w:t>
      </w:r>
      <w:r w:rsidRPr="00C15CFF">
        <w:rPr>
          <w:rFonts w:ascii="Times New Roman" w:hAnsi="Times New Roman"/>
          <w:sz w:val="24"/>
          <w:szCs w:val="24"/>
          <w:lang w:val="en-US"/>
        </w:rPr>
        <w:t>nvironment and climate change; and</w:t>
      </w:r>
    </w:p>
    <w:p w14:paraId="787A15FC" w14:textId="34126F42" w:rsidR="001A21F4" w:rsidRPr="00C15CFF" w:rsidRDefault="001A21F4" w:rsidP="00B63FA1">
      <w:pPr>
        <w:pStyle w:val="ListParagraph"/>
        <w:numPr>
          <w:ilvl w:val="0"/>
          <w:numId w:val="8"/>
        </w:numPr>
        <w:tabs>
          <w:tab w:val="left" w:pos="810"/>
        </w:tabs>
        <w:spacing w:after="12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Projects, closely related to environmental issues, territorial aspect, with eligible partners regions, and municipalities.</w:t>
      </w:r>
    </w:p>
    <w:p w14:paraId="7EAA6CD7" w14:textId="15D2122F" w:rsidR="001A21F4" w:rsidRPr="00C15CFF" w:rsidRDefault="001A21F4" w:rsidP="00253770">
      <w:pPr>
        <w:pStyle w:val="BodyText"/>
      </w:pPr>
      <w:r w:rsidRPr="00C15CFF">
        <w:t>Details about the current networks, programs, and projects in which Bulgaria takes part are given in</w:t>
      </w:r>
      <w:r w:rsidR="00CB05F1" w:rsidRPr="00C15CFF">
        <w:t xml:space="preserve"> </w:t>
      </w:r>
      <w:r w:rsidR="00454F02" w:rsidRPr="00C15CFF">
        <w:rPr>
          <w:b/>
          <w:i/>
        </w:rPr>
        <w:t xml:space="preserve">Annex </w:t>
      </w:r>
      <w:r w:rsidR="00DE38DB">
        <w:rPr>
          <w:b/>
          <w:i/>
        </w:rPr>
        <w:t>10</w:t>
      </w:r>
      <w:r w:rsidR="00454F02" w:rsidRPr="00C15CFF">
        <w:t>.</w:t>
      </w:r>
    </w:p>
    <w:p w14:paraId="6B1E5D87" w14:textId="68F46659" w:rsidR="001A21F4" w:rsidRPr="00C15CFF" w:rsidRDefault="001A21F4" w:rsidP="00253770">
      <w:pPr>
        <w:pStyle w:val="BodyText"/>
      </w:pPr>
      <w:r w:rsidRPr="00C15CFF">
        <w:t xml:space="preserve">Smaller municipalities and cities are not eligible for participation in EU urban environment programs and projects for developing bilateral cooperation or for participation in cross-border cooperation programs, mainly because of their small population size. Smaller capacity municipalities have mainly tourism and cultural heritage priorities. There are also additional smaller projects and partnerships of which Bulgaria and particularly Bulgarian local authorities are part of, but there is </w:t>
      </w:r>
      <w:r w:rsidR="003E7D8A" w:rsidRPr="00C15CFF">
        <w:t xml:space="preserve">a </w:t>
      </w:r>
      <w:r w:rsidRPr="00C15CFF">
        <w:t xml:space="preserve">very limited number of joint projects which integrate both </w:t>
      </w:r>
      <w:r w:rsidRPr="00C15CFF">
        <w:lastRenderedPageBreak/>
        <w:t>urban environment and CCA policies.</w:t>
      </w:r>
    </w:p>
    <w:p w14:paraId="06F6F3C4" w14:textId="73BB102D" w:rsidR="001A21F4" w:rsidRPr="00C15CFF" w:rsidRDefault="001A21F4" w:rsidP="00253770">
      <w:pPr>
        <w:pStyle w:val="BodyText"/>
      </w:pPr>
      <w:r w:rsidRPr="00C15CFF">
        <w:t xml:space="preserve">In addition to the extensive networking, data, information, and know-how exchange through partnership, an important role in communication of knowledge on urban environment CCA </w:t>
      </w:r>
      <w:r w:rsidR="003E7D8A" w:rsidRPr="00C15CFF">
        <w:t xml:space="preserve">is </w:t>
      </w:r>
      <w:r w:rsidRPr="00C15CFF">
        <w:t>play</w:t>
      </w:r>
      <w:r w:rsidR="003E7D8A" w:rsidRPr="00C15CFF">
        <w:t>ed</w:t>
      </w:r>
      <w:r w:rsidRPr="00C15CFF">
        <w:t xml:space="preserve"> </w:t>
      </w:r>
      <w:r w:rsidR="003E7D8A" w:rsidRPr="00C15CFF">
        <w:t xml:space="preserve">by </w:t>
      </w:r>
      <w:r w:rsidRPr="00C15CFF">
        <w:t>the professional bodies (European Council of Town/Spatial Planners [ECTP-CEU],</w:t>
      </w:r>
      <w:r w:rsidRPr="00C15CFF">
        <w:rPr>
          <w:vertAlign w:val="superscript"/>
        </w:rPr>
        <w:footnoteReference w:id="121"/>
      </w:r>
      <w:r w:rsidRPr="00C15CFF">
        <w:t xml:space="preserve"> Architect’s Council of Europe [ACE],</w:t>
      </w:r>
      <w:r w:rsidRPr="00C15CFF">
        <w:rPr>
          <w:vertAlign w:val="superscript"/>
        </w:rPr>
        <w:footnoteReference w:id="122"/>
      </w:r>
      <w:r w:rsidRPr="00C15CFF">
        <w:t xml:space="preserve"> International Society of City and Regional Planners [ISoCaRP],</w:t>
      </w:r>
      <w:r w:rsidRPr="00C15CFF">
        <w:rPr>
          <w:vertAlign w:val="superscript"/>
        </w:rPr>
        <w:footnoteReference w:id="123"/>
      </w:r>
      <w:r w:rsidRPr="00C15CFF">
        <w:t xml:space="preserve"> International Union of Architects [UIA],</w:t>
      </w:r>
      <w:r w:rsidRPr="00C15CFF">
        <w:rPr>
          <w:vertAlign w:val="superscript"/>
        </w:rPr>
        <w:footnoteReference w:id="124"/>
      </w:r>
      <w:r w:rsidRPr="00C15CFF">
        <w:t xml:space="preserve"> International Federation of Landscape Architects [IFLA] Europe,</w:t>
      </w:r>
      <w:r w:rsidRPr="00C15CFF">
        <w:rPr>
          <w:vertAlign w:val="superscript"/>
        </w:rPr>
        <w:footnoteReference w:id="125"/>
      </w:r>
      <w:r w:rsidRPr="00C15CFF">
        <w:t xml:space="preserve"> </w:t>
      </w:r>
      <w:r w:rsidR="00AF7C8F" w:rsidRPr="00C15CFF">
        <w:t>Town and Country Planning Association [</w:t>
      </w:r>
      <w:r w:rsidRPr="00C15CFF">
        <w:t>TCPA</w:t>
      </w:r>
      <w:r w:rsidR="00AF7C8F" w:rsidRPr="00C15CFF">
        <w:t>]</w:t>
      </w:r>
      <w:r w:rsidRPr="00C15CFF">
        <w:rPr>
          <w:vertAlign w:val="superscript"/>
        </w:rPr>
        <w:footnoteReference w:id="126"/>
      </w:r>
      <w:r w:rsidRPr="00C15CFF">
        <w:t>) and academic organizations (Association of the European Schools of Planning [AESOP],</w:t>
      </w:r>
      <w:r w:rsidRPr="00C15CFF">
        <w:rPr>
          <w:vertAlign w:val="superscript"/>
        </w:rPr>
        <w:footnoteReference w:id="127"/>
      </w:r>
      <w:r w:rsidRPr="00C15CFF">
        <w:t xml:space="preserve"> </w:t>
      </w:r>
      <w:r w:rsidR="00AF7C8F" w:rsidRPr="00C15CFF">
        <w:t>European Association for Architectural Education (</w:t>
      </w:r>
      <w:r w:rsidRPr="00C15CFF">
        <w:t>EAAE</w:t>
      </w:r>
      <w:r w:rsidR="00AF7C8F" w:rsidRPr="00C15CFF">
        <w:t>)</w:t>
      </w:r>
      <w:r w:rsidRPr="00C15CFF">
        <w:t>,</w:t>
      </w:r>
      <w:r w:rsidRPr="00C15CFF">
        <w:rPr>
          <w:vertAlign w:val="superscript"/>
        </w:rPr>
        <w:footnoteReference w:id="128"/>
      </w:r>
      <w:r w:rsidRPr="00C15CFF">
        <w:t xml:space="preserve"> European Council of Landscape Architecture Schools [ECLAS]</w:t>
      </w:r>
      <w:r w:rsidRPr="00C15CFF">
        <w:rPr>
          <w:vertAlign w:val="superscript"/>
        </w:rPr>
        <w:footnoteReference w:id="129"/>
      </w:r>
      <w:r w:rsidRPr="00C15CFF">
        <w:t>) through their think-tanks, thematic groups and experts, congresses, competitions, and public lectures and publications. They all establish currently their platforms and forums to include the topic and to explore the role of the cities and metropolitan areas in climate change and adaptation options. Bulgarian academic and research society enjoys all the benefits of membership in some of these organizations through access to resources, knowledge, and know-how.</w:t>
      </w:r>
    </w:p>
    <w:p w14:paraId="4AF25316" w14:textId="77777777" w:rsidR="001A21F4" w:rsidRPr="00C15CFF" w:rsidRDefault="001A21F4" w:rsidP="00B63FA1">
      <w:pPr>
        <w:pStyle w:val="Heading2"/>
        <w:numPr>
          <w:ilvl w:val="1"/>
          <w:numId w:val="13"/>
        </w:numPr>
        <w:spacing w:before="200"/>
        <w:rPr>
          <w:szCs w:val="20"/>
        </w:rPr>
      </w:pPr>
      <w:bookmarkStart w:id="313" w:name="_Toc486259781"/>
      <w:bookmarkStart w:id="314" w:name="_Toc498286795"/>
      <w:bookmarkStart w:id="315" w:name="_Toc500009559"/>
      <w:bookmarkStart w:id="316" w:name="_Toc500071998"/>
      <w:bookmarkStart w:id="317" w:name="_Toc506833597"/>
      <w:bookmarkStart w:id="318" w:name="_Toc522026455"/>
      <w:r w:rsidRPr="00C15CFF">
        <w:t>Bulgarian Urban Environment Sector-Specific Ongoing and Foreseen CCA (Related) Actions</w:t>
      </w:r>
      <w:bookmarkEnd w:id="313"/>
      <w:bookmarkEnd w:id="314"/>
      <w:bookmarkEnd w:id="315"/>
      <w:bookmarkEnd w:id="316"/>
      <w:bookmarkEnd w:id="317"/>
      <w:bookmarkEnd w:id="318"/>
    </w:p>
    <w:p w14:paraId="4D6A4543" w14:textId="159CC3DC" w:rsidR="001A21F4" w:rsidRPr="00C15CFF" w:rsidRDefault="001A21F4" w:rsidP="00253770">
      <w:pPr>
        <w:pStyle w:val="BodyText"/>
      </w:pPr>
      <w:r w:rsidRPr="00C15CFF">
        <w:t>The envisaged actions for adaptation to the climate change in the urban environment can be derived from the adopted Third NAPCC 2013–2020, the National Programme for Disaster Protection 2014–2018</w:t>
      </w:r>
      <w:r w:rsidR="007F7C45" w:rsidRPr="00C15CFF">
        <w:t>,</w:t>
      </w:r>
      <w:r w:rsidRPr="00C15CFF">
        <w:t xml:space="preserve"> and the Action Plan to the National Strategy for Management and Development of the Water Sector in the Republic of Bulgaria. The Third</w:t>
      </w:r>
      <w:r w:rsidR="004E1007" w:rsidRPr="00C15CFF">
        <w:t xml:space="preserve"> NAPCC</w:t>
      </w:r>
      <w:r w:rsidRPr="00C15CFF">
        <w:t xml:space="preserve"> 2013–2020 does not have an urban environment sector, so the associated measures are sought in other sectors.</w:t>
      </w:r>
    </w:p>
    <w:p w14:paraId="00F0061E" w14:textId="08F1D101" w:rsidR="001A21F4" w:rsidRPr="00C15CFF" w:rsidRDefault="001A21F4" w:rsidP="00B63FA1">
      <w:pPr>
        <w:pStyle w:val="Heading3"/>
        <w:numPr>
          <w:ilvl w:val="2"/>
          <w:numId w:val="13"/>
        </w:numPr>
        <w:spacing w:before="160"/>
      </w:pPr>
      <w:bookmarkStart w:id="319" w:name="_Toc486259782"/>
      <w:bookmarkStart w:id="320" w:name="_Toc498286796"/>
      <w:bookmarkStart w:id="321" w:name="_Toc500009560"/>
      <w:bookmarkStart w:id="322" w:name="_Toc500071999"/>
      <w:bookmarkStart w:id="323" w:name="_Toc506833598"/>
      <w:bookmarkStart w:id="324" w:name="_Toc522026456"/>
      <w:r w:rsidRPr="00C15CFF">
        <w:t>Urban environment sector-specific ongoing and foreseen CCA (related) actions in national documents</w:t>
      </w:r>
      <w:bookmarkEnd w:id="319"/>
      <w:bookmarkEnd w:id="320"/>
      <w:bookmarkEnd w:id="321"/>
      <w:bookmarkEnd w:id="322"/>
      <w:bookmarkEnd w:id="323"/>
      <w:bookmarkEnd w:id="324"/>
    </w:p>
    <w:p w14:paraId="13275A28" w14:textId="325C3181" w:rsidR="001A21F4" w:rsidRPr="00C15CFF" w:rsidRDefault="001A21F4" w:rsidP="00253770">
      <w:pPr>
        <w:pStyle w:val="BodyText"/>
      </w:pPr>
      <w:r w:rsidRPr="00C15CFF">
        <w:t xml:space="preserve">Urban environment-related specific ongoing and foreseen actions are summarized in terms of the response of other sectors to the extreme weather components and events and their consequences. </w:t>
      </w:r>
    </w:p>
    <w:p w14:paraId="67BA7F48" w14:textId="77777777" w:rsidR="001A21F4" w:rsidRPr="00C15CFF" w:rsidRDefault="001A21F4" w:rsidP="002E1785">
      <w:pPr>
        <w:pStyle w:val="Heading4"/>
      </w:pPr>
      <w:r w:rsidRPr="00C15CFF">
        <w:t>Extreme temperatures</w:t>
      </w:r>
    </w:p>
    <w:p w14:paraId="78B1CED2" w14:textId="227A2B45" w:rsidR="001A21F4" w:rsidRPr="00C15CFF" w:rsidRDefault="001A21F4" w:rsidP="00253770">
      <w:pPr>
        <w:pStyle w:val="BodyText"/>
        <w:rPr>
          <w:rFonts w:cs="Arial"/>
          <w:szCs w:val="20"/>
        </w:rPr>
      </w:pPr>
      <w:r w:rsidRPr="00C15CFF">
        <w:t>The measures envisaged under the Third NAPCC 2013–2020,</w:t>
      </w:r>
      <w:r w:rsidRPr="00C15CFF">
        <w:rPr>
          <w:vertAlign w:val="superscript"/>
        </w:rPr>
        <w:footnoteReference w:id="130"/>
      </w:r>
      <w:r w:rsidRPr="00C15CFF">
        <w:t xml:space="preserve"> directly or indirectly related to extreme temperatures and CCA of the urban environment are mainly in the energy sector. The m</w:t>
      </w:r>
      <w:r w:rsidRPr="00C15CFF">
        <w:rPr>
          <w:bCs/>
        </w:rPr>
        <w:t>odernized development of the central heating system under the Priority Axis 3, together with r</w:t>
      </w:r>
      <w:r w:rsidRPr="00C15CFF">
        <w:rPr>
          <w:bCs/>
          <w:iCs/>
        </w:rPr>
        <w:t xml:space="preserve">ehabilitation of existing and construction of new low-carbon heat supply networks, will reduce the energy consumption and will provide better indoor comfort. Similar </w:t>
      </w:r>
      <w:r w:rsidRPr="00C15CFF">
        <w:rPr>
          <w:bCs/>
          <w:iCs/>
        </w:rPr>
        <w:lastRenderedPageBreak/>
        <w:t xml:space="preserve">energy efficiency measures </w:t>
      </w:r>
      <w:r w:rsidR="007F7C45" w:rsidRPr="00C15CFF">
        <w:rPr>
          <w:bCs/>
          <w:iCs/>
        </w:rPr>
        <w:t xml:space="preserve">are undertaken </w:t>
      </w:r>
      <w:r w:rsidRPr="00C15CFF">
        <w:rPr>
          <w:bCs/>
          <w:iCs/>
        </w:rPr>
        <w:t>in the services sector for i</w:t>
      </w:r>
      <w:r w:rsidRPr="00C15CFF">
        <w:t>mproving energy performance of buildings, efficiency, and savings in final fuel and energy consumption. Indirect impact on the urban environment sector will have planned measures for renovation of public and state buildings (with total area over 250 m</w:t>
      </w:r>
      <w:r w:rsidRPr="00C15CFF">
        <w:rPr>
          <w:vertAlign w:val="superscript"/>
        </w:rPr>
        <w:t>2</w:t>
      </w:r>
      <w:r w:rsidRPr="00C15CFF">
        <w:t>), because they will provide better indoor climate in the periods with extreme temperatures. With 3 percent annual renovation, 4,562 buildings should be repaired by 2020.</w:t>
      </w:r>
    </w:p>
    <w:p w14:paraId="585858C1" w14:textId="4DCBBB04" w:rsidR="001A21F4" w:rsidRPr="00C15CFF" w:rsidRDefault="001A21F4" w:rsidP="00A33399">
      <w:pPr>
        <w:pStyle w:val="Caption"/>
      </w:pPr>
      <w:bookmarkStart w:id="325" w:name="_Toc506827949"/>
      <w:bookmarkStart w:id="326" w:name="_Toc522026553"/>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8</w:t>
      </w:r>
      <w:r w:rsidRPr="00C15CFF">
        <w:fldChar w:fldCharType="end"/>
      </w:r>
      <w:r w:rsidRPr="00C15CFF">
        <w:t>. Renovated public and state buildings (2015–2020)</w:t>
      </w:r>
      <w:bookmarkEnd w:id="325"/>
      <w:bookmarkEnd w:id="326"/>
    </w:p>
    <w:tbl>
      <w:tblPr>
        <w:tblW w:w="4113"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850"/>
        <w:gridCol w:w="5800"/>
      </w:tblGrid>
      <w:tr w:rsidR="001A21F4" w:rsidRPr="00C15CFF" w14:paraId="6AEA1FD6" w14:textId="77777777" w:rsidTr="001A45A4">
        <w:trPr>
          <w:tblHeader/>
          <w:jc w:val="center"/>
        </w:trPr>
        <w:tc>
          <w:tcPr>
            <w:tcW w:w="1209" w:type="pct"/>
            <w:shd w:val="clear" w:color="auto" w:fill="365F91" w:themeFill="accent1" w:themeFillShade="BF"/>
            <w:vAlign w:val="center"/>
          </w:tcPr>
          <w:p w14:paraId="5051D7BA" w14:textId="77777777" w:rsidR="001A21F4" w:rsidRPr="00C15CFF" w:rsidRDefault="001A21F4" w:rsidP="00A73423">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Period</w:t>
            </w:r>
          </w:p>
        </w:tc>
        <w:tc>
          <w:tcPr>
            <w:tcW w:w="3791" w:type="pct"/>
            <w:shd w:val="clear" w:color="auto" w:fill="365F91" w:themeFill="accent1" w:themeFillShade="BF"/>
            <w:vAlign w:val="center"/>
          </w:tcPr>
          <w:p w14:paraId="6ECDDED2" w14:textId="77777777" w:rsidR="001A21F4" w:rsidRPr="00C15CFF" w:rsidRDefault="001A21F4" w:rsidP="00A73423">
            <w:pPr>
              <w:spacing w:before="60" w:after="60"/>
              <w:jc w:val="center"/>
              <w:rPr>
                <w:rFonts w:asciiTheme="minorHAnsi" w:hAnsiTheme="minorHAnsi" w:cstheme="minorHAnsi"/>
                <w:b/>
                <w:i/>
                <w:color w:val="FFFFFF"/>
                <w:sz w:val="22"/>
                <w:lang w:val="en-US"/>
              </w:rPr>
            </w:pPr>
            <w:r w:rsidRPr="00C15CFF">
              <w:rPr>
                <w:rFonts w:asciiTheme="minorHAnsi" w:hAnsiTheme="minorHAnsi" w:cstheme="minorHAnsi"/>
                <w:b/>
                <w:color w:val="FFFFFF"/>
                <w:sz w:val="22"/>
                <w:lang w:val="en-US"/>
              </w:rPr>
              <w:t>Number of Renovated Buildings, Public, and State Property</w:t>
            </w:r>
          </w:p>
        </w:tc>
      </w:tr>
      <w:tr w:rsidR="001A21F4" w:rsidRPr="00C15CFF" w14:paraId="0813317A" w14:textId="77777777" w:rsidTr="0062086F">
        <w:trPr>
          <w:jc w:val="center"/>
        </w:trPr>
        <w:tc>
          <w:tcPr>
            <w:tcW w:w="1209" w:type="pct"/>
            <w:shd w:val="clear" w:color="auto" w:fill="B8CCE4"/>
            <w:vAlign w:val="center"/>
          </w:tcPr>
          <w:p w14:paraId="32D45732" w14:textId="3BFF4D9C"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2015–2016</w:t>
            </w:r>
          </w:p>
        </w:tc>
        <w:tc>
          <w:tcPr>
            <w:tcW w:w="3791" w:type="pct"/>
            <w:shd w:val="clear" w:color="auto" w:fill="auto"/>
            <w:vAlign w:val="center"/>
          </w:tcPr>
          <w:p w14:paraId="1721D5C9"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1,614</w:t>
            </w:r>
          </w:p>
        </w:tc>
      </w:tr>
      <w:tr w:rsidR="001A21F4" w:rsidRPr="00C15CFF" w14:paraId="0B68FF9C" w14:textId="77777777" w:rsidTr="0062086F">
        <w:trPr>
          <w:jc w:val="center"/>
        </w:trPr>
        <w:tc>
          <w:tcPr>
            <w:tcW w:w="1209" w:type="pct"/>
            <w:shd w:val="clear" w:color="auto" w:fill="B8CCE4"/>
            <w:vAlign w:val="center"/>
          </w:tcPr>
          <w:p w14:paraId="635DC44C" w14:textId="4C512DF7"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2017–2018</w:t>
            </w:r>
          </w:p>
        </w:tc>
        <w:tc>
          <w:tcPr>
            <w:tcW w:w="3791" w:type="pct"/>
            <w:shd w:val="clear" w:color="auto" w:fill="auto"/>
            <w:vAlign w:val="center"/>
          </w:tcPr>
          <w:p w14:paraId="1F40938B"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1,519</w:t>
            </w:r>
          </w:p>
        </w:tc>
      </w:tr>
      <w:tr w:rsidR="001A21F4" w:rsidRPr="00C15CFF" w14:paraId="0954FB7B" w14:textId="77777777" w:rsidTr="0062086F">
        <w:trPr>
          <w:jc w:val="center"/>
        </w:trPr>
        <w:tc>
          <w:tcPr>
            <w:tcW w:w="1209" w:type="pct"/>
            <w:shd w:val="clear" w:color="auto" w:fill="B8CCE4"/>
            <w:vAlign w:val="center"/>
          </w:tcPr>
          <w:p w14:paraId="5622BB6B" w14:textId="615D43D5"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2019–2020</w:t>
            </w:r>
          </w:p>
        </w:tc>
        <w:tc>
          <w:tcPr>
            <w:tcW w:w="3791" w:type="pct"/>
            <w:shd w:val="clear" w:color="auto" w:fill="auto"/>
            <w:vAlign w:val="center"/>
          </w:tcPr>
          <w:p w14:paraId="0D7CD71C"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1,429</w:t>
            </w:r>
          </w:p>
        </w:tc>
      </w:tr>
      <w:tr w:rsidR="001A21F4" w:rsidRPr="00C15CFF" w14:paraId="5A9850DA" w14:textId="77777777" w:rsidTr="0062086F">
        <w:trPr>
          <w:jc w:val="center"/>
        </w:trPr>
        <w:tc>
          <w:tcPr>
            <w:tcW w:w="1209" w:type="pct"/>
            <w:shd w:val="clear" w:color="auto" w:fill="B8CCE4"/>
            <w:vAlign w:val="center"/>
          </w:tcPr>
          <w:p w14:paraId="1C405AE7" w14:textId="77777777"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Total</w:t>
            </w:r>
          </w:p>
        </w:tc>
        <w:tc>
          <w:tcPr>
            <w:tcW w:w="3791" w:type="pct"/>
            <w:shd w:val="clear" w:color="auto" w:fill="auto"/>
            <w:vAlign w:val="center"/>
          </w:tcPr>
          <w:p w14:paraId="6BEC12C0"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4,562</w:t>
            </w:r>
          </w:p>
        </w:tc>
      </w:tr>
    </w:tbl>
    <w:p w14:paraId="206293D6" w14:textId="558AE63F" w:rsidR="001A21F4" w:rsidRPr="00C15CFF" w:rsidRDefault="001A21F4" w:rsidP="004C0A2C">
      <w:pPr>
        <w:pStyle w:val="Source"/>
      </w:pPr>
      <w:r w:rsidRPr="00C15CFF">
        <w:t xml:space="preserve">Source: Third NAPCC 2013–2020. </w:t>
      </w:r>
    </w:p>
    <w:p w14:paraId="00CE4E04" w14:textId="3576D7EB" w:rsidR="001A21F4" w:rsidRPr="00C15CFF" w:rsidRDefault="001A21F4" w:rsidP="00253770">
      <w:pPr>
        <w:pStyle w:val="BodyText"/>
      </w:pPr>
      <w:r w:rsidRPr="00C15CFF">
        <w:t>Among the energy efficiency measures with indirect impact</w:t>
      </w:r>
      <w:r w:rsidR="007F7C45" w:rsidRPr="00C15CFF">
        <w:t>,</w:t>
      </w:r>
      <w:r w:rsidRPr="00C15CFF">
        <w:t xml:space="preserve"> considerable attention is given to zero net consumption buildings through a developed national plan, introduction of new technologies, materials and standards, and increased awareness. One of the measures is related to the idea of gradual implementation of the national program ‘1000 solar roofs’. This </w:t>
      </w:r>
      <w:r w:rsidR="007F7C45" w:rsidRPr="00C15CFF">
        <w:t xml:space="preserve">however </w:t>
      </w:r>
      <w:r w:rsidRPr="00C15CFF">
        <w:t xml:space="preserve">requires amendment of the complicated existing regulations to reduce the administrative burden on </w:t>
      </w:r>
      <w:r w:rsidR="007F7C45" w:rsidRPr="00C15CFF">
        <w:t xml:space="preserve">the </w:t>
      </w:r>
      <w:r w:rsidRPr="00C15CFF">
        <w:t>population and the business</w:t>
      </w:r>
      <w:r w:rsidR="007F7C45" w:rsidRPr="00C15CFF">
        <w:t>es</w:t>
      </w:r>
      <w:r w:rsidRPr="00C15CFF">
        <w:t xml:space="preserve"> involved.</w:t>
      </w:r>
    </w:p>
    <w:p w14:paraId="0E1BAF40" w14:textId="05D660F6" w:rsidR="00305BA9" w:rsidRPr="00C15CFF" w:rsidRDefault="00305BA9">
      <w:pPr>
        <w:widowControl w:val="0"/>
        <w:spacing w:after="0"/>
        <w:rPr>
          <w:rFonts w:ascii="Times New Roman" w:eastAsiaTheme="minorEastAsia" w:hAnsi="Times New Roman"/>
          <w:sz w:val="24"/>
          <w:szCs w:val="24"/>
          <w:lang w:val="en-US" w:eastAsia="bg-BG"/>
        </w:rPr>
      </w:pPr>
    </w:p>
    <w:p w14:paraId="059397B2" w14:textId="4E221F68" w:rsidR="001A21F4" w:rsidRPr="00C15CFF" w:rsidRDefault="001A21F4" w:rsidP="00253770">
      <w:pPr>
        <w:pStyle w:val="BodyText"/>
        <w:rPr>
          <w:rFonts w:cs="Arial"/>
          <w:szCs w:val="20"/>
        </w:rPr>
      </w:pPr>
      <w:r w:rsidRPr="00C15CFF">
        <w:t>Closer to the urban environment is the sector called ‘Land use, land</w:t>
      </w:r>
      <w:r w:rsidR="00491D13" w:rsidRPr="00C15CFF">
        <w:t>-</w:t>
      </w:r>
      <w:r w:rsidRPr="00C15CFF">
        <w:t>use change, and forestry’ in the action plan. Most of the proposed measures under Priority Axis 1 ‘Increasing GHGs Capture’ are related to the increase of urban and suburban parks and green areas and improvement of their quality through appropriate maintenance and management. Despite the considerable small share of the newly establi</w:t>
      </w:r>
      <w:r w:rsidR="00BD18D1" w:rsidRPr="00C15CFF">
        <w:t xml:space="preserve">shed green areas, according to </w:t>
      </w:r>
      <w:r w:rsidR="00BD18D1" w:rsidRPr="00C15CFF">
        <w:rPr>
          <w:b/>
          <w:bCs/>
          <w:i/>
          <w:iCs/>
        </w:rPr>
        <w:t>T</w:t>
      </w:r>
      <w:r w:rsidRPr="00C15CFF">
        <w:rPr>
          <w:b/>
          <w:bCs/>
          <w:i/>
          <w:iCs/>
        </w:rPr>
        <w:t>able 9</w:t>
      </w:r>
      <w:r w:rsidRPr="00C15CFF">
        <w:t xml:space="preserve">, the </w:t>
      </w:r>
      <w:r w:rsidR="004E1007" w:rsidRPr="00C15CFF">
        <w:t xml:space="preserve">projected increase of </w:t>
      </w:r>
      <w:r w:rsidRPr="00C15CFF">
        <w:t xml:space="preserve">green areas </w:t>
      </w:r>
      <w:r w:rsidR="004E1007" w:rsidRPr="00C15CFF">
        <w:t>is</w:t>
      </w:r>
      <w:r w:rsidRPr="00C15CFF">
        <w:t xml:space="preserve"> expected to reduce outdoor temperature and improve the comfort in urban open spaces.</w:t>
      </w:r>
    </w:p>
    <w:p w14:paraId="0A2F2989" w14:textId="74F5BA72" w:rsidR="001A21F4" w:rsidRPr="00C15CFF" w:rsidRDefault="001A21F4" w:rsidP="00A33399">
      <w:pPr>
        <w:pStyle w:val="Caption"/>
      </w:pPr>
      <w:bookmarkStart w:id="327" w:name="_Toc506827950"/>
      <w:bookmarkStart w:id="328" w:name="_Toc522026554"/>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9</w:t>
      </w:r>
      <w:r w:rsidRPr="00C15CFF">
        <w:fldChar w:fldCharType="end"/>
      </w:r>
      <w:r w:rsidRPr="00C15CFF">
        <w:t>. New urban and suburban green areas (2014–2020)</w:t>
      </w:r>
      <w:bookmarkEnd w:id="327"/>
      <w:bookmarkEnd w:id="328"/>
    </w:p>
    <w:tbl>
      <w:tblPr>
        <w:tblW w:w="4117"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shd w:val="clear" w:color="auto" w:fill="31849B"/>
        <w:tblLook w:val="04A0" w:firstRow="1" w:lastRow="0" w:firstColumn="1" w:lastColumn="0" w:noHBand="0" w:noVBand="1"/>
      </w:tblPr>
      <w:tblGrid>
        <w:gridCol w:w="1849"/>
        <w:gridCol w:w="5809"/>
      </w:tblGrid>
      <w:tr w:rsidR="001A21F4" w:rsidRPr="00C15CFF" w14:paraId="6F402943" w14:textId="77777777" w:rsidTr="0062086F">
        <w:trPr>
          <w:tblHeader/>
          <w:jc w:val="center"/>
        </w:trPr>
        <w:tc>
          <w:tcPr>
            <w:tcW w:w="1207" w:type="pct"/>
            <w:shd w:val="clear" w:color="auto" w:fill="365F91" w:themeFill="accent1" w:themeFillShade="BF"/>
            <w:vAlign w:val="center"/>
          </w:tcPr>
          <w:p w14:paraId="4E592FA3" w14:textId="77777777" w:rsidR="001A21F4" w:rsidRPr="00C15CFF" w:rsidRDefault="001A21F4" w:rsidP="00A73423">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Year</w:t>
            </w:r>
          </w:p>
        </w:tc>
        <w:tc>
          <w:tcPr>
            <w:tcW w:w="3793" w:type="pct"/>
            <w:shd w:val="clear" w:color="auto" w:fill="365F91" w:themeFill="accent1" w:themeFillShade="BF"/>
            <w:vAlign w:val="center"/>
          </w:tcPr>
          <w:p w14:paraId="4E8569FF" w14:textId="77777777" w:rsidR="001A21F4" w:rsidRPr="00C15CFF" w:rsidRDefault="001A21F4" w:rsidP="00A73423">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bCs/>
                <w:color w:val="FFFFFF"/>
                <w:sz w:val="22"/>
                <w:lang w:val="en-US"/>
              </w:rPr>
              <w:t>Increase in Urban and Suburban Parks and Green Areas</w:t>
            </w:r>
            <w:r w:rsidRPr="00C15CFF">
              <w:rPr>
                <w:rFonts w:asciiTheme="minorHAnsi" w:hAnsiTheme="minorHAnsi" w:cstheme="minorHAnsi"/>
                <w:b/>
                <w:color w:val="FFFFFF"/>
                <w:sz w:val="22"/>
                <w:lang w:val="en-US"/>
              </w:rPr>
              <w:t xml:space="preserve"> (hectares)</w:t>
            </w:r>
          </w:p>
        </w:tc>
      </w:tr>
      <w:tr w:rsidR="001A21F4" w:rsidRPr="00C15CFF" w14:paraId="5E2F65CD" w14:textId="77777777" w:rsidTr="0062086F">
        <w:trPr>
          <w:jc w:val="center"/>
        </w:trPr>
        <w:tc>
          <w:tcPr>
            <w:tcW w:w="1207" w:type="pct"/>
            <w:shd w:val="clear" w:color="auto" w:fill="B8CCE4"/>
            <w:vAlign w:val="center"/>
          </w:tcPr>
          <w:p w14:paraId="0B7BD013" w14:textId="77777777"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2014</w:t>
            </w:r>
          </w:p>
        </w:tc>
        <w:tc>
          <w:tcPr>
            <w:tcW w:w="3793" w:type="pct"/>
            <w:shd w:val="clear" w:color="auto" w:fill="auto"/>
            <w:vAlign w:val="center"/>
          </w:tcPr>
          <w:p w14:paraId="27EA2F90"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20</w:t>
            </w:r>
          </w:p>
        </w:tc>
      </w:tr>
      <w:tr w:rsidR="001A21F4" w:rsidRPr="00C15CFF" w14:paraId="5D57DF5A" w14:textId="77777777" w:rsidTr="0062086F">
        <w:trPr>
          <w:jc w:val="center"/>
        </w:trPr>
        <w:tc>
          <w:tcPr>
            <w:tcW w:w="1207" w:type="pct"/>
            <w:shd w:val="clear" w:color="auto" w:fill="B8CCE4"/>
            <w:vAlign w:val="center"/>
          </w:tcPr>
          <w:p w14:paraId="5B61560B" w14:textId="77777777"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2016</w:t>
            </w:r>
          </w:p>
        </w:tc>
        <w:tc>
          <w:tcPr>
            <w:tcW w:w="3793" w:type="pct"/>
            <w:shd w:val="clear" w:color="auto" w:fill="auto"/>
            <w:vAlign w:val="center"/>
          </w:tcPr>
          <w:p w14:paraId="402EC567"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30</w:t>
            </w:r>
          </w:p>
        </w:tc>
      </w:tr>
      <w:tr w:rsidR="001A21F4" w:rsidRPr="00C15CFF" w14:paraId="28135CAE" w14:textId="77777777" w:rsidTr="0062086F">
        <w:trPr>
          <w:jc w:val="center"/>
        </w:trPr>
        <w:tc>
          <w:tcPr>
            <w:tcW w:w="1207" w:type="pct"/>
            <w:shd w:val="clear" w:color="auto" w:fill="B8CCE4"/>
            <w:vAlign w:val="center"/>
          </w:tcPr>
          <w:p w14:paraId="0F205EDC" w14:textId="77777777"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2018</w:t>
            </w:r>
          </w:p>
        </w:tc>
        <w:tc>
          <w:tcPr>
            <w:tcW w:w="3793" w:type="pct"/>
            <w:shd w:val="clear" w:color="auto" w:fill="auto"/>
            <w:vAlign w:val="center"/>
          </w:tcPr>
          <w:p w14:paraId="67E3C542"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30</w:t>
            </w:r>
          </w:p>
        </w:tc>
      </w:tr>
      <w:tr w:rsidR="001A21F4" w:rsidRPr="00C15CFF" w14:paraId="588A0331" w14:textId="77777777" w:rsidTr="0062086F">
        <w:trPr>
          <w:jc w:val="center"/>
        </w:trPr>
        <w:tc>
          <w:tcPr>
            <w:tcW w:w="1207" w:type="pct"/>
            <w:shd w:val="clear" w:color="auto" w:fill="B8CCE4"/>
            <w:vAlign w:val="center"/>
          </w:tcPr>
          <w:p w14:paraId="09D741AD" w14:textId="77777777"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2020</w:t>
            </w:r>
          </w:p>
        </w:tc>
        <w:tc>
          <w:tcPr>
            <w:tcW w:w="3793" w:type="pct"/>
            <w:shd w:val="clear" w:color="auto" w:fill="auto"/>
            <w:vAlign w:val="center"/>
          </w:tcPr>
          <w:p w14:paraId="21FF41BF"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20</w:t>
            </w:r>
          </w:p>
        </w:tc>
      </w:tr>
      <w:tr w:rsidR="001A21F4" w:rsidRPr="00C15CFF" w14:paraId="3653673B" w14:textId="77777777" w:rsidTr="0062086F">
        <w:trPr>
          <w:jc w:val="center"/>
        </w:trPr>
        <w:tc>
          <w:tcPr>
            <w:tcW w:w="1207" w:type="pct"/>
            <w:shd w:val="clear" w:color="auto" w:fill="B8CCE4"/>
            <w:vAlign w:val="center"/>
          </w:tcPr>
          <w:p w14:paraId="41A96197" w14:textId="77777777" w:rsidR="001A21F4" w:rsidRPr="00C15CFF" w:rsidRDefault="001A21F4" w:rsidP="00A73423">
            <w:pPr>
              <w:spacing w:before="20" w:after="20"/>
              <w:jc w:val="center"/>
              <w:rPr>
                <w:rFonts w:asciiTheme="minorHAnsi" w:hAnsiTheme="minorHAnsi" w:cstheme="minorHAnsi"/>
                <w:b/>
                <w:color w:val="000000"/>
                <w:sz w:val="22"/>
                <w:lang w:val="en-US"/>
              </w:rPr>
            </w:pPr>
            <w:r w:rsidRPr="00C15CFF">
              <w:rPr>
                <w:rFonts w:asciiTheme="minorHAnsi" w:hAnsiTheme="minorHAnsi" w:cstheme="minorHAnsi"/>
                <w:b/>
                <w:color w:val="000000"/>
                <w:sz w:val="22"/>
                <w:lang w:val="en-US"/>
              </w:rPr>
              <w:t>Total</w:t>
            </w:r>
          </w:p>
        </w:tc>
        <w:tc>
          <w:tcPr>
            <w:tcW w:w="3793" w:type="pct"/>
            <w:shd w:val="clear" w:color="auto" w:fill="auto"/>
            <w:vAlign w:val="center"/>
          </w:tcPr>
          <w:p w14:paraId="1A11C230" w14:textId="77777777" w:rsidR="001A21F4" w:rsidRPr="00C15CFF" w:rsidRDefault="001A21F4" w:rsidP="00A73423">
            <w:pPr>
              <w:spacing w:before="20" w:after="20"/>
              <w:jc w:val="center"/>
              <w:rPr>
                <w:rFonts w:asciiTheme="minorHAnsi" w:hAnsiTheme="minorHAnsi" w:cstheme="minorHAnsi"/>
                <w:color w:val="000000"/>
                <w:sz w:val="22"/>
                <w:lang w:val="en-US"/>
              </w:rPr>
            </w:pPr>
            <w:r w:rsidRPr="00C15CFF">
              <w:rPr>
                <w:rFonts w:asciiTheme="minorHAnsi" w:hAnsiTheme="minorHAnsi" w:cstheme="minorHAnsi"/>
                <w:color w:val="000000"/>
                <w:sz w:val="22"/>
                <w:lang w:val="en-US"/>
              </w:rPr>
              <w:t>100</w:t>
            </w:r>
          </w:p>
        </w:tc>
      </w:tr>
    </w:tbl>
    <w:p w14:paraId="38AC1A53" w14:textId="30BC83B0" w:rsidR="001A21F4" w:rsidRPr="00C15CFF" w:rsidRDefault="00A73423" w:rsidP="004C0A2C">
      <w:pPr>
        <w:pStyle w:val="Source"/>
      </w:pPr>
      <w:r w:rsidRPr="00C15CFF">
        <w:t>S</w:t>
      </w:r>
      <w:r w:rsidR="001A21F4" w:rsidRPr="00C15CFF">
        <w:t>ource: Third NAPCC 2013–2020.</w:t>
      </w:r>
    </w:p>
    <w:p w14:paraId="3D7ABE77" w14:textId="37DCAC2C" w:rsidR="001A21F4" w:rsidRPr="00C15CFF" w:rsidRDefault="001A21F4" w:rsidP="00253770">
      <w:pPr>
        <w:pStyle w:val="BodyText"/>
      </w:pPr>
      <w:r w:rsidRPr="00C15CFF">
        <w:t xml:space="preserve">The measures in the transport sector with an impact on the urban environment are under Priority Axis 1: ‘Reduction of transport emissions’. They are related mainly to the national road </w:t>
      </w:r>
      <w:r w:rsidR="00E84D0D" w:rsidRPr="00C15CFF">
        <w:t>network but</w:t>
      </w:r>
      <w:r w:rsidRPr="00C15CFF">
        <w:t xml:space="preserve"> concern also the urban transport systems and propose introduction of intelligent transport systems in the urban environment to reduce fuel consumption and to </w:t>
      </w:r>
      <w:r w:rsidRPr="00C15CFF">
        <w:lastRenderedPageBreak/>
        <w:t xml:space="preserve">develop and promote ‘hybrid’ and electric transport. The attempts to establish charging points and parking spots for such kind of transport in the city of Sofia met considerable barriers five years ago, due to the complicated procedures for acquiring planning permissions. </w:t>
      </w:r>
    </w:p>
    <w:p w14:paraId="28E9ACAE" w14:textId="507F9979" w:rsidR="001A21F4" w:rsidRPr="00C15CFF" w:rsidRDefault="001A21F4" w:rsidP="00253770">
      <w:pPr>
        <w:pStyle w:val="BodyText"/>
      </w:pPr>
      <w:r w:rsidRPr="00C15CFF">
        <w:t>Additional measures, proposed for the urban public transport, also aim at the reduction of emissions and air pollution through better developed schemes and increased share of electric transport (rail, tram, trolley, and metro), stimulated bicycle and non-motorized transport</w:t>
      </w:r>
      <w:r w:rsidR="00C771BA" w:rsidRPr="00C15CFF">
        <w:t>,</w:t>
      </w:r>
      <w:r w:rsidRPr="00C15CFF">
        <w:t xml:space="preserve"> and reduced by half (50 percent) public transport vehicles, using conventional fuels. </w:t>
      </w:r>
    </w:p>
    <w:p w14:paraId="279253B2" w14:textId="438F5D73" w:rsidR="001A21F4" w:rsidRPr="00C15CFF" w:rsidRDefault="001A21F4" w:rsidP="00253770">
      <w:pPr>
        <w:pStyle w:val="BodyText"/>
      </w:pPr>
      <w:r w:rsidRPr="00C15CFF">
        <w:t xml:space="preserve">The measures proposed in the waste sector are also supposed to have </w:t>
      </w:r>
      <w:r w:rsidR="00C771BA" w:rsidRPr="00C15CFF">
        <w:t xml:space="preserve">an </w:t>
      </w:r>
      <w:r w:rsidRPr="00C15CFF">
        <w:t>indirect impact on the urban environment because of reduced GHGs emissions. They include further development of separate collection systems and separate ones for the green waste in the municipalities.</w:t>
      </w:r>
    </w:p>
    <w:p w14:paraId="33A1AE41" w14:textId="30BCD857" w:rsidR="001A21F4" w:rsidRPr="00C15CFF" w:rsidRDefault="001A21F4" w:rsidP="00253770">
      <w:pPr>
        <w:pStyle w:val="BodyText"/>
      </w:pPr>
      <w:r w:rsidRPr="00C15CFF">
        <w:t xml:space="preserve">Most of the measures summarized above are directed toward changing the energy consumption pattern and reduction of the GHG emissions. </w:t>
      </w:r>
    </w:p>
    <w:p w14:paraId="5CA6BE3E" w14:textId="77777777" w:rsidR="001A21F4" w:rsidRPr="00C15CFF" w:rsidRDefault="001A21F4" w:rsidP="002E1785">
      <w:pPr>
        <w:pStyle w:val="Heading4"/>
      </w:pPr>
      <w:r w:rsidRPr="00C15CFF">
        <w:t>Floods</w:t>
      </w:r>
    </w:p>
    <w:p w14:paraId="03DD2712" w14:textId="2C5D1612" w:rsidR="001A21F4" w:rsidRPr="00C15CFF" w:rsidRDefault="001A21F4" w:rsidP="00A73423">
      <w:pPr>
        <w:pStyle w:val="BodyText"/>
        <w:spacing w:after="60"/>
        <w:rPr>
          <w:bCs/>
        </w:rPr>
      </w:pPr>
      <w:r w:rsidRPr="00C15CFF">
        <w:t>The measures envisaged to reduce flood risk in settlements according to the National Programme for Disaster Protection 2014–2018 target the urban environment and directly the urbanized territories.</w:t>
      </w:r>
      <w:r w:rsidRPr="00C15CFF">
        <w:rPr>
          <w:bCs/>
          <w:vertAlign w:val="superscript"/>
        </w:rPr>
        <w:footnoteReference w:id="131"/>
      </w:r>
      <w:r w:rsidRPr="00C15CFF">
        <w:t xml:space="preserve"> They are divided in two groups—for suburban territories and for the urban environment. The measures in the first group are important for protection of the population in the human settlements, located close to dams, dykes, and rivers. The program proposes the following measures in </w:t>
      </w:r>
      <w:r w:rsidRPr="00C15CFF">
        <w:rPr>
          <w:bCs/>
        </w:rPr>
        <w:t>suburban territories:</w:t>
      </w:r>
    </w:p>
    <w:p w14:paraId="56308925" w14:textId="3148AD46"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Maintain river bed conductivity, including the 500m zone after dams;</w:t>
      </w:r>
    </w:p>
    <w:p w14:paraId="1F0A45B5"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Maintain and exploit dykes, corrections of rivers and gullies and other hydro-technical and protective facilities, drainage systems and fields, drainage pumping stations;</w:t>
      </w:r>
    </w:p>
    <w:p w14:paraId="6820EE7E"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Annual spring and autumn technical inspections of the hydro-technical facilities and planning of the repair and investment works for the following year;</w:t>
      </w:r>
    </w:p>
    <w:p w14:paraId="526A4B63"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Prepare and test run emergency plans of dam areas and establish emergency depots, equipped with the necessary equipment and materials;</w:t>
      </w:r>
    </w:p>
    <w:p w14:paraId="52DAF938"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Develop modern early warning systems (Iskar and Kardzhali dam regions); and</w:t>
      </w:r>
    </w:p>
    <w:p w14:paraId="3597B488" w14:textId="77777777" w:rsidR="001A21F4" w:rsidRPr="00C15CFF" w:rsidRDefault="001A21F4" w:rsidP="00B63FA1">
      <w:pPr>
        <w:pStyle w:val="ListParagraph"/>
        <w:numPr>
          <w:ilvl w:val="0"/>
          <w:numId w:val="8"/>
        </w:numPr>
        <w:tabs>
          <w:tab w:val="left" w:pos="810"/>
        </w:tabs>
        <w:spacing w:after="12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Demolish potentially dangerous dams.</w:t>
      </w:r>
    </w:p>
    <w:p w14:paraId="17F5A16C" w14:textId="3CFD6F3B" w:rsidR="001A21F4" w:rsidRPr="00C15CFF" w:rsidRDefault="001A21F4" w:rsidP="00A73423">
      <w:pPr>
        <w:pStyle w:val="BodyText"/>
        <w:spacing w:after="60"/>
      </w:pPr>
      <w:r w:rsidRPr="00C15CFF">
        <w:t xml:space="preserve">Measures in </w:t>
      </w:r>
      <w:r w:rsidR="00C771BA" w:rsidRPr="00C15CFF">
        <w:t xml:space="preserve">the </w:t>
      </w:r>
      <w:r w:rsidRPr="00C15CFF">
        <w:t>urban environment include</w:t>
      </w:r>
      <w:r w:rsidR="008C1C26" w:rsidRPr="00C15CFF">
        <w:t>:</w:t>
      </w:r>
    </w:p>
    <w:p w14:paraId="453E61CF"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Construct and maintain rainwater sewerage systems;</w:t>
      </w:r>
    </w:p>
    <w:p w14:paraId="053B172C"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Construct barriers at the entrances of the buildings in the threatened low stretches of the terrain;</w:t>
      </w:r>
    </w:p>
    <w:p w14:paraId="46F4A5B6"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Tightly close vessels in the shafts where polluting materials and hazardous waste are stored;</w:t>
      </w:r>
    </w:p>
    <w:p w14:paraId="32860FD5"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Provide necessary resources for protection and rescue activities and for first aid, and periodic checking of their fitness;</w:t>
      </w:r>
    </w:p>
    <w:p w14:paraId="5C1A3A9D"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Provide and maintain warning facilities;</w:t>
      </w:r>
    </w:p>
    <w:p w14:paraId="754789E0" w14:textId="43773E31"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lastRenderedPageBreak/>
        <w:t>Provide on time information and necessary tools for employees and workers at port terminals to carry out rescue and protection activities;</w:t>
      </w:r>
    </w:p>
    <w:p w14:paraId="54814558" w14:textId="77777777" w:rsidR="001A21F4" w:rsidRPr="00C15CFF" w:rsidRDefault="001A21F4" w:rsidP="00B63FA1">
      <w:pPr>
        <w:pStyle w:val="ListParagraph"/>
        <w:numPr>
          <w:ilvl w:val="0"/>
          <w:numId w:val="8"/>
        </w:numPr>
        <w:tabs>
          <w:tab w:val="left" w:pos="810"/>
        </w:tabs>
        <w:spacing w:after="6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Conduct periodic instructions and train population and staff; and</w:t>
      </w:r>
    </w:p>
    <w:p w14:paraId="7E4E1B41" w14:textId="5099C460" w:rsidR="001A21F4" w:rsidRPr="00C15CFF" w:rsidRDefault="001A21F4" w:rsidP="00B63FA1">
      <w:pPr>
        <w:pStyle w:val="ListParagraph"/>
        <w:numPr>
          <w:ilvl w:val="0"/>
          <w:numId w:val="8"/>
        </w:numPr>
        <w:tabs>
          <w:tab w:val="left" w:pos="810"/>
        </w:tabs>
        <w:spacing w:after="120" w:line="276" w:lineRule="auto"/>
        <w:contextualSpacing w:val="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Provide readiness to perform repair and restoration work on the territory of the municipality (the area, the site), in case of destruction and damage.</w:t>
      </w:r>
    </w:p>
    <w:p w14:paraId="15788819" w14:textId="360F8A44" w:rsidR="001A21F4" w:rsidRPr="00C15CFF" w:rsidRDefault="001A21F4" w:rsidP="00253770">
      <w:pPr>
        <w:pStyle w:val="BodyText"/>
      </w:pPr>
      <w:r w:rsidRPr="00C15CFF">
        <w:t xml:space="preserve">The document </w:t>
      </w:r>
      <w:r w:rsidR="00C771BA" w:rsidRPr="00C15CFF">
        <w:t xml:space="preserve">also </w:t>
      </w:r>
      <w:r w:rsidRPr="00C15CFF">
        <w:t>describes general measures for flood risk management, addressing specific participants and responsible institutions.</w:t>
      </w:r>
    </w:p>
    <w:p w14:paraId="4C09E7BF" w14:textId="77777777" w:rsidR="001A21F4" w:rsidRPr="00C15CFF" w:rsidRDefault="001A21F4" w:rsidP="002E1785">
      <w:pPr>
        <w:pStyle w:val="Heading4"/>
      </w:pPr>
      <w:r w:rsidRPr="00C15CFF">
        <w:t>Landslides</w:t>
      </w:r>
    </w:p>
    <w:p w14:paraId="330C5ADC" w14:textId="2603C9FE" w:rsidR="001A21F4" w:rsidRPr="00C15CFF" w:rsidRDefault="001A21F4" w:rsidP="00A73423">
      <w:pPr>
        <w:pStyle w:val="BodyText"/>
        <w:spacing w:after="60"/>
      </w:pPr>
      <w:r w:rsidRPr="00C15CFF">
        <w:t>Measures for landslides prevention are dr</w:t>
      </w:r>
      <w:r w:rsidR="00C771BA" w:rsidRPr="00C15CFF">
        <w:t>a</w:t>
      </w:r>
      <w:r w:rsidRPr="00C15CFF">
        <w:t xml:space="preserve">wn from the National Programme for Mitigation and Prevention of Landslides on the </w:t>
      </w:r>
      <w:r w:rsidR="00C771BA" w:rsidRPr="00C15CFF">
        <w:t>T</w:t>
      </w:r>
      <w:r w:rsidRPr="00C15CFF">
        <w:t xml:space="preserve">erritory of Republic of Bulgaria, Erosion, and Abrasion on the Danube River and Black Sea </w:t>
      </w:r>
      <w:r w:rsidR="00C771BA" w:rsidRPr="00C15CFF">
        <w:t>C</w:t>
      </w:r>
      <w:r w:rsidRPr="00C15CFF">
        <w:t>oast 2015–2020. Following the classification of the landslides, measures are presented in the tables in the annexes of the document. Additional recommendations are given in the document including the following:</w:t>
      </w:r>
    </w:p>
    <w:p w14:paraId="7C0686E8" w14:textId="7A68D3FC" w:rsidR="001A21F4" w:rsidRPr="00C15CFF" w:rsidRDefault="001A21F4" w:rsidP="00B63FA1">
      <w:pPr>
        <w:pStyle w:val="ListParagraph"/>
        <w:numPr>
          <w:ilvl w:val="0"/>
          <w:numId w:val="8"/>
        </w:numPr>
        <w:spacing w:after="60" w:line="276" w:lineRule="auto"/>
        <w:ind w:left="630" w:hanging="270"/>
        <w:contextualSpacing w:val="0"/>
        <w:jc w:val="both"/>
        <w:rPr>
          <w:rFonts w:ascii="Times New Roman" w:hAnsi="Times New Roman"/>
          <w:sz w:val="24"/>
          <w:szCs w:val="24"/>
          <w:lang w:val="en-US"/>
        </w:rPr>
      </w:pPr>
      <w:r w:rsidRPr="00C15CFF">
        <w:rPr>
          <w:rFonts w:ascii="Times New Roman" w:hAnsi="Times New Roman"/>
          <w:b/>
          <w:sz w:val="24"/>
          <w:szCs w:val="24"/>
          <w:lang w:val="en-US"/>
        </w:rPr>
        <w:t>Legislative</w:t>
      </w:r>
      <w:r w:rsidRPr="00C15CFF">
        <w:rPr>
          <w:rFonts w:ascii="Times New Roman" w:hAnsi="Times New Roman"/>
          <w:sz w:val="24"/>
          <w:szCs w:val="24"/>
          <w:lang w:val="en-US"/>
        </w:rPr>
        <w:t xml:space="preserve"> - protection of the constructed fortifications and constructions for reduction of processes and better landslide support;</w:t>
      </w:r>
    </w:p>
    <w:p w14:paraId="21725C15" w14:textId="72D1F738" w:rsidR="001A21F4" w:rsidRPr="00C15CFF" w:rsidRDefault="001A21F4" w:rsidP="00B63FA1">
      <w:pPr>
        <w:pStyle w:val="ListParagraph"/>
        <w:numPr>
          <w:ilvl w:val="0"/>
          <w:numId w:val="8"/>
        </w:numPr>
        <w:tabs>
          <w:tab w:val="left" w:pos="679"/>
        </w:tabs>
        <w:spacing w:after="60" w:line="276" w:lineRule="auto"/>
        <w:ind w:left="630" w:hanging="270"/>
        <w:contextualSpacing w:val="0"/>
        <w:jc w:val="both"/>
        <w:rPr>
          <w:rFonts w:ascii="Times New Roman" w:hAnsi="Times New Roman"/>
          <w:sz w:val="24"/>
          <w:szCs w:val="24"/>
          <w:lang w:val="en-US"/>
        </w:rPr>
      </w:pPr>
      <w:r w:rsidRPr="00C15CFF">
        <w:rPr>
          <w:rFonts w:ascii="Times New Roman" w:hAnsi="Times New Roman"/>
          <w:b/>
          <w:sz w:val="24"/>
          <w:szCs w:val="24"/>
          <w:lang w:val="en-US"/>
        </w:rPr>
        <w:t>Education</w:t>
      </w:r>
      <w:r w:rsidRPr="00C15CFF">
        <w:rPr>
          <w:rFonts w:ascii="Times New Roman" w:hAnsi="Times New Roman"/>
          <w:sz w:val="24"/>
          <w:szCs w:val="24"/>
          <w:lang w:val="en-US"/>
        </w:rPr>
        <w:t xml:space="preserve"> - development of knowledge base for professional development of the specialists working in the area; provision of accreditation of programs and graduates for better quality;</w:t>
      </w:r>
    </w:p>
    <w:p w14:paraId="3B435763" w14:textId="7C0625C3" w:rsidR="001A21F4" w:rsidRPr="00C15CFF" w:rsidRDefault="001A21F4" w:rsidP="00B63FA1">
      <w:pPr>
        <w:pStyle w:val="ListParagraph"/>
        <w:numPr>
          <w:ilvl w:val="0"/>
          <w:numId w:val="8"/>
        </w:numPr>
        <w:tabs>
          <w:tab w:val="left" w:pos="679"/>
        </w:tabs>
        <w:spacing w:after="60" w:line="276" w:lineRule="auto"/>
        <w:ind w:left="630" w:hanging="270"/>
        <w:contextualSpacing w:val="0"/>
        <w:jc w:val="both"/>
        <w:rPr>
          <w:rFonts w:ascii="Times New Roman" w:hAnsi="Times New Roman"/>
          <w:sz w:val="24"/>
          <w:szCs w:val="24"/>
          <w:lang w:val="en-US"/>
        </w:rPr>
      </w:pPr>
      <w:r w:rsidRPr="00C15CFF">
        <w:rPr>
          <w:rFonts w:ascii="Times New Roman" w:hAnsi="Times New Roman"/>
          <w:b/>
          <w:sz w:val="24"/>
          <w:szCs w:val="24"/>
          <w:lang w:val="en-US"/>
        </w:rPr>
        <w:t>Planning and design</w:t>
      </w:r>
      <w:r w:rsidRPr="00C15CFF">
        <w:rPr>
          <w:rFonts w:ascii="Times New Roman" w:hAnsi="Times New Roman"/>
          <w:sz w:val="24"/>
          <w:szCs w:val="24"/>
          <w:lang w:val="en-US"/>
        </w:rPr>
        <w:t xml:space="preserve"> - mapping geological processes, digital formatting of the existing information, production of hazard zones maps;</w:t>
      </w:r>
    </w:p>
    <w:p w14:paraId="217C4EED" w14:textId="12E3A4F3" w:rsidR="001A21F4" w:rsidRPr="00C15CFF" w:rsidRDefault="001A21F4" w:rsidP="00B63FA1">
      <w:pPr>
        <w:pStyle w:val="ListParagraph"/>
        <w:numPr>
          <w:ilvl w:val="0"/>
          <w:numId w:val="8"/>
        </w:numPr>
        <w:tabs>
          <w:tab w:val="left" w:pos="679"/>
        </w:tabs>
        <w:spacing w:after="60" w:line="276" w:lineRule="auto"/>
        <w:ind w:left="630" w:hanging="270"/>
        <w:contextualSpacing w:val="0"/>
        <w:jc w:val="both"/>
        <w:rPr>
          <w:rFonts w:ascii="Times New Roman" w:hAnsi="Times New Roman"/>
          <w:sz w:val="24"/>
          <w:szCs w:val="24"/>
          <w:lang w:val="en-US"/>
        </w:rPr>
      </w:pPr>
      <w:r w:rsidRPr="00C15CFF">
        <w:rPr>
          <w:rFonts w:ascii="Times New Roman" w:hAnsi="Times New Roman"/>
          <w:b/>
          <w:sz w:val="24"/>
          <w:szCs w:val="24"/>
          <w:lang w:val="en-US"/>
        </w:rPr>
        <w:t>Monitoring</w:t>
      </w:r>
      <w:r w:rsidRPr="00C15CFF">
        <w:rPr>
          <w:rFonts w:ascii="Times New Roman" w:hAnsi="Times New Roman"/>
          <w:i/>
          <w:sz w:val="24"/>
          <w:szCs w:val="24"/>
          <w:lang w:val="en-US"/>
        </w:rPr>
        <w:t xml:space="preserve"> </w:t>
      </w:r>
      <w:r w:rsidRPr="00C15CFF">
        <w:rPr>
          <w:rFonts w:ascii="Times New Roman" w:hAnsi="Times New Roman"/>
          <w:sz w:val="24"/>
          <w:szCs w:val="24"/>
          <w:lang w:val="en-US"/>
        </w:rPr>
        <w:t xml:space="preserve">- observation of landslide zones with completed construction works; </w:t>
      </w:r>
    </w:p>
    <w:p w14:paraId="38ECAB65" w14:textId="09A2EDD2" w:rsidR="001A21F4" w:rsidRPr="00C15CFF" w:rsidRDefault="001A21F4" w:rsidP="00B63FA1">
      <w:pPr>
        <w:pStyle w:val="ListParagraph"/>
        <w:numPr>
          <w:ilvl w:val="0"/>
          <w:numId w:val="8"/>
        </w:numPr>
        <w:tabs>
          <w:tab w:val="left" w:pos="679"/>
        </w:tabs>
        <w:spacing w:after="60" w:line="276" w:lineRule="auto"/>
        <w:ind w:left="630" w:hanging="270"/>
        <w:contextualSpacing w:val="0"/>
        <w:jc w:val="both"/>
        <w:rPr>
          <w:rFonts w:ascii="Times New Roman" w:hAnsi="Times New Roman"/>
          <w:sz w:val="24"/>
          <w:szCs w:val="24"/>
          <w:lang w:val="en-US"/>
        </w:rPr>
      </w:pPr>
      <w:r w:rsidRPr="00C15CFF">
        <w:rPr>
          <w:rFonts w:ascii="Times New Roman" w:hAnsi="Times New Roman"/>
          <w:b/>
          <w:sz w:val="24"/>
          <w:szCs w:val="24"/>
          <w:lang w:val="en-US"/>
        </w:rPr>
        <w:t>Research</w:t>
      </w:r>
      <w:r w:rsidRPr="00C15CFF">
        <w:rPr>
          <w:rFonts w:ascii="Times New Roman" w:hAnsi="Times New Roman"/>
          <w:i/>
          <w:sz w:val="24"/>
          <w:szCs w:val="24"/>
          <w:lang w:val="en-US"/>
        </w:rPr>
        <w:t xml:space="preserve"> </w:t>
      </w:r>
      <w:r w:rsidRPr="00C15CFF">
        <w:rPr>
          <w:rFonts w:ascii="Times New Roman" w:hAnsi="Times New Roman"/>
          <w:sz w:val="24"/>
          <w:szCs w:val="24"/>
          <w:lang w:val="en-US"/>
        </w:rPr>
        <w:t>- observation, analysis, and assessment of the state of the areas close to landslide zones;</w:t>
      </w:r>
    </w:p>
    <w:p w14:paraId="6A781E9A" w14:textId="4A8A41EB" w:rsidR="001A21F4" w:rsidRPr="00C15CFF" w:rsidRDefault="001A21F4" w:rsidP="00B63FA1">
      <w:pPr>
        <w:pStyle w:val="ListParagraph"/>
        <w:numPr>
          <w:ilvl w:val="0"/>
          <w:numId w:val="8"/>
        </w:numPr>
        <w:tabs>
          <w:tab w:val="left" w:pos="679"/>
        </w:tabs>
        <w:spacing w:after="60" w:line="276" w:lineRule="auto"/>
        <w:ind w:left="630" w:hanging="270"/>
        <w:contextualSpacing w:val="0"/>
        <w:jc w:val="both"/>
        <w:rPr>
          <w:rFonts w:ascii="Times New Roman" w:hAnsi="Times New Roman"/>
          <w:sz w:val="24"/>
          <w:szCs w:val="24"/>
          <w:lang w:val="en-US"/>
        </w:rPr>
      </w:pPr>
      <w:r w:rsidRPr="00C15CFF">
        <w:rPr>
          <w:rFonts w:ascii="Times New Roman" w:hAnsi="Times New Roman"/>
          <w:b/>
          <w:sz w:val="24"/>
          <w:szCs w:val="24"/>
          <w:lang w:val="en-US"/>
        </w:rPr>
        <w:t>Information</w:t>
      </w:r>
      <w:r w:rsidRPr="00C15CFF">
        <w:rPr>
          <w:rFonts w:ascii="Times New Roman" w:hAnsi="Times New Roman"/>
          <w:i/>
          <w:sz w:val="24"/>
          <w:szCs w:val="24"/>
          <w:lang w:val="en-US"/>
        </w:rPr>
        <w:t xml:space="preserve"> </w:t>
      </w:r>
      <w:r w:rsidRPr="00C15CFF">
        <w:rPr>
          <w:rFonts w:ascii="Times New Roman" w:hAnsi="Times New Roman"/>
          <w:sz w:val="24"/>
          <w:szCs w:val="24"/>
          <w:lang w:val="en-US"/>
        </w:rPr>
        <w:t>- creating reliable database for landslides in Bulgaria; and</w:t>
      </w:r>
    </w:p>
    <w:p w14:paraId="1D3ADCC7" w14:textId="350FA9CA" w:rsidR="001A21F4" w:rsidRPr="00C15CFF" w:rsidRDefault="001A21F4" w:rsidP="00B63FA1">
      <w:pPr>
        <w:pStyle w:val="ListParagraph"/>
        <w:numPr>
          <w:ilvl w:val="0"/>
          <w:numId w:val="8"/>
        </w:numPr>
        <w:tabs>
          <w:tab w:val="left" w:pos="679"/>
        </w:tabs>
        <w:spacing w:after="120" w:line="276" w:lineRule="auto"/>
        <w:ind w:left="630" w:hanging="270"/>
        <w:contextualSpacing w:val="0"/>
        <w:jc w:val="both"/>
        <w:rPr>
          <w:rFonts w:ascii="Times New Roman" w:hAnsi="Times New Roman"/>
          <w:sz w:val="24"/>
          <w:szCs w:val="24"/>
          <w:lang w:val="en-US"/>
        </w:rPr>
      </w:pPr>
      <w:r w:rsidRPr="00C15CFF">
        <w:rPr>
          <w:rFonts w:ascii="Times New Roman" w:hAnsi="Times New Roman"/>
          <w:b/>
          <w:sz w:val="24"/>
          <w:szCs w:val="24"/>
          <w:lang w:val="en-US"/>
        </w:rPr>
        <w:t>Awareness</w:t>
      </w:r>
      <w:r w:rsidRPr="00C15CFF">
        <w:rPr>
          <w:rFonts w:ascii="Times New Roman" w:hAnsi="Times New Roman"/>
          <w:i/>
          <w:sz w:val="24"/>
          <w:szCs w:val="24"/>
          <w:lang w:val="en-US"/>
        </w:rPr>
        <w:t xml:space="preserve"> </w:t>
      </w:r>
      <w:r w:rsidRPr="00C15CFF">
        <w:rPr>
          <w:rFonts w:ascii="Times New Roman" w:hAnsi="Times New Roman"/>
          <w:sz w:val="24"/>
          <w:szCs w:val="24"/>
          <w:lang w:val="en-US"/>
        </w:rPr>
        <w:t>- dissemination of new type of culture among population, planning and construction professionals</w:t>
      </w:r>
      <w:r w:rsidR="00C771BA" w:rsidRPr="00C15CFF">
        <w:rPr>
          <w:rFonts w:ascii="Times New Roman" w:hAnsi="Times New Roman"/>
          <w:sz w:val="24"/>
          <w:szCs w:val="24"/>
          <w:lang w:val="en-US"/>
        </w:rPr>
        <w:t>,</w:t>
      </w:r>
      <w:r w:rsidRPr="00C15CFF">
        <w:rPr>
          <w:rFonts w:ascii="Times New Roman" w:hAnsi="Times New Roman"/>
          <w:sz w:val="24"/>
          <w:szCs w:val="24"/>
          <w:lang w:val="en-US"/>
        </w:rPr>
        <w:t xml:space="preserve"> and entrepreneurs.</w:t>
      </w:r>
    </w:p>
    <w:p w14:paraId="7634882B" w14:textId="78656E35" w:rsidR="001A21F4" w:rsidRPr="00C15CFF" w:rsidRDefault="001A21F4" w:rsidP="00D41207">
      <w:pPr>
        <w:pStyle w:val="BodyText"/>
      </w:pPr>
      <w:r w:rsidRPr="00C15CFF">
        <w:t>Additional information for the existing and newly discovered landslides is given in</w:t>
      </w:r>
      <w:r w:rsidR="00D7546F" w:rsidRPr="00C15CFF">
        <w:t xml:space="preserve"> </w:t>
      </w:r>
      <w:r w:rsidR="00345110" w:rsidRPr="00C15CFF">
        <w:rPr>
          <w:b/>
          <w:i/>
        </w:rPr>
        <w:t>Table 2</w:t>
      </w:r>
      <w:r w:rsidR="00A64AA3" w:rsidRPr="00C15CFF">
        <w:rPr>
          <w:b/>
          <w:i/>
        </w:rPr>
        <w:t>6</w:t>
      </w:r>
      <w:r w:rsidR="00345110" w:rsidRPr="00C15CFF">
        <w:rPr>
          <w:b/>
          <w:i/>
        </w:rPr>
        <w:t xml:space="preserve"> </w:t>
      </w:r>
      <w:r w:rsidR="00D41207" w:rsidRPr="00C15CFF">
        <w:rPr>
          <w:bCs/>
          <w:iCs/>
        </w:rPr>
        <w:t>with</w:t>
      </w:r>
      <w:r w:rsidR="00BD18D1" w:rsidRPr="00C15CFF">
        <w:t xml:space="preserve">in </w:t>
      </w:r>
      <w:r w:rsidR="00BD18D1" w:rsidRPr="00C15CFF">
        <w:rPr>
          <w:b/>
          <w:bCs/>
          <w:i/>
          <w:iCs/>
        </w:rPr>
        <w:t xml:space="preserve">Annex </w:t>
      </w:r>
      <w:r w:rsidR="00DE38DB">
        <w:rPr>
          <w:b/>
          <w:bCs/>
          <w:i/>
          <w:iCs/>
        </w:rPr>
        <w:t>7</w:t>
      </w:r>
      <w:r w:rsidR="00D41207" w:rsidRPr="00C15CFF">
        <w:rPr>
          <w:b/>
          <w:bCs/>
          <w:i/>
          <w:iCs/>
        </w:rPr>
        <w:t xml:space="preserve"> </w:t>
      </w:r>
      <w:r w:rsidR="00D41207" w:rsidRPr="00C15CFF">
        <w:rPr>
          <w:bCs/>
          <w:iCs/>
        </w:rPr>
        <w:t>[Landsl</w:t>
      </w:r>
      <w:r w:rsidR="00A4617F" w:rsidRPr="00C15CFF">
        <w:rPr>
          <w:bCs/>
          <w:iCs/>
        </w:rPr>
        <w:t>ides</w:t>
      </w:r>
      <w:r w:rsidR="00D41207" w:rsidRPr="00C15CFF">
        <w:rPr>
          <w:bCs/>
          <w:iCs/>
        </w:rPr>
        <w:t>]</w:t>
      </w:r>
      <w:r w:rsidRPr="00C15CFF">
        <w:t>.</w:t>
      </w:r>
    </w:p>
    <w:p w14:paraId="5858DD92" w14:textId="77777777" w:rsidR="001A21F4" w:rsidRPr="00C15CFF" w:rsidRDefault="001A21F4" w:rsidP="002E1785">
      <w:pPr>
        <w:pStyle w:val="Heading4"/>
      </w:pPr>
      <w:r w:rsidRPr="00C15CFF">
        <w:t>Fires</w:t>
      </w:r>
    </w:p>
    <w:p w14:paraId="6438FEEE" w14:textId="2BE7A004" w:rsidR="001A21F4" w:rsidRPr="00C15CFF" w:rsidRDefault="001A21F4" w:rsidP="00253770">
      <w:pPr>
        <w:pStyle w:val="BodyText"/>
        <w:rPr>
          <w:i/>
        </w:rPr>
      </w:pPr>
      <w:r w:rsidRPr="00C15CFF">
        <w:t>The measures envisaged in the National Disaster Protection Programme 2014–2018 concern mainly forest fires and fires in agricultural land and the most important ones, related to spatial and urban planning, are the proposed mapping and classification of the forest and agriculture territories by degree of fire hazard.</w:t>
      </w:r>
    </w:p>
    <w:p w14:paraId="7998E8F1" w14:textId="77777777" w:rsidR="001A21F4" w:rsidRPr="00C15CFF" w:rsidRDefault="001A21F4" w:rsidP="002E1785">
      <w:pPr>
        <w:pStyle w:val="Heading4"/>
      </w:pPr>
      <w:r w:rsidRPr="00C15CFF">
        <w:t>Water resources</w:t>
      </w:r>
    </w:p>
    <w:p w14:paraId="7A2D68BF" w14:textId="7F5F4785" w:rsidR="001A21F4" w:rsidRPr="00C15CFF" w:rsidRDefault="001A21F4" w:rsidP="00253770">
      <w:pPr>
        <w:pStyle w:val="BodyText"/>
      </w:pPr>
      <w:r w:rsidRPr="00C15CFF">
        <w:t>The measures related to urban waters are described in the current Action Plan to the National Strategy for Management and Development of the Water Sector in the Republic of Bulgaria in the short-term (2013–2015), medium-term (2016–2021), and long-term (2022–2037) perspectives.</w:t>
      </w:r>
    </w:p>
    <w:p w14:paraId="3B1869B0" w14:textId="29ED28ED" w:rsidR="001A21F4" w:rsidRPr="00C15CFF" w:rsidRDefault="001A21F4" w:rsidP="00253770">
      <w:pPr>
        <w:pStyle w:val="BodyText"/>
      </w:pPr>
      <w:r w:rsidRPr="00C15CFF">
        <w:t xml:space="preserve">The most important goal for the urban environment is the first strategic goal—to </w:t>
      </w:r>
      <w:r w:rsidRPr="00C15CFF">
        <w:lastRenderedPageBreak/>
        <w:t>ensure provision of the necessary quantities of water for the population and for business in conditions of climate change, leading to droughts.</w:t>
      </w:r>
    </w:p>
    <w:p w14:paraId="329B59FB" w14:textId="560EFB6B" w:rsidR="001A21F4" w:rsidRPr="00C15CFF" w:rsidRDefault="001A21F4" w:rsidP="00253770">
      <w:pPr>
        <w:pStyle w:val="BodyText"/>
      </w:pPr>
      <w:r w:rsidRPr="00C15CFF">
        <w:t>The main medium-term measures for the urban environment aim at protecting the quality of surface and groundwater, design, construction and reconstruction of the water supply networks and reservoirs, construction and rehabilitation of drinking water and wastewater treatment plants, water-saving campaigns, and measures to improve the performance of institutions.</w:t>
      </w:r>
    </w:p>
    <w:p w14:paraId="0CD7D23F" w14:textId="17D00FB1" w:rsidR="001A21F4" w:rsidRPr="00C15CFF" w:rsidRDefault="001A21F4" w:rsidP="00A73423">
      <w:pPr>
        <w:pStyle w:val="BodyText"/>
        <w:spacing w:after="60"/>
      </w:pPr>
      <w:r w:rsidRPr="00C15CFF">
        <w:t xml:space="preserve">The main measures in the area of water supply and sewerage in the settlements are also envisaged in the Strategy for Development and Management of Water Supply and Sewerage in </w:t>
      </w:r>
      <w:r w:rsidR="00C771BA" w:rsidRPr="00C15CFF">
        <w:t xml:space="preserve">the </w:t>
      </w:r>
      <w:r w:rsidRPr="00C15CFF">
        <w:t>Republic of Bulgaria 2014–2020 as follows:</w:t>
      </w:r>
    </w:p>
    <w:p w14:paraId="4EA9691E" w14:textId="77777777" w:rsidR="001A21F4" w:rsidRPr="00C15CFF" w:rsidRDefault="001A21F4" w:rsidP="00B63FA1">
      <w:pPr>
        <w:pStyle w:val="ListParagraph"/>
        <w:numPr>
          <w:ilvl w:val="0"/>
          <w:numId w:val="8"/>
        </w:numPr>
        <w:tabs>
          <w:tab w:val="left" w:pos="72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Complete and approve high quality regional master plans;</w:t>
      </w:r>
    </w:p>
    <w:p w14:paraId="54328082" w14:textId="77777777" w:rsidR="001A21F4" w:rsidRPr="00C15CFF" w:rsidRDefault="001A21F4" w:rsidP="00B63FA1">
      <w:pPr>
        <w:pStyle w:val="ListParagraph"/>
        <w:numPr>
          <w:ilvl w:val="0"/>
          <w:numId w:val="8"/>
        </w:numPr>
        <w:tabs>
          <w:tab w:val="left" w:pos="72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Invest in energy and resource efficiency in the sector, based on the overall costs of water and sewerage infrastructure; and</w:t>
      </w:r>
    </w:p>
    <w:p w14:paraId="3078E88C" w14:textId="77777777" w:rsidR="001A21F4" w:rsidRPr="00C15CFF" w:rsidRDefault="001A21F4" w:rsidP="00B63FA1">
      <w:pPr>
        <w:pStyle w:val="ListParagraph"/>
        <w:numPr>
          <w:ilvl w:val="0"/>
          <w:numId w:val="8"/>
        </w:numPr>
        <w:tabs>
          <w:tab w:val="left" w:pos="720"/>
        </w:tabs>
        <w:spacing w:after="12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Provide for and protect vulnerable groups of the population. </w:t>
      </w:r>
    </w:p>
    <w:p w14:paraId="297E1D39" w14:textId="23F6A848" w:rsidR="001A21F4" w:rsidRPr="00C15CFF" w:rsidRDefault="001A21F4" w:rsidP="00253770">
      <w:pPr>
        <w:pStyle w:val="BodyText"/>
      </w:pPr>
      <w:r w:rsidRPr="00C15CFF">
        <w:t>These measures are also related to the provision of quality services to the population and improvement of the water supply and sewerage networks and facilities, which are among the main strategic objectives.</w:t>
      </w:r>
    </w:p>
    <w:p w14:paraId="6633EFCB" w14:textId="2EC8E8BD" w:rsidR="001A21F4" w:rsidRPr="00C15CFF" w:rsidRDefault="001A21F4" w:rsidP="002E1785">
      <w:pPr>
        <w:pStyle w:val="Heading4"/>
      </w:pPr>
      <w:r w:rsidRPr="00C15CFF">
        <w:t>Disaster risk management</w:t>
      </w:r>
    </w:p>
    <w:p w14:paraId="718321A6" w14:textId="4DE65ED9" w:rsidR="001A21F4" w:rsidRPr="00C15CFF" w:rsidRDefault="001A21F4" w:rsidP="00253770">
      <w:pPr>
        <w:pStyle w:val="BodyText"/>
      </w:pPr>
      <w:r w:rsidRPr="00C15CFF">
        <w:t>There is a total of 26 measures, described in the National Disaster Protection Programme 2014–2018. All of them can also be referred to the urban environment and the construction sector. They cover the following aspects:</w:t>
      </w:r>
    </w:p>
    <w:p w14:paraId="4EAED484" w14:textId="77777777" w:rsidR="001A21F4" w:rsidRPr="00C15CFF" w:rsidRDefault="001A21F4" w:rsidP="00B63FA1">
      <w:pPr>
        <w:pStyle w:val="ListParagraph"/>
        <w:numPr>
          <w:ilvl w:val="0"/>
          <w:numId w:val="8"/>
        </w:numPr>
        <w:tabs>
          <w:tab w:val="left" w:pos="72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Develop the human resources in the structures of the Bulgarian Red Cross and maintain facilities;</w:t>
      </w:r>
    </w:p>
    <w:p w14:paraId="241BA57F" w14:textId="77777777" w:rsidR="001A21F4" w:rsidRPr="00C15CFF" w:rsidRDefault="001A21F4" w:rsidP="00B63FA1">
      <w:pPr>
        <w:pStyle w:val="ListParagraph"/>
        <w:numPr>
          <w:ilvl w:val="0"/>
          <w:numId w:val="8"/>
        </w:numPr>
        <w:tabs>
          <w:tab w:val="left" w:pos="72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Train the population and run information campaigns; </w:t>
      </w:r>
    </w:p>
    <w:p w14:paraId="53A8AEEF" w14:textId="2B0BD614" w:rsidR="001A21F4" w:rsidRPr="00C15CFF" w:rsidRDefault="001A21F4" w:rsidP="00B63FA1">
      <w:pPr>
        <w:pStyle w:val="ListParagraph"/>
        <w:numPr>
          <w:ilvl w:val="0"/>
          <w:numId w:val="8"/>
        </w:numPr>
        <w:tabs>
          <w:tab w:val="left" w:pos="72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 xml:space="preserve">Maintain existing systems for reception and processing of satellite data and increase the possibilities for exchange of information and </w:t>
      </w:r>
      <w:r w:rsidR="003B67F9" w:rsidRPr="00C15CFF">
        <w:rPr>
          <w:rFonts w:ascii="Times New Roman" w:hAnsi="Times New Roman"/>
          <w:sz w:val="24"/>
          <w:szCs w:val="24"/>
          <w:lang w:val="en-US"/>
        </w:rPr>
        <w:t>weather, climate</w:t>
      </w:r>
      <w:r w:rsidR="001A45A4" w:rsidRPr="00C15CFF">
        <w:rPr>
          <w:rFonts w:ascii="Times New Roman" w:hAnsi="Times New Roman"/>
          <w:sz w:val="24"/>
          <w:szCs w:val="24"/>
          <w:lang w:val="en-US"/>
        </w:rPr>
        <w:t>,</w:t>
      </w:r>
      <w:r w:rsidR="003B67F9" w:rsidRPr="00C15CFF">
        <w:rPr>
          <w:rFonts w:ascii="Times New Roman" w:hAnsi="Times New Roman"/>
          <w:sz w:val="24"/>
          <w:szCs w:val="24"/>
          <w:lang w:val="en-US"/>
        </w:rPr>
        <w:t xml:space="preserve"> and disaster related </w:t>
      </w:r>
      <w:r w:rsidRPr="00C15CFF">
        <w:rPr>
          <w:rFonts w:ascii="Times New Roman" w:hAnsi="Times New Roman"/>
          <w:sz w:val="24"/>
          <w:szCs w:val="24"/>
          <w:lang w:val="en-US"/>
        </w:rPr>
        <w:t>data with international institutions;</w:t>
      </w:r>
    </w:p>
    <w:p w14:paraId="094BF0B4" w14:textId="77777777" w:rsidR="001A21F4" w:rsidRPr="00C15CFF" w:rsidRDefault="001A21F4" w:rsidP="00B63FA1">
      <w:pPr>
        <w:pStyle w:val="ListParagraph"/>
        <w:numPr>
          <w:ilvl w:val="0"/>
          <w:numId w:val="8"/>
        </w:numPr>
        <w:tabs>
          <w:tab w:val="left" w:pos="72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Organize voluntary groups and prepare them for actions in the prevention and management of disasters;</w:t>
      </w:r>
    </w:p>
    <w:p w14:paraId="415DCFC1" w14:textId="17513B59" w:rsidR="001A21F4" w:rsidRPr="00C15CFF" w:rsidRDefault="001A21F4" w:rsidP="00B63FA1">
      <w:pPr>
        <w:pStyle w:val="ListParagraph"/>
        <w:numPr>
          <w:ilvl w:val="0"/>
          <w:numId w:val="8"/>
        </w:numPr>
        <w:tabs>
          <w:tab w:val="left" w:pos="72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Upgrade the units of the Unified Rescue System with modern equipment and resources</w:t>
      </w:r>
      <w:r w:rsidR="00C771BA" w:rsidRPr="00C15CFF">
        <w:rPr>
          <w:rFonts w:ascii="Times New Roman" w:hAnsi="Times New Roman"/>
          <w:sz w:val="24"/>
          <w:szCs w:val="24"/>
          <w:lang w:val="en-US"/>
        </w:rPr>
        <w:t>;</w:t>
      </w:r>
      <w:r w:rsidRPr="00C15CFF">
        <w:rPr>
          <w:rFonts w:ascii="Times New Roman" w:hAnsi="Times New Roman"/>
          <w:sz w:val="24"/>
          <w:szCs w:val="24"/>
          <w:lang w:val="en-US"/>
        </w:rPr>
        <w:t xml:space="preserve"> provide financial support for the military formations for managing and/or overcoming the consequences of disasters;</w:t>
      </w:r>
    </w:p>
    <w:p w14:paraId="46F7F8F4" w14:textId="77777777" w:rsidR="001A21F4" w:rsidRPr="00C15CFF" w:rsidRDefault="001A21F4" w:rsidP="00B63FA1">
      <w:pPr>
        <w:pStyle w:val="ListParagraph"/>
        <w:numPr>
          <w:ilvl w:val="0"/>
          <w:numId w:val="8"/>
        </w:numPr>
        <w:tabs>
          <w:tab w:val="left" w:pos="720"/>
        </w:tabs>
        <w:spacing w:after="6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Develop, improve, and service the early warning system of marine hazards; and</w:t>
      </w:r>
    </w:p>
    <w:p w14:paraId="32167A50" w14:textId="77777777" w:rsidR="001A21F4" w:rsidRPr="00C15CFF" w:rsidRDefault="001A21F4" w:rsidP="00B63FA1">
      <w:pPr>
        <w:pStyle w:val="ListParagraph"/>
        <w:numPr>
          <w:ilvl w:val="0"/>
          <w:numId w:val="8"/>
        </w:numPr>
        <w:tabs>
          <w:tab w:val="left" w:pos="720"/>
        </w:tabs>
        <w:spacing w:after="120" w:line="276" w:lineRule="auto"/>
        <w:contextualSpacing w:val="0"/>
        <w:jc w:val="both"/>
        <w:rPr>
          <w:rFonts w:ascii="Times New Roman" w:hAnsi="Times New Roman"/>
          <w:sz w:val="24"/>
          <w:szCs w:val="24"/>
          <w:lang w:val="en-US"/>
        </w:rPr>
      </w:pPr>
      <w:r w:rsidRPr="00C15CFF">
        <w:rPr>
          <w:rFonts w:ascii="Times New Roman" w:hAnsi="Times New Roman"/>
          <w:sz w:val="24"/>
          <w:szCs w:val="24"/>
          <w:lang w:val="en-US"/>
        </w:rPr>
        <w:t>Train the executive bodies, their administrations, and the disaster response forces and update school curricula.</w:t>
      </w:r>
    </w:p>
    <w:p w14:paraId="235F2874" w14:textId="3E981214" w:rsidR="001A21F4" w:rsidRPr="00C15CFF" w:rsidRDefault="001A21F4" w:rsidP="00253770">
      <w:pPr>
        <w:pStyle w:val="BodyText"/>
      </w:pPr>
      <w:r w:rsidRPr="00C15CFF">
        <w:t xml:space="preserve">All summarized measures stated earlier, proposed in different national documents, are directed toward the main gaps and barriers in CCA policy and disaster management practices in the country. The most important ones are connected with the monitoring and control on the implementation of the adopted strategic documents and their action plans and programs, with </w:t>
      </w:r>
      <w:r w:rsidRPr="00C15CFF">
        <w:lastRenderedPageBreak/>
        <w:t>the provision and access to reliable information, knowledge development and communication, capacity building, and awareness raising.</w:t>
      </w:r>
    </w:p>
    <w:p w14:paraId="149FB85E" w14:textId="77777777" w:rsidR="001A21F4" w:rsidRPr="00C15CFF" w:rsidRDefault="001A21F4" w:rsidP="00B63FA1">
      <w:pPr>
        <w:pStyle w:val="Heading3"/>
        <w:numPr>
          <w:ilvl w:val="2"/>
          <w:numId w:val="13"/>
        </w:numPr>
        <w:spacing w:before="160"/>
      </w:pPr>
      <w:bookmarkStart w:id="329" w:name="_Toc486259783"/>
      <w:bookmarkStart w:id="330" w:name="_Toc498286797"/>
      <w:bookmarkStart w:id="331" w:name="_Toc500009561"/>
      <w:bookmarkStart w:id="332" w:name="_Toc500072000"/>
      <w:bookmarkStart w:id="333" w:name="_Toc506833599"/>
      <w:bookmarkStart w:id="334" w:name="_Toc522026457"/>
      <w:r w:rsidRPr="00C15CFF">
        <w:t>Urban environment sector-specific ongoing and foreseen CCA (related) actions in local documents</w:t>
      </w:r>
      <w:bookmarkEnd w:id="329"/>
      <w:bookmarkEnd w:id="330"/>
      <w:bookmarkEnd w:id="331"/>
      <w:bookmarkEnd w:id="332"/>
      <w:bookmarkEnd w:id="333"/>
      <w:bookmarkEnd w:id="334"/>
    </w:p>
    <w:p w14:paraId="55989EE5" w14:textId="006AA3B3" w:rsidR="001A21F4" w:rsidRPr="00C15CFF" w:rsidRDefault="001A21F4" w:rsidP="0062086F">
      <w:pPr>
        <w:pStyle w:val="BodyText"/>
        <w:spacing w:after="160"/>
      </w:pPr>
      <w:r w:rsidRPr="00C15CFF">
        <w:t>At the municipal level, most directly related to the topic of adaptation of the urban environment to climate change are the CCA strategies prepared by some municipalities. All municipal councils have adopted rules and procedures aimed at reducing the risk of natural disasters.</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73423" w:rsidRPr="00C15CFF" w14:paraId="5E627088" w14:textId="77777777" w:rsidTr="00F8393E">
        <w:tc>
          <w:tcPr>
            <w:tcW w:w="8545" w:type="dxa"/>
            <w:shd w:val="clear" w:color="auto" w:fill="B8CCE4"/>
          </w:tcPr>
          <w:p w14:paraId="677C6E8D" w14:textId="48E1A65A" w:rsidR="00C762A7" w:rsidRPr="00C15CFF" w:rsidRDefault="00A73423" w:rsidP="00C762A7">
            <w:pPr>
              <w:spacing w:before="60" w:after="60" w:line="252" w:lineRule="auto"/>
              <w:jc w:val="center"/>
              <w:rPr>
                <w:rFonts w:ascii="Calibri" w:hAnsi="Calibri" w:cs="Calibri"/>
                <w:b/>
                <w:i/>
                <w:sz w:val="22"/>
                <w:lang w:val="en-US"/>
              </w:rPr>
            </w:pPr>
            <w:bookmarkStart w:id="335" w:name="_Toc504476386"/>
            <w:bookmarkStart w:id="336" w:name="_Toc522026581"/>
            <w:r w:rsidRPr="00C15CFF">
              <w:rPr>
                <w:rFonts w:ascii="Calibri" w:hAnsi="Calibri" w:cs="Calibri"/>
                <w:b/>
                <w:i/>
                <w:sz w:val="22"/>
                <w:lang w:val="en-US"/>
              </w:rPr>
              <w:t xml:space="preserve">Box </w:t>
            </w:r>
            <w:r w:rsidRPr="00C15CFF">
              <w:rPr>
                <w:rFonts w:ascii="Calibri" w:hAnsi="Calibri" w:cs="Calibri"/>
                <w:b/>
                <w:i/>
                <w:sz w:val="22"/>
                <w:lang w:val="en-US"/>
              </w:rPr>
              <w:fldChar w:fldCharType="begin" w:fldLock="1"/>
            </w:r>
            <w:r w:rsidRPr="00C15CFF">
              <w:rPr>
                <w:rFonts w:ascii="Calibri" w:hAnsi="Calibri" w:cs="Calibri"/>
                <w:b/>
                <w:i/>
                <w:sz w:val="22"/>
                <w:lang w:val="en-US"/>
              </w:rPr>
              <w:instrText xml:space="preserve"> SEQ Box \* ARABIC </w:instrText>
            </w:r>
            <w:r w:rsidRPr="00C15CFF">
              <w:rPr>
                <w:rFonts w:ascii="Calibri" w:hAnsi="Calibri" w:cs="Calibri"/>
                <w:b/>
                <w:i/>
                <w:sz w:val="22"/>
                <w:lang w:val="en-US"/>
              </w:rPr>
              <w:fldChar w:fldCharType="separate"/>
            </w:r>
            <w:r w:rsidR="001B0A60" w:rsidRPr="00C15CFF">
              <w:rPr>
                <w:rFonts w:ascii="Calibri" w:hAnsi="Calibri" w:cs="Calibri"/>
                <w:b/>
                <w:i/>
                <w:noProof/>
                <w:sz w:val="22"/>
                <w:lang w:val="en-US"/>
              </w:rPr>
              <w:t>2</w:t>
            </w:r>
            <w:r w:rsidRPr="00C15CFF">
              <w:rPr>
                <w:rFonts w:ascii="Calibri" w:hAnsi="Calibri" w:cs="Calibri"/>
                <w:b/>
                <w:i/>
                <w:sz w:val="22"/>
                <w:lang w:val="en-US"/>
              </w:rPr>
              <w:fldChar w:fldCharType="end"/>
            </w:r>
            <w:r w:rsidR="00C762A7" w:rsidRPr="00C15CFF">
              <w:rPr>
                <w:rFonts w:ascii="Calibri" w:hAnsi="Calibri" w:cs="Calibri"/>
                <w:b/>
                <w:i/>
                <w:sz w:val="22"/>
                <w:lang w:val="en-US"/>
              </w:rPr>
              <w:t>. Adaptation to climate change strategy for Sofia Municipality, 2016</w:t>
            </w:r>
            <w:bookmarkEnd w:id="335"/>
            <w:bookmarkEnd w:id="336"/>
          </w:p>
          <w:p w14:paraId="53E59F59" w14:textId="70CCC900" w:rsidR="00C762A7" w:rsidRPr="00C15CFF" w:rsidRDefault="00C762A7" w:rsidP="00C762A7">
            <w:pPr>
              <w:spacing w:before="60" w:after="0" w:line="252" w:lineRule="auto"/>
              <w:jc w:val="both"/>
              <w:rPr>
                <w:rFonts w:ascii="Calibri" w:hAnsi="Calibri" w:cs="Calibri"/>
                <w:sz w:val="22"/>
                <w:lang w:val="en-US"/>
              </w:rPr>
            </w:pPr>
            <w:r w:rsidRPr="00C15CFF">
              <w:rPr>
                <w:rFonts w:ascii="Calibri" w:hAnsi="Calibri" w:cs="Calibri"/>
                <w:sz w:val="22"/>
                <w:lang w:val="en-US"/>
              </w:rPr>
              <w:t xml:space="preserve">The strategy is developed in accordance with the requirements of the initiative Covenant of Mayors. The assessment of the future climate change is based on a set of climatic indices, calculated by the deviation from the baseline period (1971–2000) to the period 2046–2065 and at the end of the century (2081–2099). The moderate scenario suggests a warming of 2.4°C by </w:t>
            </w:r>
            <w:r w:rsidR="00880EB0">
              <w:rPr>
                <w:rFonts w:ascii="Calibri" w:hAnsi="Calibri" w:cs="Calibri"/>
                <w:sz w:val="22"/>
                <w:lang w:val="en-US"/>
              </w:rPr>
              <w:t>2099</w:t>
            </w:r>
            <w:r w:rsidRPr="00C15CFF">
              <w:rPr>
                <w:rFonts w:ascii="Calibri" w:hAnsi="Calibri" w:cs="Calibri"/>
                <w:sz w:val="22"/>
                <w:lang w:val="en-US"/>
              </w:rPr>
              <w:t>, while the extreme scenario implies a 4.9°C warming for the same period.</w:t>
            </w:r>
          </w:p>
          <w:p w14:paraId="51D2E4CC" w14:textId="77777777" w:rsidR="00A73423" w:rsidRPr="00C15CFF" w:rsidRDefault="00C762A7" w:rsidP="00B63FA1">
            <w:pPr>
              <w:pStyle w:val="ListParagraph"/>
              <w:numPr>
                <w:ilvl w:val="0"/>
                <w:numId w:val="32"/>
              </w:numPr>
              <w:spacing w:after="60" w:line="252" w:lineRule="auto"/>
              <w:ind w:left="504"/>
              <w:jc w:val="both"/>
              <w:rPr>
                <w:rFonts w:ascii="Calibri" w:hAnsi="Calibri" w:cs="Calibri"/>
                <w:sz w:val="22"/>
                <w:lang w:val="en-US"/>
              </w:rPr>
            </w:pPr>
            <w:r w:rsidRPr="00C15CFF">
              <w:rPr>
                <w:rFonts w:ascii="Calibri" w:hAnsi="Calibri" w:cs="Calibri"/>
                <w:sz w:val="22"/>
                <w:lang w:val="en-US"/>
              </w:rPr>
              <w:t>Indicators for adaptation - urban sector:</w:t>
            </w:r>
          </w:p>
          <w:p w14:paraId="7DC9E262" w14:textId="2578F233"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Share of ‘green’ urban area (</w:t>
            </w:r>
            <w:r w:rsidR="005673BA" w:rsidRPr="00C15CFF">
              <w:rPr>
                <w:rFonts w:ascii="Calibri" w:hAnsi="Calibri" w:cs="Calibri"/>
                <w:sz w:val="22"/>
                <w:lang w:val="en-US"/>
              </w:rPr>
              <w:t>percentage</w:t>
            </w:r>
            <w:r w:rsidRPr="00C15CFF">
              <w:rPr>
                <w:rFonts w:ascii="Calibri" w:hAnsi="Calibri" w:cs="Calibri"/>
                <w:sz w:val="22"/>
                <w:lang w:val="en-US"/>
              </w:rPr>
              <w:t>)</w:t>
            </w:r>
          </w:p>
          <w:p w14:paraId="44FEBD5E" w14:textId="270FD214"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Damage to infrastructure, related to extreme climatic factors—storms, hail, flood (years)</w:t>
            </w:r>
          </w:p>
          <w:p w14:paraId="7BB38B0C" w14:textId="7EB1E081"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Number of schools, kindergartens, hospitals, institutions, with available measures for risk management in hot weather</w:t>
            </w:r>
          </w:p>
          <w:p w14:paraId="31EA4BA3" w14:textId="315E7F8C"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Share of buildings (housing, commercial premises, administration, and so on) not resistant to flooding (m</w:t>
            </w:r>
            <w:r w:rsidRPr="00C15CFF">
              <w:rPr>
                <w:rFonts w:ascii="Calibri" w:hAnsi="Calibri" w:cs="Calibri"/>
                <w:sz w:val="22"/>
                <w:vertAlign w:val="superscript"/>
                <w:lang w:val="en-US"/>
              </w:rPr>
              <w:t>2</w:t>
            </w:r>
            <w:r w:rsidRPr="00C15CFF">
              <w:rPr>
                <w:rFonts w:ascii="Calibri" w:hAnsi="Calibri" w:cs="Calibri"/>
                <w:sz w:val="22"/>
                <w:lang w:val="en-US"/>
              </w:rPr>
              <w:t>)</w:t>
            </w:r>
          </w:p>
          <w:p w14:paraId="046484DC" w14:textId="035BF273"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Index of thermal comfort</w:t>
            </w:r>
          </w:p>
          <w:p w14:paraId="1F499AD4" w14:textId="7273C1C1"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Annual amount of days with maximum temperature &gt;35°C (hot days) and minimum temperature &gt;20°C (tropical nights)</w:t>
            </w:r>
          </w:p>
          <w:p w14:paraId="49D3B0A4" w14:textId="1D7CAB28"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Sealing (</w:t>
            </w:r>
            <w:r w:rsidR="00262061" w:rsidRPr="00C15CFF">
              <w:rPr>
                <w:rFonts w:ascii="Calibri" w:hAnsi="Calibri" w:cs="Calibri"/>
                <w:sz w:val="22"/>
                <w:lang w:val="en-US"/>
              </w:rPr>
              <w:t>percentage</w:t>
            </w:r>
            <w:r w:rsidRPr="00C15CFF">
              <w:rPr>
                <w:rFonts w:ascii="Calibri" w:hAnsi="Calibri" w:cs="Calibri"/>
                <w:sz w:val="22"/>
                <w:lang w:val="en-US"/>
              </w:rPr>
              <w:t>)</w:t>
            </w:r>
          </w:p>
          <w:p w14:paraId="083D2191" w14:textId="77777777" w:rsidR="00C762A7" w:rsidRPr="00C15CFF" w:rsidRDefault="00C762A7" w:rsidP="00C762A7">
            <w:pPr>
              <w:pStyle w:val="BodyText"/>
              <w:numPr>
                <w:ilvl w:val="0"/>
                <w:numId w:val="0"/>
              </w:numPr>
              <w:spacing w:after="0"/>
              <w:rPr>
                <w:rFonts w:ascii="Calibri" w:eastAsia="Calibri" w:hAnsi="Calibri" w:cs="Calibri"/>
                <w:sz w:val="22"/>
                <w:szCs w:val="22"/>
                <w:lang w:eastAsia="en-US"/>
              </w:rPr>
            </w:pPr>
            <w:r w:rsidRPr="00C15CFF">
              <w:rPr>
                <w:rFonts w:ascii="Calibri" w:eastAsia="Calibri" w:hAnsi="Calibri" w:cs="Calibri"/>
                <w:sz w:val="22"/>
                <w:szCs w:val="22"/>
                <w:lang w:eastAsia="en-US"/>
              </w:rPr>
              <w:t>Adaptation measures - urban sector:</w:t>
            </w:r>
          </w:p>
          <w:p w14:paraId="6886CCBB" w14:textId="5B5AE605" w:rsidR="00C762A7" w:rsidRPr="00C15CFF" w:rsidRDefault="00C762A7" w:rsidP="00B63FA1">
            <w:pPr>
              <w:pStyle w:val="ListParagraph"/>
              <w:numPr>
                <w:ilvl w:val="0"/>
                <w:numId w:val="32"/>
              </w:numPr>
              <w:spacing w:after="60" w:line="252" w:lineRule="auto"/>
              <w:ind w:left="504"/>
              <w:jc w:val="both"/>
              <w:rPr>
                <w:rFonts w:ascii="Calibri" w:hAnsi="Calibri" w:cs="Calibri"/>
                <w:sz w:val="22"/>
                <w:lang w:val="en-US"/>
              </w:rPr>
            </w:pPr>
            <w:r w:rsidRPr="00C15CFF">
              <w:rPr>
                <w:rFonts w:ascii="Calibri" w:hAnsi="Calibri" w:cs="Calibri"/>
                <w:sz w:val="22"/>
                <w:lang w:val="en-US"/>
              </w:rPr>
              <w:t>Improvement and maintenance of blocks of flats and a network of street landscaping</w:t>
            </w:r>
          </w:p>
          <w:p w14:paraId="16690B70" w14:textId="015DC6A7" w:rsidR="00C762A7" w:rsidRPr="00C15CFF" w:rsidRDefault="00C762A7" w:rsidP="00B63FA1">
            <w:pPr>
              <w:pStyle w:val="ListParagraph"/>
              <w:numPr>
                <w:ilvl w:val="0"/>
                <w:numId w:val="32"/>
              </w:numPr>
              <w:spacing w:after="60" w:line="252" w:lineRule="auto"/>
              <w:ind w:left="504"/>
              <w:jc w:val="both"/>
              <w:rPr>
                <w:rFonts w:ascii="Calibri" w:hAnsi="Calibri" w:cs="Calibri"/>
                <w:sz w:val="22"/>
                <w:lang w:val="en-US"/>
              </w:rPr>
            </w:pPr>
            <w:r w:rsidRPr="00C15CFF">
              <w:rPr>
                <w:rFonts w:ascii="Calibri" w:hAnsi="Calibri" w:cs="Calibri"/>
                <w:sz w:val="22"/>
                <w:lang w:val="en-US"/>
              </w:rPr>
              <w:t>Periodic cleaning of urban waterways (river beds and canals) to avoid the release of water from the gutters during heavy rains</w:t>
            </w:r>
          </w:p>
          <w:p w14:paraId="56E87D09" w14:textId="55B406B3"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Investments in blue-green infrastructure (for example, green roofs)</w:t>
            </w:r>
          </w:p>
          <w:p w14:paraId="23319A6D" w14:textId="77777777"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Mapping of the high flood risk areas in Sofia Municipality and preparation of counter measures and responses</w:t>
            </w:r>
          </w:p>
          <w:p w14:paraId="30819A1E" w14:textId="7F275695"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Providing cool centers - public buildings, which during heat waves, offer services for vulnerable people</w:t>
            </w:r>
          </w:p>
          <w:p w14:paraId="7702487D" w14:textId="0DE31C25"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Sustainable drainage systems</w:t>
            </w:r>
          </w:p>
          <w:p w14:paraId="2DA3CA37" w14:textId="7E4EFC78"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Designing adequate drainage systems in new buildings and infrastructure</w:t>
            </w:r>
          </w:p>
          <w:p w14:paraId="7F915B8B" w14:textId="21BEE187"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Restoration and maintenance of urban and rural water fountains</w:t>
            </w:r>
          </w:p>
          <w:p w14:paraId="0671F336" w14:textId="0835E019"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Planting infiltrating vegetation (trees, bushes)</w:t>
            </w:r>
          </w:p>
          <w:p w14:paraId="5C8C2114" w14:textId="10BD6A30"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Expansion of existing and construction of new underground car parks</w:t>
            </w:r>
          </w:p>
          <w:p w14:paraId="06DDDA87" w14:textId="73E0CB88"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Introducing cool roofs, which reflect the sunlight and heat, to replace conventional black roofing, which absorbs heat and thereby heats the buildings and other surfaces, such as car parks</w:t>
            </w:r>
          </w:p>
          <w:p w14:paraId="06838FB6" w14:textId="77777777" w:rsidR="00C762A7" w:rsidRPr="00C15CFF" w:rsidRDefault="00C762A7" w:rsidP="00B63FA1">
            <w:pPr>
              <w:pStyle w:val="ListParagraph"/>
              <w:numPr>
                <w:ilvl w:val="0"/>
                <w:numId w:val="32"/>
              </w:numPr>
              <w:spacing w:before="60" w:after="60" w:line="252" w:lineRule="auto"/>
              <w:ind w:left="504"/>
              <w:jc w:val="both"/>
              <w:rPr>
                <w:rFonts w:ascii="Calibri" w:hAnsi="Calibri" w:cs="Calibri"/>
                <w:sz w:val="22"/>
                <w:lang w:val="en-US"/>
              </w:rPr>
            </w:pPr>
            <w:r w:rsidRPr="00C15CFF">
              <w:rPr>
                <w:rFonts w:ascii="Calibri" w:hAnsi="Calibri" w:cs="Calibri"/>
                <w:sz w:val="22"/>
                <w:lang w:val="en-US"/>
              </w:rPr>
              <w:t>Setting up of temporary water tanks in the form of water areas in parks and gardens or underground facilities</w:t>
            </w:r>
          </w:p>
          <w:p w14:paraId="26EFF3A3" w14:textId="15348ECB" w:rsidR="004C212E" w:rsidRPr="00880EB0" w:rsidRDefault="004C212E" w:rsidP="00880EB0">
            <w:pPr>
              <w:spacing w:before="60" w:after="60" w:line="252" w:lineRule="auto"/>
              <w:jc w:val="center"/>
              <w:rPr>
                <w:rFonts w:ascii="Calibri" w:hAnsi="Calibri" w:cs="Calibri"/>
                <w:i/>
                <w:szCs w:val="20"/>
                <w:lang w:val="en-US"/>
              </w:rPr>
            </w:pPr>
            <w:r w:rsidRPr="00880EB0">
              <w:rPr>
                <w:rFonts w:ascii="Calibri" w:hAnsi="Calibri" w:cs="Calibri"/>
                <w:i/>
                <w:iCs/>
                <w:szCs w:val="20"/>
                <w:lang w:val="en-US"/>
              </w:rPr>
              <w:lastRenderedPageBreak/>
              <w:t>Source:</w:t>
            </w:r>
            <w:r w:rsidRPr="00880EB0">
              <w:rPr>
                <w:rFonts w:ascii="Calibri" w:hAnsi="Calibri" w:cs="Calibri"/>
                <w:i/>
                <w:szCs w:val="20"/>
                <w:lang w:val="en-US"/>
              </w:rPr>
              <w:t xml:space="preserve"> Sofia Municipality 2016 (Strategy on Adaptation to Climate Change)</w:t>
            </w:r>
          </w:p>
        </w:tc>
      </w:tr>
    </w:tbl>
    <w:p w14:paraId="0ABBFBB2" w14:textId="2A153054" w:rsidR="001A21F4" w:rsidRPr="00C15CFF" w:rsidRDefault="001A21F4" w:rsidP="0062086F">
      <w:pPr>
        <w:pStyle w:val="BodyText"/>
        <w:spacing w:before="160"/>
      </w:pPr>
      <w:r w:rsidRPr="00C15CFF">
        <w:lastRenderedPageBreak/>
        <w:t xml:space="preserve">Investments in green infrastructure to reduce disaster risk (including floor coverings, green coverings to absorb rainwater) are still limited to large cities and new constructions. There is no current data about the cities. Still, the planning, design, and engineering process takes formal account of climate change. For example, only large manufacturers of building materials adhere to the EU environmental product declaration requirements—KNAUF for gypsum board and </w:t>
      </w:r>
      <w:r w:rsidR="0058650C" w:rsidRPr="00C15CFF">
        <w:t>Y</w:t>
      </w:r>
      <w:r w:rsidRPr="00C15CFF">
        <w:t>TONG for bricks.</w:t>
      </w:r>
    </w:p>
    <w:p w14:paraId="68B3A2D8" w14:textId="6C993E50" w:rsidR="001A21F4" w:rsidRPr="00C15CFF" w:rsidRDefault="001A21F4" w:rsidP="00253770">
      <w:pPr>
        <w:pStyle w:val="BodyText"/>
      </w:pPr>
      <w:r w:rsidRPr="00C15CFF">
        <w:t xml:space="preserve">Another type of specific local-level plans are the coastal plans in line with the draft EU Directive of the European Parliament and of the Council for Maritime Spatial Planning and Integrated Coastal Zones Management. The land-use plans drawn up for the 14 Black Sea coast municipalities at the end of the 1990s under the </w:t>
      </w:r>
      <w:r w:rsidR="00152221" w:rsidRPr="00C15CFF">
        <w:t>j</w:t>
      </w:r>
      <w:r w:rsidRPr="00C15CFF">
        <w:t xml:space="preserve">oint </w:t>
      </w:r>
      <w:r w:rsidR="00152221" w:rsidRPr="00C15CFF">
        <w:t>p</w:t>
      </w:r>
      <w:r w:rsidRPr="00C15CFF">
        <w:t>rogram of the MRDPW and World Bank Global Environment Facility Program were not incorporated in a common regional scheme for coordinating the investment plans and reduction of construction pressure. The ‘My Coast’</w:t>
      </w:r>
      <w:r w:rsidRPr="00C15CFF">
        <w:rPr>
          <w:vertAlign w:val="superscript"/>
        </w:rPr>
        <w:footnoteReference w:id="132"/>
      </w:r>
      <w:r w:rsidRPr="00C15CFF">
        <w:t xml:space="preserve"> project, funded by the Dutch Ministry of Spatial Planning, Housing</w:t>
      </w:r>
      <w:r w:rsidR="00152221" w:rsidRPr="00C15CFF">
        <w:t>,</w:t>
      </w:r>
      <w:r w:rsidRPr="00C15CFF">
        <w:t xml:space="preserve"> and Environment (VROM), did not produce a strategic document on the Black Sea coast and ended up with recommendations to key actors in the management of these territories.</w:t>
      </w:r>
    </w:p>
    <w:p w14:paraId="4E7B27BD" w14:textId="062287FE" w:rsidR="001A21F4" w:rsidRPr="00C15CFF" w:rsidRDefault="001A21F4" w:rsidP="00253770">
      <w:pPr>
        <w:pStyle w:val="BodyText"/>
      </w:pPr>
      <w:r w:rsidRPr="00C15CFF">
        <w:t>Since 2016, the MRDPW participates together with three other institutions from Bulgaria and eight from Romania in the project ‘Cross-border Maritime Spatial Planning in the Black Sea - Romania and Bulgaria’ (MARSPLAN - BS),</w:t>
      </w:r>
      <w:r w:rsidRPr="00C15CFF">
        <w:rPr>
          <w:vertAlign w:val="superscript"/>
        </w:rPr>
        <w:footnoteReference w:id="133"/>
      </w:r>
      <w:r w:rsidRPr="00C15CFF">
        <w:t xml:space="preserve"> aiming at implementation of the Maritime Spatial Planning Directive.</w:t>
      </w:r>
      <w:r w:rsidRPr="00C15CFF">
        <w:rPr>
          <w:vertAlign w:val="superscript"/>
        </w:rPr>
        <w:footnoteReference w:id="134"/>
      </w:r>
      <w:r w:rsidRPr="00C15CFF">
        <w:t xml:space="preserve"> One of the main objectives is to coordinate the spatial planning (for terrestrial and marine areas), transport (including navigation), and environmental protection and integrated coastal zone management (ICZM). It is expected to expand the knowledge base, to further facilitate development of local plans for the most vulnerable parts of the coast, which during the last 20 years have been subjected to constant construction pressure, and to enhance building and environmental control.</w:t>
      </w:r>
    </w:p>
    <w:p w14:paraId="65B04D62" w14:textId="1D025252" w:rsidR="001A21F4" w:rsidRPr="00C15CFF" w:rsidRDefault="001A21F4" w:rsidP="00253770">
      <w:pPr>
        <w:pStyle w:val="BodyText"/>
      </w:pPr>
      <w:r w:rsidRPr="00C15CFF">
        <w:t xml:space="preserve">Ban or restrictions on construction in high-risk flood and/or landslides areas is among the prerogatives of spatial planning and </w:t>
      </w:r>
      <w:r w:rsidR="00D16ABA" w:rsidRPr="00C15CFF">
        <w:t>must</w:t>
      </w:r>
      <w:r w:rsidRPr="00C15CFF">
        <w:t xml:space="preserve"> be stated clearly in the land-use and zoning regulations. The control on buildings in high-risk areas is within the responsibilities of construction control directorates at the national and regional levels. They </w:t>
      </w:r>
      <w:r w:rsidR="00D16ABA" w:rsidRPr="00C15CFF">
        <w:t>must</w:t>
      </w:r>
      <w:r w:rsidRPr="00C15CFF">
        <w:t xml:space="preserve"> deal with two types of buildings—on the one hand with the illegal ones, in most cases of the poorest and most vulnerable groups of the population, and on the other hand, with the luxury buildings and mainly hotels, bypassing regulations and adopted zoning plans. </w:t>
      </w:r>
    </w:p>
    <w:p w14:paraId="37958CA2" w14:textId="77777777" w:rsidR="001A21F4" w:rsidRPr="00C15CFF" w:rsidRDefault="001A21F4" w:rsidP="00253770">
      <w:pPr>
        <w:pStyle w:val="BodyText"/>
      </w:pPr>
      <w:r w:rsidRPr="00C15CFF">
        <w:t>Physical modifications to the environment through adaptive topography and adaptive infrastructure is still only in the opportunities list and very rarely used in the professional practice. It is yet another objective for the academic institutions in the area of planning, engineering, architecture, and landscape architecture.</w:t>
      </w:r>
    </w:p>
    <w:p w14:paraId="6FF51F10" w14:textId="77777777" w:rsidR="00880EB0" w:rsidRDefault="00880EB0">
      <w:pPr>
        <w:widowControl w:val="0"/>
        <w:spacing w:after="0"/>
        <w:rPr>
          <w:rFonts w:ascii="Calibri" w:eastAsia="Times New Roman" w:hAnsi="Calibri"/>
          <w:b/>
          <w:color w:val="365F91"/>
          <w:sz w:val="28"/>
          <w:szCs w:val="26"/>
          <w:lang w:val="en-US"/>
        </w:rPr>
      </w:pPr>
      <w:bookmarkStart w:id="337" w:name="_Toc486259784"/>
      <w:bookmarkStart w:id="338" w:name="_Toc498286798"/>
      <w:bookmarkStart w:id="339" w:name="_Toc500009562"/>
      <w:bookmarkStart w:id="340" w:name="_Toc500072001"/>
      <w:bookmarkStart w:id="341" w:name="_Toc506833600"/>
      <w:r>
        <w:br w:type="page"/>
      </w:r>
    </w:p>
    <w:p w14:paraId="7F40E921" w14:textId="512E1554" w:rsidR="001A21F4" w:rsidRPr="00C15CFF" w:rsidRDefault="001A21F4" w:rsidP="0062086F">
      <w:pPr>
        <w:pStyle w:val="Heading2"/>
        <w:numPr>
          <w:ilvl w:val="1"/>
          <w:numId w:val="13"/>
        </w:numPr>
        <w:spacing w:before="200"/>
        <w:rPr>
          <w:szCs w:val="20"/>
        </w:rPr>
      </w:pPr>
      <w:bookmarkStart w:id="342" w:name="_Toc522026458"/>
      <w:r w:rsidRPr="00C15CFF">
        <w:lastRenderedPageBreak/>
        <w:t>Gaps and Barriers Hindering Adequate Response to CCA Action</w:t>
      </w:r>
      <w:bookmarkEnd w:id="337"/>
      <w:bookmarkEnd w:id="338"/>
      <w:bookmarkEnd w:id="339"/>
      <w:bookmarkEnd w:id="340"/>
      <w:bookmarkEnd w:id="341"/>
      <w:bookmarkEnd w:id="342"/>
    </w:p>
    <w:p w14:paraId="783CA5B9" w14:textId="350D822D" w:rsidR="001A21F4" w:rsidRPr="00C15CFF" w:rsidRDefault="001A21F4" w:rsidP="00C762A7">
      <w:pPr>
        <w:pStyle w:val="BodyText"/>
        <w:spacing w:after="60"/>
      </w:pPr>
      <w:r w:rsidRPr="00C15CFF">
        <w:t xml:space="preserve">Knowledge gaps related to climate change impacts in the urban environment as analyzed </w:t>
      </w:r>
      <w:r w:rsidR="002B3231" w:rsidRPr="00C15CFF">
        <w:t>in the framework of</w:t>
      </w:r>
      <w:r w:rsidRPr="00C15CFF">
        <w:t xml:space="preserve"> the Covenant of Mayors 2016 and utilized in the recommendations for facilitating adaptation measures, can be found at all administrative levels in Bulgaria. The analysis of scientific publications and expert assessments allows for the following summary of existing problems: </w:t>
      </w:r>
    </w:p>
    <w:p w14:paraId="49AEAB75" w14:textId="5FE2322A" w:rsidR="001A21F4" w:rsidRPr="00C15CFF" w:rsidRDefault="001A21F4" w:rsidP="0062086F">
      <w:pPr>
        <w:pStyle w:val="ListParagraph"/>
        <w:numPr>
          <w:ilvl w:val="0"/>
          <w:numId w:val="8"/>
        </w:numPr>
        <w:tabs>
          <w:tab w:val="left" w:pos="810"/>
        </w:tabs>
        <w:spacing w:after="60" w:line="276" w:lineRule="auto"/>
        <w:ind w:left="360" w:firstLine="0"/>
        <w:contextualSpacing w:val="0"/>
        <w:jc w:val="both"/>
        <w:rPr>
          <w:rFonts w:ascii="Times New Roman" w:hAnsi="Times New Roman"/>
          <w:sz w:val="24"/>
          <w:szCs w:val="24"/>
          <w:lang w:val="en-US" w:eastAsia="x-none"/>
        </w:rPr>
      </w:pPr>
      <w:r w:rsidRPr="00C15CFF">
        <w:rPr>
          <w:rFonts w:ascii="Times New Roman" w:hAnsi="Times New Roman"/>
          <w:b/>
          <w:sz w:val="24"/>
          <w:szCs w:val="24"/>
          <w:lang w:val="en-US" w:eastAsia="x-none"/>
        </w:rPr>
        <w:t>Information provision</w:t>
      </w:r>
      <w:r w:rsidRPr="00C15CFF">
        <w:rPr>
          <w:rFonts w:ascii="Times New Roman" w:hAnsi="Times New Roman"/>
          <w:sz w:val="24"/>
          <w:szCs w:val="24"/>
          <w:lang w:val="en-US" w:eastAsia="x-none"/>
        </w:rPr>
        <w:t xml:space="preserve"> - incomplete information, broken down by individual sectors with little attention to the complex urban environment, which is mostly collected for the whole country, for the individual regions and districts</w:t>
      </w:r>
      <w:r w:rsidR="00152221" w:rsidRPr="00C15CFF">
        <w:rPr>
          <w:rFonts w:ascii="Times New Roman" w:hAnsi="Times New Roman"/>
          <w:sz w:val="24"/>
          <w:szCs w:val="24"/>
          <w:lang w:val="en-US" w:eastAsia="x-none"/>
        </w:rPr>
        <w:t>,</w:t>
      </w:r>
      <w:r w:rsidRPr="00C15CFF">
        <w:rPr>
          <w:rFonts w:ascii="Times New Roman" w:hAnsi="Times New Roman"/>
          <w:sz w:val="24"/>
          <w:szCs w:val="24"/>
          <w:lang w:val="en-US" w:eastAsia="x-none"/>
        </w:rPr>
        <w:t xml:space="preserve"> and less frequently for municipalities and cities; insufficient data on damage and reimbursement; poor access to city-specific data and information;  and need for a clear system of indicators for monitoring the effectiveness of the urban adaptation measures as well as information support for this system.</w:t>
      </w:r>
    </w:p>
    <w:p w14:paraId="4CF48E15" w14:textId="77777777" w:rsidR="001A21F4" w:rsidRPr="00C15CFF" w:rsidRDefault="001A21F4" w:rsidP="0062086F">
      <w:pPr>
        <w:pStyle w:val="ListParagraph"/>
        <w:numPr>
          <w:ilvl w:val="0"/>
          <w:numId w:val="8"/>
        </w:numPr>
        <w:tabs>
          <w:tab w:val="left" w:pos="810"/>
        </w:tabs>
        <w:spacing w:after="60" w:line="276" w:lineRule="auto"/>
        <w:ind w:left="360" w:firstLine="0"/>
        <w:contextualSpacing w:val="0"/>
        <w:jc w:val="both"/>
        <w:rPr>
          <w:rFonts w:ascii="Times New Roman" w:hAnsi="Times New Roman"/>
          <w:sz w:val="24"/>
          <w:szCs w:val="24"/>
          <w:lang w:val="en-US" w:eastAsia="x-none"/>
        </w:rPr>
      </w:pPr>
      <w:r w:rsidRPr="00C15CFF">
        <w:rPr>
          <w:rFonts w:ascii="Times New Roman" w:hAnsi="Times New Roman"/>
          <w:b/>
          <w:sz w:val="24"/>
          <w:szCs w:val="24"/>
          <w:lang w:val="en-US" w:eastAsia="x-none"/>
        </w:rPr>
        <w:t>Research</w:t>
      </w:r>
      <w:r w:rsidRPr="00C15CFF">
        <w:rPr>
          <w:rFonts w:ascii="Times New Roman" w:hAnsi="Times New Roman"/>
          <w:sz w:val="24"/>
          <w:szCs w:val="24"/>
          <w:lang w:val="en-US" w:eastAsia="x-none"/>
        </w:rPr>
        <w:t xml:space="preserve"> - insufficient coverage of the topic in the country's scientific agenda, scarce funding of research on climate change in the area of urban environment, housing, construction and construction materials, and social and economic cost of maladaptation to climate change; lack of multidisciplinary and transdisciplinary studies, particularly important for the urban environment; lack of culture of communicating and sharing of scientific results and knowledge; insufficient presence of the topic in national scientific and academic forums; and unused opportunities for thematic priority funding of postgraduate and post-doctoral research in the area.</w:t>
      </w:r>
    </w:p>
    <w:p w14:paraId="03AB6AC0" w14:textId="7A64CE69" w:rsidR="001824A8" w:rsidRPr="00C15CFF" w:rsidRDefault="001824A8" w:rsidP="007D3FA7">
      <w:pPr>
        <w:pStyle w:val="ListParagraph"/>
        <w:tabs>
          <w:tab w:val="left" w:pos="810"/>
        </w:tabs>
        <w:spacing w:after="60" w:line="276" w:lineRule="auto"/>
        <w:ind w:left="360"/>
        <w:contextualSpacing w:val="0"/>
        <w:jc w:val="both"/>
        <w:rPr>
          <w:rFonts w:ascii="Times New Roman" w:hAnsi="Times New Roman"/>
          <w:sz w:val="24"/>
          <w:szCs w:val="24"/>
          <w:lang w:val="en-US" w:eastAsia="x-none"/>
        </w:rPr>
      </w:pPr>
      <w:r w:rsidRPr="00C15CFF">
        <w:rPr>
          <w:rFonts w:ascii="Times New Roman" w:hAnsi="Times New Roman"/>
          <w:sz w:val="24"/>
          <w:szCs w:val="24"/>
          <w:lang w:val="en-US" w:eastAsia="x-none"/>
        </w:rPr>
        <w:t>Additional gaps both in information provision and research, and barriers for introduction of better risk</w:t>
      </w:r>
      <w:r w:rsidR="001A45A4" w:rsidRPr="00C15CFF">
        <w:rPr>
          <w:rFonts w:ascii="Times New Roman" w:hAnsi="Times New Roman"/>
          <w:sz w:val="24"/>
          <w:szCs w:val="24"/>
          <w:lang w:val="en-US" w:eastAsia="x-none"/>
        </w:rPr>
        <w:t>-</w:t>
      </w:r>
      <w:r w:rsidRPr="00C15CFF">
        <w:rPr>
          <w:rFonts w:ascii="Times New Roman" w:hAnsi="Times New Roman"/>
          <w:sz w:val="24"/>
          <w:szCs w:val="24"/>
          <w:lang w:val="en-US" w:eastAsia="x-none"/>
        </w:rPr>
        <w:t>based land-use and infrastructure planning are the lack of detailed mapping of hazards</w:t>
      </w:r>
      <w:r w:rsidR="001A45A4" w:rsidRPr="00C15CFF">
        <w:rPr>
          <w:rFonts w:ascii="Times New Roman" w:hAnsi="Times New Roman"/>
          <w:sz w:val="24"/>
          <w:szCs w:val="24"/>
          <w:lang w:val="en-US" w:eastAsia="x-none"/>
        </w:rPr>
        <w:t xml:space="preserve"> that</w:t>
      </w:r>
      <w:r w:rsidRPr="00C15CFF">
        <w:rPr>
          <w:rFonts w:ascii="Times New Roman" w:hAnsi="Times New Roman"/>
          <w:sz w:val="24"/>
          <w:szCs w:val="24"/>
          <w:lang w:val="en-US" w:eastAsia="x-none"/>
        </w:rPr>
        <w:t xml:space="preserve"> affect urban areas</w:t>
      </w:r>
      <w:r w:rsidR="001A45A4" w:rsidRPr="00C15CFF">
        <w:rPr>
          <w:rFonts w:ascii="Times New Roman" w:hAnsi="Times New Roman"/>
          <w:sz w:val="24"/>
          <w:szCs w:val="24"/>
          <w:lang w:val="en-US" w:eastAsia="x-none"/>
        </w:rPr>
        <w:t>,</w:t>
      </w:r>
      <w:r w:rsidRPr="00C15CFF">
        <w:rPr>
          <w:rFonts w:ascii="Times New Roman" w:hAnsi="Times New Roman"/>
          <w:sz w:val="24"/>
          <w:szCs w:val="24"/>
          <w:lang w:val="en-US" w:eastAsia="x-none"/>
        </w:rPr>
        <w:t xml:space="preserve"> and lack of risk and vulnerability assessments for flood</w:t>
      </w:r>
      <w:r w:rsidR="001A45A4" w:rsidRPr="00C15CFF">
        <w:rPr>
          <w:rFonts w:ascii="Times New Roman" w:hAnsi="Times New Roman"/>
          <w:sz w:val="24"/>
          <w:szCs w:val="24"/>
          <w:lang w:val="en-US" w:eastAsia="x-none"/>
        </w:rPr>
        <w:t>s</w:t>
      </w:r>
      <w:r w:rsidRPr="00C15CFF">
        <w:rPr>
          <w:rFonts w:ascii="Times New Roman" w:hAnsi="Times New Roman"/>
          <w:sz w:val="24"/>
          <w:szCs w:val="24"/>
          <w:lang w:val="en-US" w:eastAsia="x-none"/>
        </w:rPr>
        <w:t>, landslide</w:t>
      </w:r>
      <w:r w:rsidR="001A45A4" w:rsidRPr="00C15CFF">
        <w:rPr>
          <w:rFonts w:ascii="Times New Roman" w:hAnsi="Times New Roman"/>
          <w:sz w:val="24"/>
          <w:szCs w:val="24"/>
          <w:lang w:val="en-US" w:eastAsia="x-none"/>
        </w:rPr>
        <w:t>s</w:t>
      </w:r>
      <w:r w:rsidRPr="00C15CFF">
        <w:rPr>
          <w:rFonts w:ascii="Times New Roman" w:hAnsi="Times New Roman"/>
          <w:sz w:val="24"/>
          <w:szCs w:val="24"/>
          <w:lang w:val="en-US" w:eastAsia="x-none"/>
        </w:rPr>
        <w:t>, earthquake</w:t>
      </w:r>
      <w:r w:rsidR="001A45A4" w:rsidRPr="00C15CFF">
        <w:rPr>
          <w:rFonts w:ascii="Times New Roman" w:hAnsi="Times New Roman"/>
          <w:sz w:val="24"/>
          <w:szCs w:val="24"/>
          <w:lang w:val="en-US" w:eastAsia="x-none"/>
        </w:rPr>
        <w:t>s</w:t>
      </w:r>
      <w:r w:rsidRPr="00C15CFF">
        <w:rPr>
          <w:rFonts w:ascii="Times New Roman" w:hAnsi="Times New Roman"/>
          <w:sz w:val="24"/>
          <w:szCs w:val="24"/>
          <w:lang w:val="en-US" w:eastAsia="x-none"/>
        </w:rPr>
        <w:t>, and extreme temperatures on city level.</w:t>
      </w:r>
    </w:p>
    <w:p w14:paraId="5CFB88A7" w14:textId="4CED4CBC" w:rsidR="001A21F4" w:rsidRPr="00C15CFF" w:rsidRDefault="001A21F4" w:rsidP="0062086F">
      <w:pPr>
        <w:pStyle w:val="ListParagraph"/>
        <w:numPr>
          <w:ilvl w:val="0"/>
          <w:numId w:val="8"/>
        </w:numPr>
        <w:tabs>
          <w:tab w:val="left" w:pos="810"/>
        </w:tabs>
        <w:spacing w:after="60" w:line="276" w:lineRule="auto"/>
        <w:ind w:left="360" w:firstLine="0"/>
        <w:contextualSpacing w:val="0"/>
        <w:jc w:val="both"/>
        <w:rPr>
          <w:rFonts w:ascii="Times New Roman" w:hAnsi="Times New Roman"/>
          <w:sz w:val="24"/>
          <w:szCs w:val="24"/>
          <w:lang w:val="en-US" w:eastAsia="x-none"/>
        </w:rPr>
      </w:pPr>
      <w:r w:rsidRPr="00C15CFF">
        <w:rPr>
          <w:rFonts w:ascii="Times New Roman" w:hAnsi="Times New Roman"/>
          <w:b/>
          <w:sz w:val="24"/>
          <w:szCs w:val="24"/>
          <w:lang w:val="en-US" w:eastAsia="x-none"/>
        </w:rPr>
        <w:t>Legislative backing</w:t>
      </w:r>
      <w:r w:rsidRPr="00C15CFF">
        <w:rPr>
          <w:rFonts w:ascii="Times New Roman" w:hAnsi="Times New Roman"/>
          <w:sz w:val="24"/>
          <w:szCs w:val="24"/>
          <w:lang w:val="en-US" w:eastAsia="x-none"/>
        </w:rPr>
        <w:t xml:space="preserve"> - the topic of adaptation to climate change is still poorly incorporated in legislation on spatial and urban planning, design and construction; the prevailing regulations are on earthquake, fire safety, and energy efficiency; inadequate presence of the theme of adapting the urban environment, buildings, and people to climate change in the scope and contents of the main spatial and urban planning tools - strategies, plans, and programs at different levels; existence of many and diverging strategies, developed at the municipal level, similar in content but poorly coordinated (for the green system, natural disasters, energy efficiency, and so on), whereby their development and implementation is largely superficial and ineffective.</w:t>
      </w:r>
    </w:p>
    <w:p w14:paraId="38B66462" w14:textId="46A59E04" w:rsidR="001A21F4" w:rsidRPr="00C15CFF" w:rsidRDefault="001A21F4" w:rsidP="0062086F">
      <w:pPr>
        <w:pStyle w:val="ListParagraph"/>
        <w:numPr>
          <w:ilvl w:val="0"/>
          <w:numId w:val="8"/>
        </w:numPr>
        <w:tabs>
          <w:tab w:val="left" w:pos="810"/>
        </w:tabs>
        <w:spacing w:after="60" w:line="276" w:lineRule="auto"/>
        <w:ind w:left="360" w:firstLine="0"/>
        <w:contextualSpacing w:val="0"/>
        <w:jc w:val="both"/>
        <w:rPr>
          <w:rFonts w:ascii="Times New Roman" w:hAnsi="Times New Roman"/>
          <w:sz w:val="24"/>
          <w:szCs w:val="24"/>
          <w:lang w:val="en-US" w:eastAsia="x-none"/>
        </w:rPr>
      </w:pPr>
      <w:r w:rsidRPr="00C15CFF">
        <w:rPr>
          <w:rFonts w:ascii="Times New Roman" w:hAnsi="Times New Roman"/>
          <w:b/>
          <w:sz w:val="24"/>
          <w:szCs w:val="24"/>
          <w:lang w:val="en-US" w:eastAsia="x-none"/>
        </w:rPr>
        <w:t>Capacity</w:t>
      </w:r>
      <w:r w:rsidRPr="00C15CFF">
        <w:rPr>
          <w:rFonts w:ascii="Times New Roman" w:hAnsi="Times New Roman"/>
          <w:sz w:val="24"/>
          <w:szCs w:val="24"/>
          <w:lang w:val="en-US" w:eastAsia="x-none"/>
        </w:rPr>
        <w:t xml:space="preserve"> - insufficiently developed institutional, administrative, and expert capacity; deficient of adequate knowledge, covering climate change and its impacts on human health and urban environment, transport, technical, social and tourist infrastructure and, at the same time, covering the forecasting, planning, implementation, and monitoring of strategies and adaptation plans; absence of a strategy for changing the curriculum on urban planning and design for planners, architects, engineers, and landscape architects, with additions of appropriate knowledge and skills</w:t>
      </w:r>
      <w:r w:rsidRPr="00C15CFF">
        <w:rPr>
          <w:lang w:val="en-US" w:eastAsia="x-none"/>
        </w:rPr>
        <w:t xml:space="preserve"> </w:t>
      </w:r>
      <w:r w:rsidRPr="00C15CFF">
        <w:rPr>
          <w:rFonts w:ascii="Times New Roman" w:hAnsi="Times New Roman"/>
          <w:sz w:val="24"/>
          <w:szCs w:val="24"/>
          <w:lang w:val="en-US" w:eastAsia="x-none"/>
        </w:rPr>
        <w:t xml:space="preserve">(the current programs mainly focus on sustainable urban development and energy efficiency); insufficient skills in translating </w:t>
      </w:r>
      <w:r w:rsidRPr="00C15CFF">
        <w:rPr>
          <w:rFonts w:ascii="Times New Roman" w:hAnsi="Times New Roman"/>
          <w:sz w:val="24"/>
          <w:szCs w:val="24"/>
          <w:lang w:val="en-US" w:eastAsia="x-none"/>
        </w:rPr>
        <w:lastRenderedPageBreak/>
        <w:t xml:space="preserve">information into effective adaptation actions; lack of flexibility on the part of the educational system in terms of educational forms and duration, and offering of appropriate formats for politicians, local managerial staff, and specialists in related disciplines. </w:t>
      </w:r>
    </w:p>
    <w:p w14:paraId="4835C4CA" w14:textId="231B7CFB" w:rsidR="001A21F4" w:rsidRPr="00C15CFF" w:rsidRDefault="001A21F4" w:rsidP="0062086F">
      <w:pPr>
        <w:pStyle w:val="ListParagraph"/>
        <w:numPr>
          <w:ilvl w:val="0"/>
          <w:numId w:val="8"/>
        </w:numPr>
        <w:tabs>
          <w:tab w:val="left" w:pos="810"/>
        </w:tabs>
        <w:spacing w:after="60" w:line="276" w:lineRule="auto"/>
        <w:ind w:left="360" w:firstLine="0"/>
        <w:contextualSpacing w:val="0"/>
        <w:jc w:val="both"/>
        <w:rPr>
          <w:rFonts w:ascii="Times New Roman" w:hAnsi="Times New Roman"/>
          <w:sz w:val="24"/>
          <w:szCs w:val="24"/>
          <w:lang w:val="en-US" w:eastAsia="x-none"/>
        </w:rPr>
      </w:pPr>
      <w:r w:rsidRPr="00C15CFF">
        <w:rPr>
          <w:rFonts w:ascii="Times New Roman" w:hAnsi="Times New Roman"/>
          <w:b/>
          <w:sz w:val="24"/>
          <w:szCs w:val="24"/>
          <w:lang w:val="en-US" w:eastAsia="x-none"/>
        </w:rPr>
        <w:t>Funding</w:t>
      </w:r>
      <w:r w:rsidRPr="00C15CFF">
        <w:rPr>
          <w:rFonts w:ascii="Times New Roman" w:hAnsi="Times New Roman"/>
          <w:sz w:val="24"/>
          <w:szCs w:val="24"/>
          <w:lang w:val="en-US" w:eastAsia="x-none"/>
        </w:rPr>
        <w:t xml:space="preserve"> - lack of information on the financial resources necessary for the mitigation of natural disasters risks and their effects and for adaptation to climate change of buildings and facilities in the urban environment; lack of sufficient knowledge about the possible sources of funding, appropriate methods, and approaches for establishing adequate budgetary frameworks; and shortage of financial resources, especially in small cities and municipalities for retrofitting and for adequate equipment for emergency centers and staff.</w:t>
      </w:r>
    </w:p>
    <w:p w14:paraId="55F4C5A8" w14:textId="78C59E12" w:rsidR="00305BA9" w:rsidRPr="004B2A81" w:rsidRDefault="001A21F4" w:rsidP="004B2A81">
      <w:pPr>
        <w:pStyle w:val="ListParagraph"/>
        <w:numPr>
          <w:ilvl w:val="0"/>
          <w:numId w:val="8"/>
        </w:numPr>
        <w:tabs>
          <w:tab w:val="left" w:pos="810"/>
        </w:tabs>
        <w:spacing w:after="120" w:line="276" w:lineRule="auto"/>
        <w:ind w:left="360" w:firstLine="0"/>
        <w:contextualSpacing w:val="0"/>
        <w:jc w:val="both"/>
        <w:rPr>
          <w:rFonts w:ascii="Times New Roman" w:hAnsi="Times New Roman"/>
          <w:sz w:val="24"/>
          <w:szCs w:val="24"/>
          <w:lang w:val="en-US" w:eastAsia="x-none"/>
        </w:rPr>
      </w:pPr>
      <w:r w:rsidRPr="00C15CFF">
        <w:rPr>
          <w:rFonts w:ascii="Times New Roman" w:hAnsi="Times New Roman"/>
          <w:b/>
          <w:sz w:val="24"/>
          <w:szCs w:val="24"/>
          <w:lang w:val="en-US" w:eastAsia="x-none"/>
        </w:rPr>
        <w:t>Awareness of the general public</w:t>
      </w:r>
      <w:r w:rsidRPr="00C15CFF">
        <w:rPr>
          <w:rFonts w:ascii="Times New Roman" w:hAnsi="Times New Roman"/>
          <w:sz w:val="24"/>
          <w:szCs w:val="24"/>
          <w:lang w:val="en-US" w:eastAsia="x-none"/>
        </w:rPr>
        <w:t xml:space="preserve"> - lack of adequate and appropriate knowledge among the general public; lack of skills for appropriate response during natural disasters; lack of a well-developed system of public participation despite the large number of environmental and other NGOs in the country; lack of properly developed information materials and interactive platforms, friendly to different audiences; and insufficient participation of the mayors of Bulgarian cities in the EC’s Covenant of Mayors Initiative, aimed at better utilization of the created instruments for step-by-step guidance in the implementation of measures.</w:t>
      </w:r>
      <w:bookmarkStart w:id="343" w:name="_Toc486937265"/>
      <w:bookmarkStart w:id="344" w:name="_Toc486937362"/>
      <w:bookmarkStart w:id="345" w:name="_Toc486939163"/>
      <w:bookmarkStart w:id="346" w:name="_Toc486940431"/>
      <w:bookmarkStart w:id="347" w:name="_Toc486942193"/>
      <w:bookmarkStart w:id="348" w:name="_Toc498286799"/>
      <w:bookmarkStart w:id="349" w:name="_Toc486937266"/>
      <w:bookmarkStart w:id="350" w:name="_Toc486937363"/>
      <w:bookmarkStart w:id="351" w:name="_Toc486939164"/>
      <w:bookmarkStart w:id="352" w:name="_Toc486940432"/>
      <w:bookmarkStart w:id="353" w:name="_Toc486942194"/>
      <w:bookmarkStart w:id="354" w:name="_Toc498286800"/>
      <w:bookmarkStart w:id="355" w:name="_Toc486937274"/>
      <w:bookmarkStart w:id="356" w:name="_Toc486937371"/>
      <w:bookmarkStart w:id="357" w:name="_Toc486939172"/>
      <w:bookmarkStart w:id="358" w:name="_Toc486940440"/>
      <w:bookmarkStart w:id="359" w:name="_Toc486942202"/>
      <w:bookmarkStart w:id="360" w:name="_Toc498286808"/>
      <w:bookmarkStart w:id="361" w:name="_Toc486259785"/>
      <w:bookmarkStart w:id="362" w:name="_Toc498286809"/>
      <w:bookmarkStart w:id="363" w:name="_Toc500009563"/>
      <w:bookmarkStart w:id="364" w:name="_Toc500072002"/>
      <w:bookmarkStart w:id="365" w:name="_Toc506833601"/>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006CC193" w14:textId="48F76544" w:rsidR="001A21F4" w:rsidRPr="00C15CFF" w:rsidRDefault="001A21F4" w:rsidP="00B63FA1">
      <w:pPr>
        <w:pStyle w:val="Heading2"/>
        <w:numPr>
          <w:ilvl w:val="1"/>
          <w:numId w:val="13"/>
        </w:numPr>
        <w:spacing w:before="200" w:after="120"/>
      </w:pPr>
      <w:bookmarkStart w:id="366" w:name="_Toc522026459"/>
      <w:r w:rsidRPr="00C15CFF">
        <w:t>Conclusions</w:t>
      </w:r>
      <w:bookmarkEnd w:id="361"/>
      <w:bookmarkEnd w:id="362"/>
      <w:bookmarkEnd w:id="363"/>
      <w:bookmarkEnd w:id="364"/>
      <w:bookmarkEnd w:id="365"/>
      <w:bookmarkEnd w:id="366"/>
    </w:p>
    <w:p w14:paraId="674AC418" w14:textId="73D28555" w:rsidR="001A21F4" w:rsidRPr="00C15CFF" w:rsidRDefault="001A21F4" w:rsidP="00253770">
      <w:pPr>
        <w:pStyle w:val="BodyText"/>
      </w:pPr>
      <w:r w:rsidRPr="00C15CFF">
        <w:t>CCA (but mitigation as well) in the urban environment should be based on an integrated approach at all levels of governance, in line with existing legislation in the different sectors. Accordingly, a thorough review of this legislation and possible creation of new regulations in the area of disaster mitigation planning and action is needed. These changes should clarify the roles and responsibilities at the national, regional, municipal, and urban levels and improve cooperation and communication among all sectors, state, and municipal authorities, NGOs, business representatives, and all other stakeholders.</w:t>
      </w:r>
    </w:p>
    <w:p w14:paraId="7C01FDD5" w14:textId="3703563E" w:rsidR="00F36E9F" w:rsidRPr="00C15CFF" w:rsidRDefault="00F36E9F" w:rsidP="008C1C26">
      <w:pPr>
        <w:pStyle w:val="BodyText"/>
      </w:pPr>
      <w:r w:rsidRPr="00C15CFF">
        <w:t>Spatial and urban planning should be based on detailed hazard, vulnerability</w:t>
      </w:r>
      <w:r w:rsidR="001A45A4" w:rsidRPr="00C15CFF">
        <w:t>,</w:t>
      </w:r>
      <w:r w:rsidRPr="00C15CFF">
        <w:t xml:space="preserve"> and risk assessments. </w:t>
      </w:r>
      <w:r w:rsidR="001A45A4" w:rsidRPr="00C15CFF">
        <w:t>A</w:t>
      </w:r>
      <w:r w:rsidRPr="00C15CFF">
        <w:t>daptation strategies, plans</w:t>
      </w:r>
      <w:r w:rsidR="00C54508" w:rsidRPr="00C15CFF">
        <w:t>,</w:t>
      </w:r>
      <w:r w:rsidRPr="00C15CFF">
        <w:t xml:space="preserve"> and options should be developed according to the risk</w:t>
      </w:r>
      <w:r w:rsidR="00C54508" w:rsidRPr="00C15CFF">
        <w:t>s</w:t>
      </w:r>
      <w:r w:rsidRPr="00C15CFF">
        <w:t xml:space="preserve"> specific to the locations. Specific building codes and zoning need to be developed and more stringent regulations on building design need to be applied to ensure that the infrastructure is resilient to local risk and </w:t>
      </w:r>
      <w:r w:rsidR="00C54508" w:rsidRPr="00C15CFF">
        <w:t xml:space="preserve">the </w:t>
      </w:r>
      <w:r w:rsidRPr="00C15CFF">
        <w:t>identified level of risk.</w:t>
      </w:r>
    </w:p>
    <w:p w14:paraId="3A51C68E" w14:textId="77777777" w:rsidR="001A21F4" w:rsidRPr="00C15CFF" w:rsidRDefault="001A21F4" w:rsidP="00253770">
      <w:pPr>
        <w:pStyle w:val="BodyText"/>
      </w:pPr>
      <w:r w:rsidRPr="00C15CFF">
        <w:t>Reducing the risk of disasters calls for a solid institutional basis, which should be strengthened by building capacity, good governance, promotion of appropriate policies, facilitating the flow of information, adoption of effective coordination mechanisms, and appropriate education. All these can contribute to the effectiveness of municipal adaptation actions.</w:t>
      </w:r>
    </w:p>
    <w:p w14:paraId="5B0F8480" w14:textId="77777777" w:rsidR="006442E5" w:rsidRPr="00C15CFF" w:rsidRDefault="006442E5">
      <w:pPr>
        <w:widowControl w:val="0"/>
        <w:spacing w:after="0"/>
        <w:rPr>
          <w:rFonts w:ascii="Times New Roman" w:hAnsi="Times New Roman"/>
          <w:sz w:val="24"/>
          <w:szCs w:val="24"/>
          <w:lang w:val="en-US"/>
        </w:rPr>
      </w:pPr>
      <w:r w:rsidRPr="00C15CFF">
        <w:rPr>
          <w:rFonts w:ascii="Times New Roman" w:hAnsi="Times New Roman"/>
          <w:sz w:val="24"/>
          <w:szCs w:val="24"/>
          <w:lang w:val="en-US"/>
        </w:rPr>
        <w:br w:type="page"/>
      </w:r>
    </w:p>
    <w:p w14:paraId="7D5AF91D" w14:textId="77777777" w:rsidR="006442E5" w:rsidRPr="00C15CFF" w:rsidRDefault="006442E5" w:rsidP="006442E5">
      <w:pPr>
        <w:spacing w:after="200" w:line="276" w:lineRule="auto"/>
        <w:rPr>
          <w:rFonts w:cs="Arial"/>
          <w:b/>
          <w:sz w:val="40"/>
          <w:szCs w:val="40"/>
          <w:lang w:val="en-US"/>
        </w:rPr>
        <w:sectPr w:rsidR="006442E5" w:rsidRPr="00C15CFF" w:rsidSect="00997FCF">
          <w:pgSz w:w="11906" w:h="16838" w:code="9"/>
          <w:pgMar w:top="1411" w:right="1411" w:bottom="1411" w:left="1411" w:header="709" w:footer="709" w:gutter="0"/>
          <w:cols w:space="708"/>
          <w:docGrid w:linePitch="360"/>
        </w:sectPr>
      </w:pPr>
    </w:p>
    <w:p w14:paraId="09EB497F" w14:textId="77777777" w:rsidR="00650B88" w:rsidRPr="00C15CFF" w:rsidRDefault="00650B88" w:rsidP="002E1785">
      <w:pPr>
        <w:pStyle w:val="Heading1"/>
      </w:pPr>
      <w:bookmarkStart w:id="367" w:name="_Hlk480278399"/>
      <w:bookmarkStart w:id="368" w:name="_Toc484688376"/>
      <w:bookmarkStart w:id="369" w:name="_Toc485001828"/>
      <w:bookmarkStart w:id="370" w:name="_Toc486513824"/>
      <w:bookmarkStart w:id="371" w:name="_Toc498286810"/>
      <w:bookmarkStart w:id="372" w:name="_Toc500009564"/>
      <w:bookmarkStart w:id="373" w:name="_Toc500072003"/>
      <w:bookmarkStart w:id="374" w:name="_Toc506833602"/>
      <w:bookmarkStart w:id="375" w:name="_Toc522026460"/>
      <w:bookmarkEnd w:id="367"/>
      <w:r w:rsidRPr="00C15CFF">
        <w:lastRenderedPageBreak/>
        <w:t>Chapter 3. Urban Environment Adaptation Options</w:t>
      </w:r>
      <w:bookmarkEnd w:id="368"/>
      <w:bookmarkEnd w:id="369"/>
      <w:bookmarkEnd w:id="370"/>
      <w:bookmarkEnd w:id="371"/>
      <w:bookmarkEnd w:id="372"/>
      <w:bookmarkEnd w:id="373"/>
      <w:bookmarkEnd w:id="374"/>
      <w:bookmarkEnd w:id="375"/>
    </w:p>
    <w:p w14:paraId="226F543F" w14:textId="5B271F55" w:rsidR="00650B88" w:rsidRPr="00C15CFF" w:rsidRDefault="00650B88" w:rsidP="00253770">
      <w:pPr>
        <w:pStyle w:val="BodyText"/>
      </w:pPr>
      <w:r w:rsidRPr="00C15CFF">
        <w:t>This chapter presents current knowledge and good practice examples in CCA of the urban environment. The analysis of the experience in Bulgaria and other countries demonstrates the variety of approaches to the evaluation and selection process, reflecting the scope and scale of climate change impacts on cities, population, and human activities. Possible adaptation options for management of extreme climate events and disasters</w:t>
      </w:r>
      <w:r w:rsidR="001C00BB" w:rsidRPr="00C15CFF">
        <w:t>,</w:t>
      </w:r>
      <w:r w:rsidRPr="00C15CFF">
        <w:t xml:space="preserve"> including care for the most vulnerable groups are examined </w:t>
      </w:r>
      <w:r w:rsidR="002B3231" w:rsidRPr="00C15CFF">
        <w:t>based on</w:t>
      </w:r>
      <w:r w:rsidRPr="00C15CFF">
        <w:t xml:space="preserve"> adopted principles and selected groups of criteria. The presentation of adaptation actions and measures integrated in them focuses on their typology, constraints and opportunities, and cross-cutting issues</w:t>
      </w:r>
      <w:r w:rsidR="001C00BB" w:rsidRPr="00C15CFF">
        <w:t xml:space="preserve"> and</w:t>
      </w:r>
      <w:r w:rsidRPr="00C15CFF">
        <w:t xml:space="preserve"> reflects the complexity of the urban environment and the results from the stakeholders’ consultation process. </w:t>
      </w:r>
    </w:p>
    <w:p w14:paraId="4FCBF020" w14:textId="77777777" w:rsidR="00650B88" w:rsidRPr="00C15CFF" w:rsidRDefault="00650B88" w:rsidP="00650B88">
      <w:pPr>
        <w:pStyle w:val="ListParagraph"/>
        <w:widowControl w:val="0"/>
        <w:numPr>
          <w:ilvl w:val="0"/>
          <w:numId w:val="1"/>
        </w:numPr>
        <w:spacing w:after="240"/>
        <w:contextualSpacing w:val="0"/>
        <w:jc w:val="both"/>
        <w:outlineLvl w:val="1"/>
        <w:rPr>
          <w:rFonts w:ascii="Calibri" w:eastAsia="Times New Roman" w:hAnsi="Calibri"/>
          <w:b/>
          <w:vanish/>
          <w:color w:val="365F91"/>
          <w:sz w:val="28"/>
          <w:szCs w:val="26"/>
          <w:lang w:val="en-US" w:eastAsia="x-none"/>
        </w:rPr>
      </w:pPr>
      <w:bookmarkStart w:id="376" w:name="_Toc486937096"/>
      <w:bookmarkStart w:id="377" w:name="_Toc486937180"/>
      <w:bookmarkStart w:id="378" w:name="_Toc486937277"/>
      <w:bookmarkStart w:id="379" w:name="_Toc486937374"/>
      <w:bookmarkStart w:id="380" w:name="_Toc486939175"/>
      <w:bookmarkStart w:id="381" w:name="_Toc486940443"/>
      <w:bookmarkStart w:id="382" w:name="_Toc486942205"/>
      <w:bookmarkStart w:id="383" w:name="_Toc498286811"/>
      <w:bookmarkStart w:id="384" w:name="_Toc499162379"/>
      <w:bookmarkStart w:id="385" w:name="_Toc500009565"/>
      <w:bookmarkStart w:id="386" w:name="_Toc500072004"/>
      <w:bookmarkStart w:id="387" w:name="_Toc504469947"/>
      <w:bookmarkStart w:id="388" w:name="_Toc504475784"/>
      <w:bookmarkStart w:id="389" w:name="_Toc504476475"/>
      <w:bookmarkStart w:id="390" w:name="_Toc504478421"/>
      <w:bookmarkStart w:id="391" w:name="_Toc504495830"/>
      <w:bookmarkStart w:id="392" w:name="_Toc506813011"/>
      <w:bookmarkStart w:id="393" w:name="_Toc506816501"/>
      <w:bookmarkStart w:id="394" w:name="_Toc506818313"/>
      <w:bookmarkStart w:id="395" w:name="_Toc506825606"/>
      <w:bookmarkStart w:id="396" w:name="_Toc506825690"/>
      <w:bookmarkStart w:id="397" w:name="_Toc506827745"/>
      <w:bookmarkStart w:id="398" w:name="_Toc506827868"/>
      <w:bookmarkStart w:id="399" w:name="_Toc506833603"/>
      <w:bookmarkStart w:id="400" w:name="_Toc506898545"/>
      <w:bookmarkStart w:id="401" w:name="_Toc506901771"/>
      <w:bookmarkStart w:id="402" w:name="_Toc517284611"/>
      <w:bookmarkStart w:id="403" w:name="_Toc517709417"/>
      <w:bookmarkStart w:id="404" w:name="_Toc522026461"/>
      <w:bookmarkStart w:id="405" w:name="_Toc486513825"/>
      <w:bookmarkStart w:id="406" w:name="_Toc498286812"/>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p>
    <w:p w14:paraId="56B103C3" w14:textId="77777777" w:rsidR="00650B88" w:rsidRPr="00C15CFF" w:rsidRDefault="00650B88" w:rsidP="00650B88">
      <w:pPr>
        <w:pStyle w:val="ListParagraph"/>
        <w:widowControl w:val="0"/>
        <w:numPr>
          <w:ilvl w:val="0"/>
          <w:numId w:val="1"/>
        </w:numPr>
        <w:spacing w:after="240"/>
        <w:contextualSpacing w:val="0"/>
        <w:jc w:val="both"/>
        <w:outlineLvl w:val="1"/>
        <w:rPr>
          <w:rFonts w:ascii="Calibri" w:eastAsia="Times New Roman" w:hAnsi="Calibri"/>
          <w:b/>
          <w:vanish/>
          <w:color w:val="365F91"/>
          <w:sz w:val="28"/>
          <w:szCs w:val="26"/>
          <w:lang w:val="en-US" w:eastAsia="x-none"/>
        </w:rPr>
      </w:pPr>
      <w:bookmarkStart w:id="407" w:name="_Toc499162380"/>
      <w:bookmarkStart w:id="408" w:name="_Toc500009566"/>
      <w:bookmarkStart w:id="409" w:name="_Toc500072005"/>
      <w:bookmarkStart w:id="410" w:name="_Toc504469948"/>
      <w:bookmarkStart w:id="411" w:name="_Toc504475785"/>
      <w:bookmarkStart w:id="412" w:name="_Toc504476476"/>
      <w:bookmarkStart w:id="413" w:name="_Toc504478422"/>
      <w:bookmarkStart w:id="414" w:name="_Toc504495831"/>
      <w:bookmarkStart w:id="415" w:name="_Toc506813012"/>
      <w:bookmarkStart w:id="416" w:name="_Toc506816502"/>
      <w:bookmarkStart w:id="417" w:name="_Toc506818314"/>
      <w:bookmarkStart w:id="418" w:name="_Toc506825607"/>
      <w:bookmarkStart w:id="419" w:name="_Toc506825691"/>
      <w:bookmarkStart w:id="420" w:name="_Toc506827746"/>
      <w:bookmarkStart w:id="421" w:name="_Toc506827869"/>
      <w:bookmarkStart w:id="422" w:name="_Toc506833604"/>
      <w:bookmarkStart w:id="423" w:name="_Toc506898546"/>
      <w:bookmarkStart w:id="424" w:name="_Toc506901772"/>
      <w:bookmarkStart w:id="425" w:name="_Toc517284612"/>
      <w:bookmarkStart w:id="426" w:name="_Toc517709418"/>
      <w:bookmarkStart w:id="427" w:name="_Toc522026462"/>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24159080" w14:textId="65804ED5" w:rsidR="00650B88" w:rsidRPr="00C15CFF" w:rsidRDefault="00EB7096" w:rsidP="00454F02">
      <w:pPr>
        <w:pStyle w:val="Heading2"/>
        <w:spacing w:before="160"/>
        <w:ind w:left="720"/>
        <w:rPr>
          <w:rFonts w:eastAsiaTheme="majorEastAsia"/>
        </w:rPr>
      </w:pPr>
      <w:bookmarkStart w:id="428" w:name="_Toc506833605"/>
      <w:bookmarkStart w:id="429" w:name="_Toc522026463"/>
      <w:bookmarkEnd w:id="405"/>
      <w:bookmarkEnd w:id="406"/>
      <w:r w:rsidRPr="00C15CFF">
        <w:rPr>
          <w:rFonts w:eastAsiaTheme="majorEastAsia"/>
        </w:rPr>
        <w:t>Identified Adaptation Options</w:t>
      </w:r>
      <w:bookmarkEnd w:id="428"/>
      <w:bookmarkEnd w:id="429"/>
    </w:p>
    <w:p w14:paraId="6A553BCA" w14:textId="0A356E45" w:rsidR="00650B88" w:rsidRPr="00C15CFF" w:rsidRDefault="00650B88" w:rsidP="00253770">
      <w:pPr>
        <w:pStyle w:val="BodyText"/>
      </w:pPr>
      <w:r w:rsidRPr="00C15CFF">
        <w:t>Adaptation options are defined as choices among possible courses of action that can help reduce the degree of climate vulnerability and build resilience. There is a variety of approaches to adaptation options, categorized according to the spatial and temporal scope (Tol 1997),</w:t>
      </w:r>
      <w:r w:rsidRPr="00C15CFF" w:rsidDel="005543C9">
        <w:rPr>
          <w:sz w:val="18"/>
          <w:vertAlign w:val="superscript"/>
        </w:rPr>
        <w:t xml:space="preserve"> </w:t>
      </w:r>
      <w:r w:rsidRPr="00C15CFF">
        <w:t>timing (Smithers and Smit 1997), address (Burton 1997</w:t>
      </w:r>
      <w:r w:rsidR="00E84D0D" w:rsidRPr="00C15CFF">
        <w:t>,</w:t>
      </w:r>
      <w:r w:rsidRPr="00C15CFF">
        <w:t xml:space="preserve"> Tol 1997</w:t>
      </w:r>
      <w:r w:rsidR="00E84D0D" w:rsidRPr="00C15CFF">
        <w:t>,</w:t>
      </w:r>
      <w:r w:rsidRPr="00C15CFF">
        <w:t xml:space="preserve"> Smithers and Smit 1997), cost and benefits (Hulme et al. 2002), adaptation measures type</w:t>
      </w:r>
      <w:r w:rsidR="00631FCB" w:rsidRPr="00C15CFF">
        <w:t xml:space="preserve"> (Burton</w:t>
      </w:r>
      <w:r w:rsidR="006716FB" w:rsidRPr="00C15CFF">
        <w:t xml:space="preserve"> </w:t>
      </w:r>
      <w:r w:rsidR="00631FCB" w:rsidRPr="00C15CFF">
        <w:t>199</w:t>
      </w:r>
      <w:r w:rsidR="006716FB" w:rsidRPr="00C15CFF">
        <w:t>7</w:t>
      </w:r>
      <w:r w:rsidR="00631FCB" w:rsidRPr="00C15CFF">
        <w:t>)</w:t>
      </w:r>
      <w:r w:rsidRPr="00C15CFF">
        <w:t>,</w:t>
      </w:r>
      <w:r w:rsidR="00631FCB" w:rsidRPr="00C15CFF">
        <w:rPr>
          <w:rStyle w:val="CommentReference"/>
          <w:rFonts w:eastAsia="Calibri"/>
          <w:lang w:eastAsia="en-US"/>
        </w:rPr>
        <w:t xml:space="preserve"> </w:t>
      </w:r>
      <w:r w:rsidRPr="00C15CFF">
        <w:t>adaptation capacity (Biagnini et al. 2014), and management planning and behavior (Dixit 2013). Once the options are selected, they are incorporated into plans and activities.</w:t>
      </w:r>
      <w:bookmarkStart w:id="430" w:name="_Toc486512709"/>
      <w:bookmarkStart w:id="431" w:name="_Toc486512803"/>
      <w:bookmarkStart w:id="432" w:name="_Toc486512710"/>
      <w:bookmarkStart w:id="433" w:name="_Toc486512804"/>
      <w:bookmarkStart w:id="434" w:name="_Toc486512711"/>
      <w:bookmarkStart w:id="435" w:name="_Toc486512805"/>
      <w:bookmarkEnd w:id="430"/>
      <w:bookmarkEnd w:id="431"/>
      <w:bookmarkEnd w:id="432"/>
      <w:bookmarkEnd w:id="433"/>
      <w:bookmarkEnd w:id="434"/>
      <w:bookmarkEnd w:id="435"/>
    </w:p>
    <w:p w14:paraId="25C8BF36" w14:textId="77777777" w:rsidR="00805C35" w:rsidRPr="00C15CFF" w:rsidRDefault="00805C35" w:rsidP="00805C35">
      <w:pPr>
        <w:keepNext/>
        <w:keepLines/>
        <w:widowControl w:val="0"/>
        <w:numPr>
          <w:ilvl w:val="2"/>
          <w:numId w:val="20"/>
        </w:numPr>
        <w:spacing w:before="160" w:after="60"/>
        <w:jc w:val="both"/>
        <w:outlineLvl w:val="2"/>
        <w:rPr>
          <w:rFonts w:ascii="Calibri" w:eastAsia="Times New Roman" w:hAnsi="Calibri"/>
          <w:b/>
          <w:i/>
          <w:color w:val="4F81BD"/>
          <w:sz w:val="26"/>
          <w:szCs w:val="24"/>
          <w:lang w:val="en-US"/>
        </w:rPr>
      </w:pPr>
      <w:bookmarkStart w:id="436" w:name="_Toc506833606"/>
      <w:bookmarkStart w:id="437" w:name="_Toc522026464"/>
      <w:r w:rsidRPr="00C15CFF">
        <w:rPr>
          <w:rFonts w:ascii="Calibri" w:eastAsia="Times New Roman" w:hAnsi="Calibri"/>
          <w:b/>
          <w:i/>
          <w:color w:val="4F81BD"/>
          <w:sz w:val="26"/>
          <w:szCs w:val="24"/>
          <w:lang w:val="en-US"/>
        </w:rPr>
        <w:t>Identified adaptation options for Urban Environment sector</w:t>
      </w:r>
      <w:bookmarkEnd w:id="436"/>
      <w:bookmarkEnd w:id="437"/>
    </w:p>
    <w:p w14:paraId="215C4C24" w14:textId="77777777" w:rsidR="00805C35" w:rsidRPr="00C15CFF" w:rsidRDefault="00805C35" w:rsidP="006A5D1D">
      <w:pPr>
        <w:pStyle w:val="BodyText"/>
      </w:pPr>
      <w:r w:rsidRPr="00C15CFF">
        <w:t>CCA options for urban environment include a set of measures and actions, directly or indirectly targeted toward all stages of DRM—identification and assessment, planning, organization, implementation, and control. They also refer to post-disaster measures for recovery, rehabilitation, reconstruction, and coping with consequences and stress. The effectiveness of these adaptation options depends on the proper combination of measures, actions, and resources according to scale, duration, impact nature, environment specifics, institutional and expert capacity, political, legislative, and financial framework, and cultural context.</w:t>
      </w:r>
    </w:p>
    <w:p w14:paraId="6CE1CC87" w14:textId="61632111" w:rsidR="00805C35" w:rsidRPr="00C15CFF" w:rsidRDefault="00805C35" w:rsidP="006A5D1D">
      <w:pPr>
        <w:pStyle w:val="BodyText"/>
      </w:pPr>
      <w:r w:rsidRPr="00C15CFF">
        <w:t xml:space="preserve">The identified CCA options </w:t>
      </w:r>
      <w:r w:rsidR="00A4617F" w:rsidRPr="00C15CFF">
        <w:t xml:space="preserve">(see also </w:t>
      </w:r>
      <w:r w:rsidR="00A4617F" w:rsidRPr="00C15CFF">
        <w:rPr>
          <w:b/>
          <w:i/>
        </w:rPr>
        <w:t>Annex 2</w:t>
      </w:r>
      <w:r w:rsidR="00A4617F" w:rsidRPr="00C15CFF">
        <w:t xml:space="preserve">) </w:t>
      </w:r>
      <w:r w:rsidRPr="00C15CFF">
        <w:t>for th</w:t>
      </w:r>
      <w:r w:rsidR="000923C7" w:rsidRPr="00C15CFF">
        <w:t>e urban environment in Bulgaria</w:t>
      </w:r>
      <w:r w:rsidRPr="00C15CFF">
        <w:t xml:space="preserve"> a</w:t>
      </w:r>
      <w:r w:rsidR="004646A7" w:rsidRPr="00C15CFF">
        <w:t>re the</w:t>
      </w:r>
      <w:r w:rsidRPr="00C15CFF">
        <w:t xml:space="preserve"> result of the overall analysi</w:t>
      </w:r>
      <w:r w:rsidR="000923C7" w:rsidRPr="00C15CFF">
        <w:t>s and evaluation of the sector</w:t>
      </w:r>
      <w:r w:rsidRPr="00C15CFF">
        <w:t xml:space="preserve"> </w:t>
      </w:r>
      <w:r w:rsidR="004646A7" w:rsidRPr="00C15CFF">
        <w:t xml:space="preserve">and </w:t>
      </w:r>
      <w:r w:rsidRPr="00C15CFF">
        <w:t xml:space="preserve">have been systematized </w:t>
      </w:r>
      <w:r w:rsidR="004646A7" w:rsidRPr="00C15CFF">
        <w:t xml:space="preserve">in 10 categories </w:t>
      </w:r>
      <w:r w:rsidRPr="00C15CFF">
        <w:t>in the tables below. They are presented in a logical sequence, reflecting their si</w:t>
      </w:r>
      <w:r w:rsidR="00BE4EB6" w:rsidRPr="00C15CFF">
        <w:t>gnificance and interdependence.</w:t>
      </w:r>
    </w:p>
    <w:p w14:paraId="2D7053E0" w14:textId="0596F787" w:rsidR="00805C35" w:rsidRPr="00C15CFF" w:rsidRDefault="00805C35" w:rsidP="0062086F">
      <w:pPr>
        <w:pStyle w:val="Heading4"/>
        <w:rPr>
          <w:lang w:eastAsia="bg-BG"/>
        </w:rPr>
      </w:pPr>
      <w:r w:rsidRPr="00C15CFF">
        <w:rPr>
          <w:lang w:eastAsia="bg-BG"/>
        </w:rPr>
        <w:t xml:space="preserve">Category </w:t>
      </w:r>
      <w:r w:rsidR="009837E8" w:rsidRPr="00C15CFF">
        <w:rPr>
          <w:lang w:eastAsia="bg-BG"/>
        </w:rPr>
        <w:t>‘</w:t>
      </w:r>
      <w:r w:rsidRPr="00C15CFF">
        <w:rPr>
          <w:lang w:eastAsia="bg-BG"/>
        </w:rPr>
        <w:t>Policy</w:t>
      </w:r>
      <w:r w:rsidR="009837E8" w:rsidRPr="00C15CFF">
        <w:rPr>
          <w:lang w:eastAsia="bg-BG"/>
        </w:rPr>
        <w:t>’</w:t>
      </w:r>
    </w:p>
    <w:p w14:paraId="494E8387" w14:textId="5162D3C1" w:rsidR="00805C35" w:rsidRPr="00C15CFF" w:rsidRDefault="00805C35" w:rsidP="00880EB0">
      <w:pPr>
        <w:pStyle w:val="BodyText"/>
      </w:pPr>
      <w:r w:rsidRPr="00C15CFF">
        <w:t xml:space="preserve">The success of </w:t>
      </w:r>
      <w:r w:rsidR="009837E8" w:rsidRPr="00C15CFF">
        <w:t>all adaptation</w:t>
      </w:r>
      <w:r w:rsidRPr="00C15CFF">
        <w:t xml:space="preserve"> options for </w:t>
      </w:r>
      <w:r w:rsidR="009837E8" w:rsidRPr="00C15CFF">
        <w:t xml:space="preserve">CCA in the </w:t>
      </w:r>
      <w:r w:rsidRPr="00C15CFF">
        <w:t>urban environment depends on political engagement</w:t>
      </w:r>
      <w:r w:rsidR="0067363B" w:rsidRPr="00C15CFF">
        <w:t xml:space="preserve">, and on their inclusion </w:t>
      </w:r>
      <w:r w:rsidRPr="00C15CFF">
        <w:t xml:space="preserve">in regional and urban development policies. The high </w:t>
      </w:r>
      <w:r w:rsidR="00C976A2" w:rsidRPr="00C15CFF">
        <w:t>importance of the ‘Policy’ category</w:t>
      </w:r>
      <w:r w:rsidRPr="00C15CFF">
        <w:t xml:space="preserve"> and the actions </w:t>
      </w:r>
      <w:r w:rsidR="00C976A2" w:rsidRPr="00C15CFF">
        <w:t xml:space="preserve">needed </w:t>
      </w:r>
      <w:r w:rsidRPr="00C15CFF">
        <w:t xml:space="preserve">to reach consensus on the overall </w:t>
      </w:r>
      <w:r w:rsidR="00C976A2" w:rsidRPr="00C15CFF">
        <w:t xml:space="preserve">CCA </w:t>
      </w:r>
      <w:r w:rsidRPr="00C15CFF">
        <w:t>objectives relate</w:t>
      </w:r>
      <w:r w:rsidR="00C976A2" w:rsidRPr="00C15CFF">
        <w:t xml:space="preserve"> to Bulgaria’s</w:t>
      </w:r>
      <w:r w:rsidRPr="00C15CFF">
        <w:t xml:space="preserve"> preparation for the next programming period, the new approach to regional policy, the updating of sector strateg</w:t>
      </w:r>
      <w:r w:rsidR="00C976A2" w:rsidRPr="00C15CFF">
        <w:t>ies,</w:t>
      </w:r>
      <w:r w:rsidRPr="00C15CFF">
        <w:t xml:space="preserve"> and the need to achieve better social, economic and territorial cohesion. Part of the long-term objectives of cohesion policy are also the measures to reduce the impact of climate change on the urban environment, human health and quality of life. A key prerequisite for success is the implementation of the </w:t>
      </w:r>
      <w:r w:rsidRPr="00C15CFF">
        <w:lastRenderedPageBreak/>
        <w:t xml:space="preserve">integration approach in formulating and implementing policies. A good example of a coordinating platform for sectoral spatial policies is the National Concept for Spatial Development (NCSD).  In the context of this strategic planning document, CCA policy could become a reference </w:t>
      </w:r>
      <w:r w:rsidR="009C156C" w:rsidRPr="00C15CFF">
        <w:t xml:space="preserve">point </w:t>
      </w:r>
      <w:r w:rsidRPr="00C15CFF">
        <w:t>for all other policies.</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2297E27D" w14:textId="77777777" w:rsidTr="00344E46">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tcPr>
          <w:p w14:paraId="6418B300" w14:textId="77777777" w:rsidR="00805C35" w:rsidRPr="00C15CFF" w:rsidRDefault="00805C35" w:rsidP="00805C35">
            <w:pPr>
              <w:spacing w:before="40" w:after="40"/>
              <w:jc w:val="center"/>
              <w:rPr>
                <w:rFonts w:ascii="Calibri" w:eastAsia="Times New Roman" w:hAnsi="Calibri" w:cs="Calibri"/>
                <w:b/>
                <w:bCs/>
                <w:color w:val="FFFFFF"/>
                <w:sz w:val="26"/>
                <w:szCs w:val="26"/>
                <w:lang w:val="en-US"/>
              </w:rPr>
            </w:pPr>
            <w:r w:rsidRPr="00C15CFF">
              <w:rPr>
                <w:rFonts w:ascii="Calibri" w:eastAsia="Times New Roman" w:hAnsi="Calibri" w:cs="Calibri"/>
                <w:b/>
                <w:bCs/>
                <w:color w:val="FFFFFF"/>
                <w:sz w:val="26"/>
                <w:szCs w:val="26"/>
                <w:lang w:val="en-US"/>
              </w:rPr>
              <w:t>CLIMATE CHANGE ADAPTATION OPTIONS</w:t>
            </w:r>
          </w:p>
        </w:tc>
      </w:tr>
      <w:tr w:rsidR="00805C35" w:rsidRPr="00C15CFF" w14:paraId="0D88EA48"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37D8A6EF" w14:textId="1B8B9B51" w:rsidR="00805C35" w:rsidRPr="00C15CFF" w:rsidRDefault="00805C35" w:rsidP="00DD28D1">
            <w:pPr>
              <w:pStyle w:val="ListParagraph"/>
              <w:numPr>
                <w:ilvl w:val="0"/>
                <w:numId w:val="34"/>
              </w:numPr>
              <w:spacing w:before="20" w:after="20"/>
              <w:ind w:left="728" w:hanging="540"/>
              <w:jc w:val="both"/>
              <w:rPr>
                <w:rFonts w:asciiTheme="minorHAnsi" w:eastAsia="Times New Roman" w:hAnsiTheme="minorHAnsi" w:cstheme="minorHAnsi"/>
                <w:b/>
                <w:bCs/>
                <w:color w:val="000000"/>
                <w:sz w:val="24"/>
                <w:szCs w:val="24"/>
                <w:lang w:val="en-US"/>
              </w:rPr>
            </w:pPr>
            <w:r w:rsidRPr="00C15CFF">
              <w:rPr>
                <w:rFonts w:asciiTheme="minorHAnsi" w:eastAsia="Times New Roman" w:hAnsiTheme="minorHAnsi" w:cstheme="minorHAnsi"/>
                <w:b/>
                <w:bCs/>
                <w:color w:val="000000"/>
                <w:sz w:val="24"/>
                <w:szCs w:val="24"/>
                <w:lang w:val="en-US"/>
              </w:rPr>
              <w:t>Policy – Mainstream CCA in regional and urban development</w:t>
            </w:r>
          </w:p>
        </w:tc>
      </w:tr>
      <w:tr w:rsidR="00805C35" w:rsidRPr="00C15CFF" w14:paraId="2AD230A4" w14:textId="77777777" w:rsidTr="002226B5">
        <w:trPr>
          <w:trHeight w:val="314"/>
          <w:jc w:val="center"/>
        </w:trPr>
        <w:tc>
          <w:tcPr>
            <w:tcW w:w="9000" w:type="dxa"/>
            <w:tcBorders>
              <w:top w:val="single" w:sz="4" w:space="0" w:color="5B9BD5"/>
              <w:left w:val="single" w:sz="4" w:space="0" w:color="5B9BD5"/>
              <w:bottom w:val="single" w:sz="4" w:space="0" w:color="5B9BD5"/>
              <w:right w:val="single" w:sz="4" w:space="0" w:color="5B9BD5"/>
            </w:tcBorders>
          </w:tcPr>
          <w:p w14:paraId="58907C42" w14:textId="0DB6B912"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 xml:space="preserve">Organize a discussion forum to agree on a common vision and develop common understanding on CCA policy and strategy </w:t>
            </w:r>
          </w:p>
          <w:p w14:paraId="39FBE158" w14:textId="7AA674D0"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Mainstream CCA into policies of regional and urban development, including housing and construction, by revising the Spatial Planning Act</w:t>
            </w:r>
          </w:p>
          <w:p w14:paraId="0F00BFFE" w14:textId="0AD7878D"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Incorporate CCA into the new National Housing Strategy</w:t>
            </w:r>
          </w:p>
        </w:tc>
      </w:tr>
    </w:tbl>
    <w:p w14:paraId="5CA0D459" w14:textId="4658A60F" w:rsidR="00805C35" w:rsidRPr="00C15CFF" w:rsidRDefault="00805C35" w:rsidP="0062086F">
      <w:pPr>
        <w:pStyle w:val="Heading4"/>
        <w:spacing w:before="200"/>
        <w:rPr>
          <w:lang w:eastAsia="bg-BG"/>
        </w:rPr>
      </w:pPr>
      <w:r w:rsidRPr="00C15CFF">
        <w:rPr>
          <w:lang w:eastAsia="bg-BG"/>
        </w:rPr>
        <w:t xml:space="preserve">Category </w:t>
      </w:r>
      <w:r w:rsidR="009837E8" w:rsidRPr="00C15CFF">
        <w:rPr>
          <w:lang w:eastAsia="bg-BG"/>
        </w:rPr>
        <w:t>'</w:t>
      </w:r>
      <w:r w:rsidRPr="00C15CFF">
        <w:rPr>
          <w:lang w:eastAsia="bg-BG"/>
        </w:rPr>
        <w:t>Information</w:t>
      </w:r>
      <w:r w:rsidR="009837E8" w:rsidRPr="00C15CFF">
        <w:rPr>
          <w:lang w:eastAsia="bg-BG"/>
        </w:rPr>
        <w:t>’</w:t>
      </w:r>
      <w:r w:rsidRPr="00C15CFF">
        <w:rPr>
          <w:lang w:eastAsia="bg-BG"/>
        </w:rPr>
        <w:t xml:space="preserve"> </w:t>
      </w:r>
    </w:p>
    <w:p w14:paraId="20FF5332" w14:textId="00ED9DB7" w:rsidR="00805C35" w:rsidRPr="00C15CFF" w:rsidRDefault="00805C35" w:rsidP="00880EB0">
      <w:pPr>
        <w:pStyle w:val="BodyText"/>
      </w:pPr>
      <w:r w:rsidRPr="00C15CFF">
        <w:t xml:space="preserve">The identification of the main deficiencies and barriers in providing reliable, accurate and up-to-date information on the development and implementation of CCA options and the need for city-level research data </w:t>
      </w:r>
      <w:r w:rsidR="009C156C" w:rsidRPr="00C15CFF">
        <w:t>make</w:t>
      </w:r>
      <w:r w:rsidRPr="00C15CFF">
        <w:t xml:space="preserve"> this category second </w:t>
      </w:r>
      <w:r w:rsidR="009C156C" w:rsidRPr="00C15CFF">
        <w:t>in</w:t>
      </w:r>
      <w:r w:rsidRPr="00C15CFF">
        <w:t xml:space="preserve"> importance. This will allow for a timely organization of a national metadata and climate change database and for defining information requirements that are specific to the urban environment. Better implementation of the INSPIRE Directive and provision of free access to information on the impact of </w:t>
      </w:r>
      <w:r w:rsidR="009C156C" w:rsidRPr="00C15CFF">
        <w:t>climate change</w:t>
      </w:r>
      <w:r w:rsidRPr="00C15CFF">
        <w:t xml:space="preserve"> on the urban environment will </w:t>
      </w:r>
      <w:r w:rsidR="00853A26" w:rsidRPr="00C15CFF">
        <w:t>facilitate hazard mapping and risk assessment, as well as</w:t>
      </w:r>
      <w:r w:rsidRPr="00C15CFF">
        <w:t xml:space="preserve"> informed decision-making in the development of all sectoral policies. This category of CCA options has strong links to</w:t>
      </w:r>
      <w:r w:rsidR="009C156C" w:rsidRPr="00C15CFF">
        <w:t xml:space="preserve"> the category of</w:t>
      </w:r>
      <w:r w:rsidRPr="00C15CFF">
        <w:t xml:space="preserve"> </w:t>
      </w:r>
      <w:r w:rsidR="009C156C" w:rsidRPr="00C15CFF">
        <w:t>‘R</w:t>
      </w:r>
      <w:r w:rsidRPr="00C15CFF">
        <w:t>esearch</w:t>
      </w:r>
      <w:r w:rsidR="009C156C" w:rsidRPr="00C15CFF">
        <w:t>’</w:t>
      </w:r>
      <w:r w:rsidRPr="00C15CFF">
        <w:t>, but also to managing the process of adaptation and to capacity development.</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466C3E28" w14:textId="77777777" w:rsidTr="00344E46">
        <w:trPr>
          <w:trHeight w:val="314"/>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tcPr>
          <w:p w14:paraId="7E27581D"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t>CLIMATE CHANGE ADAPTATION OPTIONS</w:t>
            </w:r>
          </w:p>
        </w:tc>
      </w:tr>
      <w:tr w:rsidR="00805C35" w:rsidRPr="00C15CFF" w14:paraId="324AC541"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4199547B" w14:textId="25807EEB"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Information</w:t>
            </w:r>
            <w:r w:rsidR="00320CEB" w:rsidRPr="00C15CFF">
              <w:rPr>
                <w:rFonts w:asciiTheme="minorHAnsi" w:eastAsia="Times New Roman" w:hAnsiTheme="minorHAnsi" w:cstheme="minorHAnsi"/>
                <w:b/>
                <w:bCs/>
                <w:color w:val="000000"/>
                <w:sz w:val="24"/>
                <w:szCs w:val="24"/>
                <w:lang w:val="en-US"/>
              </w:rPr>
              <w:t xml:space="preserve"> </w:t>
            </w:r>
            <w:r w:rsidRPr="00C15CFF">
              <w:rPr>
                <w:rFonts w:asciiTheme="minorHAnsi" w:eastAsia="Times New Roman" w:hAnsiTheme="minorHAnsi" w:cstheme="minorHAnsi"/>
                <w:b/>
                <w:bCs/>
                <w:color w:val="000000"/>
                <w:sz w:val="24"/>
                <w:szCs w:val="24"/>
                <w:lang w:val="en-US"/>
              </w:rPr>
              <w:t>– Secure institutionally regulated exchange of information and data according to INSPIRE directive obligations</w:t>
            </w:r>
          </w:p>
        </w:tc>
      </w:tr>
      <w:tr w:rsidR="00805C35" w:rsidRPr="00C15CFF" w14:paraId="287D9761" w14:textId="77777777" w:rsidTr="002226B5">
        <w:trPr>
          <w:trHeight w:val="388"/>
          <w:jc w:val="center"/>
        </w:trPr>
        <w:tc>
          <w:tcPr>
            <w:tcW w:w="9000" w:type="dxa"/>
            <w:tcBorders>
              <w:top w:val="single" w:sz="4" w:space="0" w:color="5B9BD5"/>
              <w:left w:val="single" w:sz="4" w:space="0" w:color="5B9BD5"/>
              <w:bottom w:val="single" w:sz="4" w:space="0" w:color="5B9BD5"/>
              <w:right w:val="single" w:sz="4" w:space="0" w:color="5B9BD5"/>
            </w:tcBorders>
            <w:vAlign w:val="center"/>
          </w:tcPr>
          <w:p w14:paraId="797E2EE5"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Create common standards for the type, structure, scope, and format of metadata and data, harmonized with the EU at the city level</w:t>
            </w:r>
          </w:p>
          <w:p w14:paraId="78D9F0B0"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Exchange information with European countries and international institutions</w:t>
            </w:r>
          </w:p>
          <w:p w14:paraId="5BF3868C" w14:textId="77777777"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Provide open access to information for the general public</w:t>
            </w:r>
          </w:p>
        </w:tc>
      </w:tr>
    </w:tbl>
    <w:p w14:paraId="75253B01" w14:textId="5E84D6B9" w:rsidR="00805C35" w:rsidRPr="00C15CFF" w:rsidRDefault="00805C35" w:rsidP="0062086F">
      <w:pPr>
        <w:pStyle w:val="Heading4"/>
        <w:spacing w:before="200"/>
        <w:rPr>
          <w:lang w:eastAsia="bg-BG"/>
        </w:rPr>
      </w:pPr>
      <w:r w:rsidRPr="00C15CFF">
        <w:rPr>
          <w:lang w:eastAsia="bg-BG"/>
        </w:rPr>
        <w:t xml:space="preserve">Category </w:t>
      </w:r>
      <w:r w:rsidR="009837E8" w:rsidRPr="00C15CFF">
        <w:rPr>
          <w:lang w:eastAsia="bg-BG"/>
        </w:rPr>
        <w:t>‘</w:t>
      </w:r>
      <w:r w:rsidRPr="00C15CFF">
        <w:rPr>
          <w:lang w:eastAsia="bg-BG"/>
        </w:rPr>
        <w:t>Research</w:t>
      </w:r>
      <w:r w:rsidR="009837E8" w:rsidRPr="00C15CFF">
        <w:rPr>
          <w:lang w:eastAsia="bg-BG"/>
        </w:rPr>
        <w:t>’</w:t>
      </w:r>
    </w:p>
    <w:p w14:paraId="30557C3E" w14:textId="7EC336FE" w:rsidR="00805C35" w:rsidRPr="00C15CFF" w:rsidRDefault="00805C35" w:rsidP="00C750DC">
      <w:pPr>
        <w:pStyle w:val="BodyText"/>
        <w:spacing w:after="160"/>
      </w:pPr>
      <w:r w:rsidRPr="00C15CFF">
        <w:t xml:space="preserve">Adaptation options in </w:t>
      </w:r>
      <w:r w:rsidR="00435D62" w:rsidRPr="00C15CFF">
        <w:t>the</w:t>
      </w:r>
      <w:r w:rsidRPr="00C15CFF">
        <w:t xml:space="preserve"> category</w:t>
      </w:r>
      <w:r w:rsidR="00435D62" w:rsidRPr="00C15CFF">
        <w:t xml:space="preserve"> ‘Research’</w:t>
      </w:r>
      <w:r w:rsidRPr="00C15CFF">
        <w:t xml:space="preserve"> meet the need </w:t>
      </w:r>
      <w:r w:rsidR="00435D62" w:rsidRPr="00C15CFF">
        <w:t>to put CCA</w:t>
      </w:r>
      <w:r w:rsidRPr="00C15CFF">
        <w:t xml:space="preserve"> issues</w:t>
      </w:r>
      <w:r w:rsidR="00435D62" w:rsidRPr="00C15CFF">
        <w:t xml:space="preserve"> in</w:t>
      </w:r>
      <w:r w:rsidRPr="00C15CFF">
        <w:t xml:space="preserve"> the urban environment among the priorities of the National Research Development </w:t>
      </w:r>
      <w:r w:rsidR="00435D62" w:rsidRPr="00C15CFF">
        <w:t>S</w:t>
      </w:r>
      <w:r w:rsidRPr="00C15CFF">
        <w:t xml:space="preserve">trategy. </w:t>
      </w:r>
      <w:r w:rsidR="00435D62" w:rsidRPr="00C15CFF">
        <w:t>The best</w:t>
      </w:r>
      <w:r w:rsidRPr="00C15CFF">
        <w:t xml:space="preserve"> CCA polic</w:t>
      </w:r>
      <w:r w:rsidR="00435D62" w:rsidRPr="00C15CFF">
        <w:t>ies</w:t>
      </w:r>
      <w:r w:rsidRPr="00C15CFF">
        <w:t xml:space="preserve"> and strateg</w:t>
      </w:r>
      <w:r w:rsidR="00435D62" w:rsidRPr="00C15CFF">
        <w:t>ies</w:t>
      </w:r>
      <w:r w:rsidRPr="00C15CFF">
        <w:t xml:space="preserve"> developed in European countries </w:t>
      </w:r>
      <w:r w:rsidR="00435D62" w:rsidRPr="00C15CFF">
        <w:t>are supported by</w:t>
      </w:r>
      <w:r w:rsidRPr="00C15CFF">
        <w:t xml:space="preserve"> a solid knowledge base. The application of </w:t>
      </w:r>
      <w:r w:rsidR="00435D62" w:rsidRPr="00C15CFF">
        <w:t>an</w:t>
      </w:r>
      <w:r w:rsidRPr="00C15CFF">
        <w:t xml:space="preserve"> interdisciplinary and transdisciplinary approach to scientific studies is indispensable for the urban environment, where the country's predominant population, material assets, social services and urban infrastructure are concentrated and where optimal interaction between the various economic, social and environmental activities needs to be achieved. Renovation and building the urban environment with increased demands for reduced and sustainable use of resources can also be achieved more effectively and efficiently if based on research into new intelligent building technologies, structures and materials. This determines the main relations of these adaptation options with other categories </w:t>
      </w:r>
      <w:r w:rsidRPr="00C15CFF">
        <w:lastRenderedPageBreak/>
        <w:t xml:space="preserve">such as </w:t>
      </w:r>
      <w:r w:rsidR="00693287" w:rsidRPr="00C15CFF">
        <w:t>‘I</w:t>
      </w:r>
      <w:r w:rsidRPr="00C15CFF">
        <w:t>nformation</w:t>
      </w:r>
      <w:r w:rsidR="00693287" w:rsidRPr="00C15CFF">
        <w:t>’</w:t>
      </w:r>
      <w:r w:rsidRPr="00C15CFF">
        <w:t xml:space="preserve">, </w:t>
      </w:r>
      <w:r w:rsidR="00693287" w:rsidRPr="00C15CFF">
        <w:t>‘E</w:t>
      </w:r>
      <w:r w:rsidRPr="00C15CFF">
        <w:t>ducation</w:t>
      </w:r>
      <w:r w:rsidR="00693287" w:rsidRPr="00C15CFF">
        <w:t>’</w:t>
      </w:r>
      <w:r w:rsidRPr="00C15CFF">
        <w:t xml:space="preserve">, </w:t>
      </w:r>
      <w:r w:rsidR="00693287" w:rsidRPr="00C15CFF">
        <w:t>‘Technology/construction’</w:t>
      </w:r>
      <w:r w:rsidRPr="00C15CFF">
        <w:t xml:space="preserve"> and </w:t>
      </w:r>
      <w:r w:rsidR="00693287" w:rsidRPr="00C15CFF">
        <w:t>‘C</w:t>
      </w:r>
      <w:r w:rsidRPr="00C15CFF">
        <w:t>apacity</w:t>
      </w:r>
      <w:r w:rsidR="00693287" w:rsidRPr="00C15CFF">
        <w:t>’</w:t>
      </w:r>
      <w:r w:rsidRPr="00C15CFF">
        <w:t>.</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4BAD198C" w14:textId="77777777" w:rsidTr="00344E46">
        <w:trPr>
          <w:trHeight w:val="388"/>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vAlign w:val="center"/>
          </w:tcPr>
          <w:p w14:paraId="5A8C1922"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t>CLIMATE CHANGE ADAPTATION OPTIONS</w:t>
            </w:r>
          </w:p>
        </w:tc>
      </w:tr>
      <w:tr w:rsidR="00805C35" w:rsidRPr="00C15CFF" w14:paraId="5AF0B68F"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4AB9F4CA" w14:textId="56CF4520"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Research – Provide a common long-term vision and objectives in urban environment CCA research through amendment of the National Scientific Research Development Strategy</w:t>
            </w:r>
          </w:p>
        </w:tc>
      </w:tr>
      <w:tr w:rsidR="00805C35" w:rsidRPr="00C15CFF" w14:paraId="1BFFA173" w14:textId="77777777" w:rsidTr="002226B5">
        <w:trPr>
          <w:trHeight w:val="388"/>
          <w:jc w:val="center"/>
        </w:trPr>
        <w:tc>
          <w:tcPr>
            <w:tcW w:w="9000" w:type="dxa"/>
            <w:tcBorders>
              <w:top w:val="single" w:sz="4" w:space="0" w:color="5B9BD5"/>
              <w:left w:val="single" w:sz="4" w:space="0" w:color="5B9BD5"/>
              <w:bottom w:val="single" w:sz="4" w:space="0" w:color="5B9BD5"/>
              <w:right w:val="single" w:sz="4" w:space="0" w:color="5B9BD5"/>
            </w:tcBorders>
            <w:vAlign w:val="center"/>
          </w:tcPr>
          <w:p w14:paraId="5F98693C" w14:textId="36C830F9"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Identify priority scientific topics, linked with the city, open and green spaces, buildings, infrastructure, construction materials and human health</w:t>
            </w:r>
            <w:r w:rsidR="000D6010" w:rsidRPr="00C15CFF">
              <w:rPr>
                <w:rFonts w:ascii="Calibri" w:eastAsia="Times New Roman" w:hAnsi="Calibri" w:cs="Calibri"/>
                <w:color w:val="000000"/>
                <w:sz w:val="22"/>
                <w:lang w:val="en-US"/>
              </w:rPr>
              <w:t>, and their risk resilience assessment</w:t>
            </w:r>
          </w:p>
          <w:p w14:paraId="750A021A" w14:textId="77777777"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Support innovations in construction, technologies and services, relevant to the CCA</w:t>
            </w:r>
          </w:p>
        </w:tc>
      </w:tr>
    </w:tbl>
    <w:p w14:paraId="38E171F3" w14:textId="7BA9A012" w:rsidR="00805C35" w:rsidRPr="00C15CFF" w:rsidRDefault="00805C35" w:rsidP="0062086F">
      <w:pPr>
        <w:pStyle w:val="Heading4"/>
        <w:spacing w:before="200"/>
      </w:pPr>
      <w:r w:rsidRPr="00C15CFF">
        <w:t xml:space="preserve">Category </w:t>
      </w:r>
      <w:r w:rsidR="009837E8" w:rsidRPr="00C15CFF">
        <w:t>‘</w:t>
      </w:r>
      <w:r w:rsidRPr="00C15CFF">
        <w:t>Institutions</w:t>
      </w:r>
      <w:r w:rsidR="009837E8" w:rsidRPr="00C15CFF">
        <w:t>’</w:t>
      </w:r>
    </w:p>
    <w:p w14:paraId="3BDD4175" w14:textId="31723CC8" w:rsidR="00805C35" w:rsidRPr="00C15CFF" w:rsidRDefault="00805C35" w:rsidP="00880EB0">
      <w:pPr>
        <w:pStyle w:val="BodyText"/>
      </w:pPr>
      <w:r w:rsidRPr="00C15CFF">
        <w:t>Important conditions for the successful interaction of institutions in implementing CCA</w:t>
      </w:r>
      <w:r w:rsidR="00693287" w:rsidRPr="00C15CFF">
        <w:t xml:space="preserve"> policies </w:t>
      </w:r>
      <w:r w:rsidRPr="00C15CFF">
        <w:t>are</w:t>
      </w:r>
      <w:r w:rsidR="00693287" w:rsidRPr="00C15CFF">
        <w:t xml:space="preserve"> the</w:t>
      </w:r>
      <w:r w:rsidRPr="00C15CFF">
        <w:t xml:space="preserve"> improvement of their sustainability, of coordination in their work and knowledge communication.</w:t>
      </w:r>
      <w:r w:rsidRPr="00C15CFF">
        <w:rPr>
          <w:rFonts w:ascii="Arial Unicode MS" w:hAnsi="Arial Unicode MS" w:cs="Arial Unicode MS"/>
        </w:rPr>
        <w:t xml:space="preserve"> </w:t>
      </w:r>
      <w:r w:rsidRPr="00C15CFF">
        <w:t xml:space="preserve">National institutions and institutions in major cities will play an important role in developing and implementing local CCA strategies. Institutional development is also related to the development of capacity, training and retraining, </w:t>
      </w:r>
      <w:r w:rsidR="00693287" w:rsidRPr="00C15CFF">
        <w:t xml:space="preserve">and </w:t>
      </w:r>
      <w:r w:rsidRPr="00C15CFF">
        <w:t>to legislative changes</w:t>
      </w:r>
      <w:r w:rsidR="00693287" w:rsidRPr="00C15CFF">
        <w:t xml:space="preserve"> for which the</w:t>
      </w:r>
      <w:r w:rsidRPr="00C15CFF">
        <w:t xml:space="preserve"> initiative is </w:t>
      </w:r>
      <w:r w:rsidR="00693287" w:rsidRPr="00C15CFF">
        <w:t>to</w:t>
      </w:r>
      <w:r w:rsidRPr="00C15CFF">
        <w:t xml:space="preserve"> the MRDPW. By comparison, it is possible to consider the NCSD as a coordinating ‘institution’, </w:t>
      </w:r>
      <w:r w:rsidR="00457F73" w:rsidRPr="00C15CFF">
        <w:t>like</w:t>
      </w:r>
      <w:r w:rsidRPr="00C15CFF">
        <w:t xml:space="preserve"> Austria's experience, with their institutionalized national spatial development document and </w:t>
      </w:r>
      <w:r w:rsidR="00457F73" w:rsidRPr="00C15CFF">
        <w:t xml:space="preserve">the use </w:t>
      </w:r>
      <w:r w:rsidRPr="00C15CFF">
        <w:t>of organized expertise in the study of climate change at regional and urban levels. Information and educational efforts to promote and properly understand such institutionalization</w:t>
      </w:r>
      <w:r w:rsidR="00457F73" w:rsidRPr="00C15CFF">
        <w:t>,</w:t>
      </w:r>
      <w:r w:rsidRPr="00C15CFF">
        <w:t xml:space="preserve"> as a reference point for all policy decisions related to the urban environment, can prove more effective than the establishment of classical institutions under conditions of financial and administrative constraints and insufficient expert</w:t>
      </w:r>
      <w:r w:rsidR="00457F73" w:rsidRPr="00C15CFF">
        <w:t>ise</w:t>
      </w:r>
      <w:r w:rsidRPr="00C15CFF">
        <w:t>.</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4F61F048" w14:textId="77777777" w:rsidTr="00344E46">
        <w:trPr>
          <w:trHeight w:val="388"/>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vAlign w:val="center"/>
          </w:tcPr>
          <w:p w14:paraId="3224F89A"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t>CLIMATE CHANGE ADAPTATION OPTIONS</w:t>
            </w:r>
          </w:p>
        </w:tc>
      </w:tr>
      <w:tr w:rsidR="00805C35" w:rsidRPr="00C15CFF" w14:paraId="2516C612"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7B4BC6CE" w14:textId="590D5AC0"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Institutions - Develop sustainable institutions capable of providing CCA policy at all administrative levels</w:t>
            </w:r>
          </w:p>
        </w:tc>
      </w:tr>
      <w:tr w:rsidR="00805C35" w:rsidRPr="00C15CFF" w14:paraId="30B2918B" w14:textId="77777777" w:rsidTr="002226B5">
        <w:trPr>
          <w:trHeight w:val="388"/>
          <w:jc w:val="center"/>
        </w:trPr>
        <w:tc>
          <w:tcPr>
            <w:tcW w:w="9000" w:type="dxa"/>
            <w:tcBorders>
              <w:top w:val="single" w:sz="4" w:space="0" w:color="5B9BD5"/>
              <w:left w:val="single" w:sz="4" w:space="0" w:color="5B9BD5"/>
              <w:bottom w:val="single" w:sz="4" w:space="0" w:color="5B9BD5"/>
              <w:right w:val="single" w:sz="4" w:space="0" w:color="5B9BD5"/>
            </w:tcBorders>
            <w:vAlign w:val="center"/>
          </w:tcPr>
          <w:p w14:paraId="75B9767B"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Organize horizontal coordination between MRDPW, MoEW, ME, Ministry of Agriculture, Food, and Forestry (MAFF), MF</w:t>
            </w:r>
          </w:p>
          <w:p w14:paraId="670333A2"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Organize vertical and horizontal coordination between all directorates in the MRDPW, related to urban environment CCA and DRM</w:t>
            </w:r>
          </w:p>
          <w:p w14:paraId="00E0BDE0"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Improve cooperation between national, regional, and local levels authorities in CCA policy implementation</w:t>
            </w:r>
          </w:p>
          <w:p w14:paraId="48E0DCB1"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Develop capacity in the directorates through retraining and additional expert employment</w:t>
            </w:r>
          </w:p>
          <w:p w14:paraId="757F537B" w14:textId="77777777"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Provide guidelines and methodological support to municipalities for the development of local CCA strategies</w:t>
            </w:r>
          </w:p>
        </w:tc>
      </w:tr>
    </w:tbl>
    <w:p w14:paraId="4D863EB6" w14:textId="0D097625" w:rsidR="00805C35" w:rsidRPr="00C15CFF" w:rsidRDefault="00805C35" w:rsidP="0062086F">
      <w:pPr>
        <w:pStyle w:val="Heading4"/>
        <w:spacing w:before="200"/>
      </w:pPr>
      <w:r w:rsidRPr="00C15CFF">
        <w:t xml:space="preserve">Category </w:t>
      </w:r>
      <w:r w:rsidR="009837E8" w:rsidRPr="00C15CFF">
        <w:t>‘</w:t>
      </w:r>
      <w:r w:rsidRPr="00C15CFF">
        <w:t>Legislation</w:t>
      </w:r>
      <w:r w:rsidR="009837E8" w:rsidRPr="00C15CFF">
        <w:t>’</w:t>
      </w:r>
    </w:p>
    <w:p w14:paraId="3220B551" w14:textId="57143A88" w:rsidR="00305BA9" w:rsidRPr="00C15CFF" w:rsidRDefault="00805C35" w:rsidP="00880EB0">
      <w:pPr>
        <w:pStyle w:val="BodyText"/>
      </w:pPr>
      <w:r w:rsidRPr="00C15CFF">
        <w:t xml:space="preserve">Review and analysis of legislation in the field of regional and urban development policy show that the requirements </w:t>
      </w:r>
      <w:r w:rsidR="00895221" w:rsidRPr="00C15CFF">
        <w:t>concerning</w:t>
      </w:r>
      <w:r w:rsidRPr="00C15CFF">
        <w:t xml:space="preserve"> CCA in the existing legal and regulatory </w:t>
      </w:r>
      <w:r w:rsidR="00895221" w:rsidRPr="00C15CFF">
        <w:t>framework</w:t>
      </w:r>
      <w:r w:rsidR="00990041" w:rsidRPr="00C15CFF">
        <w:t xml:space="preserve"> can</w:t>
      </w:r>
      <w:r w:rsidRPr="00C15CFF">
        <w:t xml:space="preserve"> be reinforced, together with improved control over their implementation. T</w:t>
      </w:r>
      <w:r w:rsidR="00895221" w:rsidRPr="00C15CFF">
        <w:t>o do so now</w:t>
      </w:r>
      <w:r w:rsidRPr="00C15CFF">
        <w:t xml:space="preserve"> is a good </w:t>
      </w:r>
      <w:r w:rsidR="00895221" w:rsidRPr="00C15CFF">
        <w:t>moment,</w:t>
      </w:r>
      <w:r w:rsidRPr="00C15CFF">
        <w:t xml:space="preserve"> given the expected regional and urban policy reform </w:t>
      </w:r>
      <w:r w:rsidR="00235EA1" w:rsidRPr="00C15CFF">
        <w:t>in</w:t>
      </w:r>
      <w:r w:rsidR="00895221" w:rsidRPr="00C15CFF">
        <w:t xml:space="preserve"> the</w:t>
      </w:r>
      <w:r w:rsidRPr="00C15CFF">
        <w:t xml:space="preserve"> EU and </w:t>
      </w:r>
      <w:r w:rsidR="00895221" w:rsidRPr="00C15CFF">
        <w:t xml:space="preserve">Bulgaria and </w:t>
      </w:r>
      <w:r w:rsidRPr="00C15CFF">
        <w:t xml:space="preserve">the expiry of a significant </w:t>
      </w:r>
      <w:r w:rsidR="00895221" w:rsidRPr="00C15CFF">
        <w:t>number of planning</w:t>
      </w:r>
      <w:r w:rsidRPr="00C15CFF">
        <w:t xml:space="preserve"> documents. This category </w:t>
      </w:r>
      <w:r w:rsidR="00895221" w:rsidRPr="00C15CFF">
        <w:t xml:space="preserve">strongly </w:t>
      </w:r>
      <w:r w:rsidRPr="00C15CFF">
        <w:t>relate</w:t>
      </w:r>
      <w:r w:rsidR="00895221" w:rsidRPr="00C15CFF">
        <w:t>s</w:t>
      </w:r>
      <w:r w:rsidRPr="00C15CFF">
        <w:t xml:space="preserve"> to</w:t>
      </w:r>
      <w:r w:rsidR="00895221" w:rsidRPr="00C15CFF">
        <w:t xml:space="preserve"> the categories of ‘P</w:t>
      </w:r>
      <w:r w:rsidRPr="00C15CFF">
        <w:t>olic</w:t>
      </w:r>
      <w:r w:rsidR="00895221" w:rsidRPr="00C15CFF">
        <w:t>y’, ‘I</w:t>
      </w:r>
      <w:r w:rsidRPr="00C15CFF">
        <w:t>nstitutions</w:t>
      </w:r>
      <w:r w:rsidR="00895221" w:rsidRPr="00C15CFF">
        <w:t>’,</w:t>
      </w:r>
      <w:r w:rsidRPr="00C15CFF">
        <w:t xml:space="preserve"> and to financial adaptation options.</w:t>
      </w:r>
    </w:p>
    <w:p w14:paraId="3E1660E0" w14:textId="77777777" w:rsidR="00305BA9" w:rsidRPr="00C15CFF" w:rsidRDefault="00305BA9">
      <w:pPr>
        <w:widowControl w:val="0"/>
        <w:spacing w:after="0"/>
        <w:rPr>
          <w:rFonts w:ascii="Times New Roman" w:eastAsiaTheme="minorEastAsia" w:hAnsi="Times New Roman"/>
          <w:sz w:val="24"/>
          <w:szCs w:val="24"/>
          <w:lang w:val="en-US" w:eastAsia="bg-BG"/>
        </w:rPr>
      </w:pPr>
      <w:r w:rsidRPr="00C15CFF">
        <w:rPr>
          <w:lang w:val="en-US"/>
        </w:rPr>
        <w:lastRenderedPageBreak/>
        <w:br w:type="page"/>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352A86D3" w14:textId="77777777" w:rsidTr="00344E46">
        <w:trPr>
          <w:trHeight w:val="388"/>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vAlign w:val="center"/>
          </w:tcPr>
          <w:p w14:paraId="2BD8BF2A"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lastRenderedPageBreak/>
              <w:t>CLIMATE CHANGE ADAPTATION OPTIONS</w:t>
            </w:r>
          </w:p>
        </w:tc>
      </w:tr>
      <w:tr w:rsidR="00805C35" w:rsidRPr="00C15CFF" w14:paraId="2FADD55D"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3B831AF4" w14:textId="4D398659"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Legislation - Revise and amend all types of legislative documents to transpose CCA issues after a Regulatory Impact Assessment</w:t>
            </w:r>
          </w:p>
        </w:tc>
      </w:tr>
      <w:tr w:rsidR="00805C35" w:rsidRPr="00C15CFF" w14:paraId="5CE1DEBD" w14:textId="77777777" w:rsidTr="002226B5">
        <w:trPr>
          <w:trHeight w:val="388"/>
          <w:jc w:val="center"/>
        </w:trPr>
        <w:tc>
          <w:tcPr>
            <w:tcW w:w="9000" w:type="dxa"/>
            <w:tcBorders>
              <w:top w:val="single" w:sz="4" w:space="0" w:color="5B9BD5"/>
              <w:left w:val="single" w:sz="4" w:space="0" w:color="5B9BD5"/>
              <w:bottom w:val="single" w:sz="4" w:space="0" w:color="5B9BD5"/>
              <w:right w:val="single" w:sz="4" w:space="0" w:color="5B9BD5"/>
            </w:tcBorders>
            <w:vAlign w:val="center"/>
          </w:tcPr>
          <w:p w14:paraId="3ADF18A4"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Mainstream CCA requirements in all legislative documents related to regional and spatial/urban planning (Spatial Development Act, Regional Development Act, Regulations No. 4, 7, and 8 at the SPA, Regulation for spatial development documents preparation, Regulations on EIA and SEA)</w:t>
            </w:r>
          </w:p>
          <w:p w14:paraId="1BC12CD6" w14:textId="77777777"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Revise and update the requirements for the scope and contents of main tools in the above acts and regulations (NCSD, spatial development schemes and plans, detailed plans)</w:t>
            </w:r>
          </w:p>
        </w:tc>
      </w:tr>
    </w:tbl>
    <w:p w14:paraId="602AE00F" w14:textId="08AF93FF" w:rsidR="00805C35" w:rsidRPr="00C15CFF" w:rsidRDefault="00805C35" w:rsidP="0062086F">
      <w:pPr>
        <w:pStyle w:val="Heading4"/>
        <w:spacing w:before="200"/>
      </w:pPr>
      <w:r w:rsidRPr="00C15CFF">
        <w:t xml:space="preserve">Category </w:t>
      </w:r>
      <w:r w:rsidR="009837E8" w:rsidRPr="00C15CFF">
        <w:t>‘</w:t>
      </w:r>
      <w:r w:rsidRPr="00C15CFF">
        <w:t>Financial</w:t>
      </w:r>
      <w:r w:rsidR="009837E8" w:rsidRPr="00C15CFF">
        <w:t>’</w:t>
      </w:r>
    </w:p>
    <w:p w14:paraId="67E292C3" w14:textId="13C95E56" w:rsidR="00805C35" w:rsidRPr="00C15CFF" w:rsidRDefault="00805C35" w:rsidP="00880EB0">
      <w:pPr>
        <w:pStyle w:val="BodyText"/>
      </w:pPr>
      <w:r w:rsidRPr="00C15CFF">
        <w:t>The sixth group of adaptation options relate</w:t>
      </w:r>
      <w:r w:rsidR="00235EA1" w:rsidRPr="00C15CFF">
        <w:t>s</w:t>
      </w:r>
      <w:r w:rsidRPr="00C15CFF">
        <w:t xml:space="preserve"> to financial provision</w:t>
      </w:r>
      <w:r w:rsidR="00235EA1" w:rsidRPr="00C15CFF">
        <w:t>s and</w:t>
      </w:r>
      <w:r w:rsidRPr="00C15CFF">
        <w:t xml:space="preserve"> predetermine</w:t>
      </w:r>
      <w:r w:rsidR="00235EA1" w:rsidRPr="00C15CFF">
        <w:t>s</w:t>
      </w:r>
      <w:r w:rsidRPr="00C15CFF">
        <w:t xml:space="preserve"> the opportunities for developing and implementing all other options. They are seen in the context of </w:t>
      </w:r>
      <w:r w:rsidR="00235EA1" w:rsidRPr="00C15CFF">
        <w:t>Bulgaria’s</w:t>
      </w:r>
      <w:r w:rsidRPr="00C15CFF">
        <w:t xml:space="preserve"> limited financial resources, </w:t>
      </w:r>
      <w:r w:rsidR="00235EA1" w:rsidRPr="00C15CFF">
        <w:t xml:space="preserve">poverty </w:t>
      </w:r>
      <w:r w:rsidRPr="00C15CFF">
        <w:t>problems, the increas</w:t>
      </w:r>
      <w:r w:rsidR="00235EA1" w:rsidRPr="00C15CFF">
        <w:t>ing</w:t>
      </w:r>
      <w:r w:rsidRPr="00C15CFF">
        <w:t xml:space="preserve"> relative share of vulnerable groups, requirements for integrating and concentrating investments, </w:t>
      </w:r>
      <w:r w:rsidR="00235EA1" w:rsidRPr="00C15CFF">
        <w:t xml:space="preserve">and </w:t>
      </w:r>
      <w:r w:rsidRPr="00C15CFF">
        <w:t>the need for a new and more responsible financial and insurance culture. Th</w:t>
      </w:r>
      <w:r w:rsidR="00235EA1" w:rsidRPr="00C15CFF">
        <w:t xml:space="preserve">is category’s </w:t>
      </w:r>
      <w:r w:rsidRPr="00C15CFF">
        <w:t>adaptation options are address</w:t>
      </w:r>
      <w:r w:rsidR="00235EA1" w:rsidRPr="00C15CFF">
        <w:t>ing</w:t>
      </w:r>
      <w:r w:rsidRPr="00C15CFF">
        <w:t xml:space="preserve"> the most important institutions - the Council of Ministers, certain ministries, financial and insurance institutions, municipal disaster risk management structures</w:t>
      </w:r>
      <w:r w:rsidR="00AF53F1" w:rsidRPr="00C15CFF">
        <w:t>,</w:t>
      </w:r>
      <w:r w:rsidRPr="00C15CFF">
        <w:t xml:space="preserve"> and individual residents, including their most vulnerable representatives. Identified financial deficits link this group of options to information provision, research development, institutional strengthening, technological innovation in construction and urban environment, capacity development, and education.</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7FEC0CCC" w14:textId="77777777" w:rsidTr="00344E46">
        <w:trPr>
          <w:trHeight w:val="388"/>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vAlign w:val="center"/>
          </w:tcPr>
          <w:p w14:paraId="7A253195"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t>CLIMATE CHANGE ADAPTATION OPTIONS</w:t>
            </w:r>
          </w:p>
        </w:tc>
      </w:tr>
      <w:tr w:rsidR="00805C35" w:rsidRPr="00C15CFF" w14:paraId="1AE70385"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1DB3EF10" w14:textId="06C5B0E2"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Financial - Change financial, social, and insurance policies</w:t>
            </w:r>
          </w:p>
        </w:tc>
      </w:tr>
      <w:tr w:rsidR="00805C35" w:rsidRPr="00C15CFF" w14:paraId="31F1CB3A" w14:textId="77777777" w:rsidTr="002226B5">
        <w:trPr>
          <w:trHeight w:val="388"/>
          <w:jc w:val="center"/>
        </w:trPr>
        <w:tc>
          <w:tcPr>
            <w:tcW w:w="9000" w:type="dxa"/>
            <w:tcBorders>
              <w:top w:val="single" w:sz="4" w:space="0" w:color="5B9BD5"/>
              <w:left w:val="single" w:sz="4" w:space="0" w:color="5B9BD5"/>
              <w:bottom w:val="single" w:sz="4" w:space="0" w:color="5B9BD5"/>
              <w:right w:val="single" w:sz="4" w:space="0" w:color="5B9BD5"/>
            </w:tcBorders>
            <w:vAlign w:val="center"/>
          </w:tcPr>
          <w:p w14:paraId="2B7EBC77"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Revise the existing financial instruments and design new ones for CCA and DRM, including for energy renovation</w:t>
            </w:r>
          </w:p>
          <w:p w14:paraId="3810EF15"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Explore the EU funds’ potential for CCA and DRM</w:t>
            </w:r>
          </w:p>
          <w:p w14:paraId="7CB0C7E6"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Plan state budget and provide financial support to municipalities to implement CCA policies</w:t>
            </w:r>
          </w:p>
          <w:p w14:paraId="24F1C981"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Revise the existing DRM fund for better social protection of the most vulnerable groups</w:t>
            </w:r>
          </w:p>
          <w:p w14:paraId="6ACC1295" w14:textId="77777777"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Expand financial inclusion measures through adaptive safety nets, contingent finance and reserve funds for the poor and most disadvantaged</w:t>
            </w:r>
          </w:p>
        </w:tc>
      </w:tr>
    </w:tbl>
    <w:p w14:paraId="240E3588" w14:textId="7A76F835" w:rsidR="00805C35" w:rsidRPr="00C15CFF" w:rsidRDefault="00990041" w:rsidP="0062086F">
      <w:pPr>
        <w:pStyle w:val="Heading4"/>
        <w:spacing w:before="200"/>
      </w:pPr>
      <w:r w:rsidRPr="00C15CFF">
        <w:t xml:space="preserve">Category </w:t>
      </w:r>
      <w:r w:rsidR="009837E8" w:rsidRPr="00C15CFF">
        <w:t>‘</w:t>
      </w:r>
      <w:r w:rsidR="00805C35" w:rsidRPr="00C15CFF">
        <w:t>Education</w:t>
      </w:r>
      <w:r w:rsidR="009837E8" w:rsidRPr="00C15CFF">
        <w:t>’</w:t>
      </w:r>
    </w:p>
    <w:p w14:paraId="5028647E" w14:textId="43AD2F79" w:rsidR="00805C35" w:rsidRPr="00C15CFF" w:rsidRDefault="00805C35" w:rsidP="00880EB0">
      <w:pPr>
        <w:pStyle w:val="BodyText"/>
      </w:pPr>
      <w:r w:rsidRPr="00C15CFF">
        <w:t xml:space="preserve">In the category CCA </w:t>
      </w:r>
      <w:r w:rsidR="00AF53F1" w:rsidRPr="00C15CFF">
        <w:t>e</w:t>
      </w:r>
      <w:r w:rsidRPr="00C15CFF">
        <w:t>ducation options, the needs for various forms of general information, training and retraining of target groups</w:t>
      </w:r>
      <w:r w:rsidR="00990041" w:rsidRPr="00C15CFF">
        <w:t xml:space="preserve"> related</w:t>
      </w:r>
      <w:r w:rsidRPr="00C15CFF">
        <w:t xml:space="preserve"> to the urban environment </w:t>
      </w:r>
      <w:r w:rsidR="000E4744" w:rsidRPr="00C15CFF">
        <w:t>– politicians</w:t>
      </w:r>
      <w:r w:rsidRPr="00C15CFF">
        <w:t>, administrators, experts, academics</w:t>
      </w:r>
      <w:r w:rsidR="000E4744" w:rsidRPr="00C15CFF">
        <w:t>,</w:t>
      </w:r>
      <w:r w:rsidRPr="00C15CFF">
        <w:t xml:space="preserve"> and the general public</w:t>
      </w:r>
      <w:r w:rsidR="000E4744" w:rsidRPr="00C15CFF">
        <w:t xml:space="preserve"> – have </w:t>
      </w:r>
      <w:r w:rsidRPr="00C15CFF">
        <w:t>been identified. The very name of this group of options suggests the concept of realization through gradual expansion and dissemination of knowledge. This also defines the links of the category with policies, information, research, institutional strengthening, capacity development, technological innovation, as well as partnership building. These links determine also the different types of knowledge and skills that are needed</w:t>
      </w:r>
      <w:r w:rsidR="004A02EC" w:rsidRPr="00C15CFF">
        <w:t xml:space="preserve"> – specialized </w:t>
      </w:r>
      <w:r w:rsidR="000E4744" w:rsidRPr="00C15CFF">
        <w:t>for</w:t>
      </w:r>
      <w:r w:rsidRPr="00C15CFF">
        <w:t xml:space="preserve"> the specific impacts of </w:t>
      </w:r>
      <w:r w:rsidR="000E4744" w:rsidRPr="00C15CFF">
        <w:t>climate change</w:t>
      </w:r>
      <w:r w:rsidRPr="00C15CFF">
        <w:t xml:space="preserve"> on </w:t>
      </w:r>
      <w:r w:rsidR="000E4744" w:rsidRPr="00C15CFF">
        <w:t xml:space="preserve">the </w:t>
      </w:r>
      <w:r w:rsidRPr="00C15CFF">
        <w:t>urban environment and</w:t>
      </w:r>
      <w:r w:rsidR="000E4744" w:rsidRPr="00C15CFF">
        <w:t xml:space="preserve"> the</w:t>
      </w:r>
      <w:r w:rsidRPr="00C15CFF">
        <w:t xml:space="preserve"> population and the potential for mitigation of negative consequences, and general</w:t>
      </w:r>
      <w:r w:rsidR="000E4744" w:rsidRPr="00C15CFF">
        <w:t xml:space="preserve"> for</w:t>
      </w:r>
      <w:r w:rsidRPr="00C15CFF">
        <w:t xml:space="preserve"> negotiation, conflict resolution, consensus building</w:t>
      </w:r>
      <w:r w:rsidR="000E4744" w:rsidRPr="00C15CFF">
        <w:t>,</w:t>
      </w:r>
      <w:r w:rsidRPr="00C15CFF">
        <w:t xml:space="preserve"> and communication.</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0A287E01" w14:textId="77777777" w:rsidTr="00344E46">
        <w:trPr>
          <w:trHeight w:val="388"/>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vAlign w:val="center"/>
          </w:tcPr>
          <w:p w14:paraId="38A4178E"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lastRenderedPageBreak/>
              <w:t>CLIMATE CHANGE ADAPTATION OPTIONS</w:t>
            </w:r>
          </w:p>
        </w:tc>
      </w:tr>
      <w:tr w:rsidR="00805C35" w:rsidRPr="00C15CFF" w14:paraId="35946729"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4E76908E" w14:textId="0448A074"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Education - ‘Train the trainers’ on CCA</w:t>
            </w:r>
          </w:p>
        </w:tc>
      </w:tr>
      <w:tr w:rsidR="00805C35" w:rsidRPr="00C15CFF" w14:paraId="017134BD" w14:textId="77777777" w:rsidTr="002226B5">
        <w:trPr>
          <w:trHeight w:val="388"/>
          <w:jc w:val="center"/>
        </w:trPr>
        <w:tc>
          <w:tcPr>
            <w:tcW w:w="9000" w:type="dxa"/>
            <w:tcBorders>
              <w:top w:val="single" w:sz="4" w:space="0" w:color="5B9BD5"/>
              <w:left w:val="single" w:sz="4" w:space="0" w:color="5B9BD5"/>
              <w:bottom w:val="single" w:sz="4" w:space="0" w:color="5B9BD5"/>
              <w:right w:val="single" w:sz="4" w:space="0" w:color="5B9BD5"/>
            </w:tcBorders>
            <w:vAlign w:val="center"/>
          </w:tcPr>
          <w:p w14:paraId="194665FD" w14:textId="0C6DB0C0"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Organize appropriate format education and training for all levels—from politicians to the public</w:t>
            </w:r>
          </w:p>
          <w:p w14:paraId="3CC3696F" w14:textId="3623B21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Establish joint multidisciplinary courses for planners, architects, engineers, landscape architects, ecologists, economists, sociologists, and financial management professionals on Master</w:t>
            </w:r>
            <w:r w:rsidR="00E84D0D" w:rsidRPr="00C15CFF">
              <w:rPr>
                <w:rFonts w:ascii="Calibri" w:eastAsia="Times New Roman" w:hAnsi="Calibri" w:cs="Calibri"/>
                <w:color w:val="000000"/>
                <w:sz w:val="22"/>
                <w:lang w:val="en-US"/>
              </w:rPr>
              <w:t>’</w:t>
            </w:r>
            <w:r w:rsidRPr="00C15CFF">
              <w:rPr>
                <w:rFonts w:ascii="Calibri" w:eastAsia="Times New Roman" w:hAnsi="Calibri" w:cs="Calibri"/>
                <w:color w:val="000000"/>
                <w:sz w:val="22"/>
                <w:lang w:val="en-US"/>
              </w:rPr>
              <w:t>s level</w:t>
            </w:r>
          </w:p>
          <w:p w14:paraId="2FB0AEF4"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 xml:space="preserve">Provide tutoring and organize thematic PhD </w:t>
            </w:r>
          </w:p>
          <w:p w14:paraId="28348223" w14:textId="0588EC91"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 xml:space="preserve">Develop interactive CCA platform for distance and open learning in support of politicians, administrators, professionals, NGOs, and the </w:t>
            </w:r>
            <w:r w:rsidR="00C9141A" w:rsidRPr="00C15CFF">
              <w:rPr>
                <w:rFonts w:ascii="Calibri" w:eastAsia="Times New Roman" w:hAnsi="Calibri" w:cs="Calibri"/>
                <w:color w:val="000000"/>
                <w:sz w:val="22"/>
                <w:lang w:val="en-US"/>
              </w:rPr>
              <w:t>public</w:t>
            </w:r>
            <w:r w:rsidRPr="00C15CFF">
              <w:rPr>
                <w:rFonts w:ascii="Calibri" w:eastAsia="Times New Roman" w:hAnsi="Calibri" w:cs="Calibri"/>
                <w:color w:val="000000"/>
                <w:sz w:val="22"/>
                <w:lang w:val="en-US"/>
              </w:rPr>
              <w:t>, with special apps for the disabled</w:t>
            </w:r>
          </w:p>
        </w:tc>
      </w:tr>
    </w:tbl>
    <w:p w14:paraId="6F00D6BA" w14:textId="6F0950FC" w:rsidR="00805C35" w:rsidRPr="00C15CFF" w:rsidRDefault="00805C35" w:rsidP="0062086F">
      <w:pPr>
        <w:pStyle w:val="Heading4"/>
        <w:spacing w:before="200"/>
      </w:pPr>
      <w:r w:rsidRPr="00C15CFF">
        <w:t xml:space="preserve">Category </w:t>
      </w:r>
      <w:r w:rsidR="009837E8" w:rsidRPr="00C15CFF">
        <w:t>‘</w:t>
      </w:r>
      <w:r w:rsidRPr="00C15CFF">
        <w:t>Technology/Construction</w:t>
      </w:r>
      <w:r w:rsidR="009837E8" w:rsidRPr="00C15CFF">
        <w:t>’</w:t>
      </w:r>
    </w:p>
    <w:p w14:paraId="0E3A93E3" w14:textId="0463BD0B" w:rsidR="00805C35" w:rsidRPr="00C15CFF" w:rsidRDefault="00A51EA6" w:rsidP="00880EB0">
      <w:pPr>
        <w:pStyle w:val="BodyText"/>
      </w:pPr>
      <w:r w:rsidRPr="00C15CFF">
        <w:t>Innovation</w:t>
      </w:r>
      <w:r w:rsidR="00805C35" w:rsidRPr="00C15CFF">
        <w:t xml:space="preserve"> in construction provide</w:t>
      </w:r>
      <w:r w:rsidRPr="00C15CFF">
        <w:t>s</w:t>
      </w:r>
      <w:r w:rsidR="00805C35" w:rsidRPr="00C15CFF">
        <w:t xml:space="preserve"> </w:t>
      </w:r>
      <w:r w:rsidR="009C32D0" w:rsidRPr="00C15CFF">
        <w:t xml:space="preserve">for </w:t>
      </w:r>
      <w:r w:rsidR="00805C35" w:rsidRPr="00C15CFF">
        <w:t>opportunities to cope with climate change. Innovative building methods, technologies, materials and structures are applied by an insignificant number of large companies</w:t>
      </w:r>
      <w:r w:rsidRPr="00C15CFF">
        <w:t>, causing innovation to still be underrepresented in the country</w:t>
      </w:r>
      <w:r w:rsidR="00805C35" w:rsidRPr="00C15CFF">
        <w:t xml:space="preserve">. To some extent, </w:t>
      </w:r>
      <w:r w:rsidRPr="00C15CFF">
        <w:t>applied</w:t>
      </w:r>
      <w:r w:rsidR="00805C35" w:rsidRPr="00C15CFF">
        <w:t xml:space="preserve"> innovations relate not only to the construction process, but also to all previous and subsequent actions and stages in planning, building, using</w:t>
      </w:r>
      <w:r w:rsidRPr="00C15CFF">
        <w:t>,</w:t>
      </w:r>
      <w:r w:rsidR="00805C35" w:rsidRPr="00C15CFF">
        <w:t xml:space="preserve"> and managing the urban environment. The </w:t>
      </w:r>
      <w:r w:rsidR="00005080" w:rsidRPr="00C15CFF">
        <w:t>CCA</w:t>
      </w:r>
      <w:r w:rsidR="00805C35" w:rsidRPr="00C15CFF">
        <w:t xml:space="preserve"> options identified </w:t>
      </w:r>
      <w:r w:rsidR="00005080" w:rsidRPr="00C15CFF">
        <w:t>in the category ‘Technology/Construction’</w:t>
      </w:r>
      <w:r w:rsidR="00805C35" w:rsidRPr="00C15CFF">
        <w:t xml:space="preserve"> </w:t>
      </w:r>
      <w:r w:rsidR="00005080" w:rsidRPr="00C15CFF">
        <w:t>are not exhaustive</w:t>
      </w:r>
      <w:r w:rsidR="00805C35" w:rsidRPr="00C15CFF">
        <w:t xml:space="preserve"> </w:t>
      </w:r>
      <w:r w:rsidR="00005080" w:rsidRPr="00C15CFF">
        <w:t>and</w:t>
      </w:r>
      <w:r w:rsidR="00805C35" w:rsidRPr="00C15CFF">
        <w:t xml:space="preserve"> relate to </w:t>
      </w:r>
      <w:r w:rsidR="00005080" w:rsidRPr="00C15CFF">
        <w:t>the categories ‘P</w:t>
      </w:r>
      <w:r w:rsidR="00805C35" w:rsidRPr="00C15CFF">
        <w:t>olic</w:t>
      </w:r>
      <w:r w:rsidR="00005080" w:rsidRPr="00C15CFF">
        <w:t>y’</w:t>
      </w:r>
      <w:r w:rsidR="00805C35" w:rsidRPr="00C15CFF">
        <w:t xml:space="preserve">, </w:t>
      </w:r>
      <w:r w:rsidR="00005080" w:rsidRPr="00C15CFF">
        <w:t>‘R</w:t>
      </w:r>
      <w:r w:rsidR="00805C35" w:rsidRPr="00C15CFF">
        <w:t>esearch</w:t>
      </w:r>
      <w:r w:rsidR="00005080" w:rsidRPr="00C15CFF">
        <w:t>’</w:t>
      </w:r>
      <w:r w:rsidR="00805C35" w:rsidRPr="00C15CFF">
        <w:t>,</w:t>
      </w:r>
      <w:r w:rsidR="00005080" w:rsidRPr="00C15CFF">
        <w:t xml:space="preserve"> and</w:t>
      </w:r>
      <w:r w:rsidR="00805C35" w:rsidRPr="00C15CFF">
        <w:t xml:space="preserve"> </w:t>
      </w:r>
      <w:r w:rsidR="00005080" w:rsidRPr="00C15CFF">
        <w:t>‘E</w:t>
      </w:r>
      <w:r w:rsidR="00805C35" w:rsidRPr="00C15CFF">
        <w:t>ducation</w:t>
      </w:r>
      <w:r w:rsidR="00005080" w:rsidRPr="00C15CFF">
        <w:t>’</w:t>
      </w:r>
      <w:r w:rsidR="00805C35" w:rsidRPr="00C15CFF">
        <w:t xml:space="preserve">, and </w:t>
      </w:r>
      <w:r w:rsidR="009F79AA" w:rsidRPr="00C15CFF">
        <w:t xml:space="preserve">to </w:t>
      </w:r>
      <w:r w:rsidR="00805C35" w:rsidRPr="00C15CFF">
        <w:t xml:space="preserve">the development of expert and scientific capacity. </w:t>
      </w:r>
    </w:p>
    <w:tbl>
      <w:tblPr>
        <w:tblW w:w="904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49"/>
      </w:tblGrid>
      <w:tr w:rsidR="00805C35" w:rsidRPr="00C15CFF" w14:paraId="027E8DBA" w14:textId="77777777" w:rsidTr="00C9141A">
        <w:trPr>
          <w:trHeight w:val="388"/>
          <w:jc w:val="center"/>
        </w:trPr>
        <w:tc>
          <w:tcPr>
            <w:tcW w:w="9049" w:type="dxa"/>
            <w:tcBorders>
              <w:top w:val="single" w:sz="4" w:space="0" w:color="5B9BD5"/>
              <w:left w:val="single" w:sz="4" w:space="0" w:color="5B9BD5"/>
              <w:bottom w:val="single" w:sz="4" w:space="0" w:color="5B9BD5"/>
              <w:right w:val="single" w:sz="4" w:space="0" w:color="5B9BD5"/>
            </w:tcBorders>
            <w:shd w:val="clear" w:color="auto" w:fill="365F91"/>
            <w:vAlign w:val="center"/>
          </w:tcPr>
          <w:p w14:paraId="78482349"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t>CLIMATE CHANGE ADAPTATION OPTIONS</w:t>
            </w:r>
          </w:p>
        </w:tc>
      </w:tr>
      <w:tr w:rsidR="00805C35" w:rsidRPr="00C15CFF" w14:paraId="13AF4A13" w14:textId="77777777" w:rsidTr="00C9141A">
        <w:trPr>
          <w:trHeight w:val="36"/>
          <w:jc w:val="center"/>
        </w:trPr>
        <w:tc>
          <w:tcPr>
            <w:tcW w:w="9049" w:type="dxa"/>
            <w:tcBorders>
              <w:top w:val="single" w:sz="4" w:space="0" w:color="5B9BD5"/>
              <w:left w:val="single" w:sz="4" w:space="0" w:color="5B9BD5"/>
              <w:bottom w:val="single" w:sz="4" w:space="0" w:color="5B9BD5"/>
              <w:right w:val="single" w:sz="4" w:space="0" w:color="5B9BD5"/>
            </w:tcBorders>
            <w:shd w:val="clear" w:color="auto" w:fill="A8D08D"/>
          </w:tcPr>
          <w:p w14:paraId="4C0FC2C1" w14:textId="1D1E3C48"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Technology/Construction - Implement new Eurocodes and technical norms in planning, design, construction technologies, and building materials</w:t>
            </w:r>
          </w:p>
        </w:tc>
      </w:tr>
      <w:tr w:rsidR="00805C35" w:rsidRPr="00C15CFF" w14:paraId="00F871F8" w14:textId="77777777" w:rsidTr="00C9141A">
        <w:trPr>
          <w:trHeight w:val="810"/>
          <w:jc w:val="center"/>
        </w:trPr>
        <w:tc>
          <w:tcPr>
            <w:tcW w:w="9049" w:type="dxa"/>
            <w:tcBorders>
              <w:top w:val="single" w:sz="4" w:space="0" w:color="5B9BD5"/>
              <w:left w:val="single" w:sz="4" w:space="0" w:color="5B9BD5"/>
              <w:bottom w:val="single" w:sz="4" w:space="0" w:color="5B9BD5"/>
              <w:right w:val="single" w:sz="4" w:space="0" w:color="5B9BD5"/>
            </w:tcBorders>
            <w:vAlign w:val="center"/>
          </w:tcPr>
          <w:p w14:paraId="46B96ADB"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Improve construction and maintenance supervision, monitoring and control, and TQM systems on projects and construction</w:t>
            </w:r>
          </w:p>
          <w:p w14:paraId="524536FD"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Stimulate creative urban design, resilient to climate change</w:t>
            </w:r>
          </w:p>
          <w:p w14:paraId="445B632C" w14:textId="77777777"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Promote green, smart, and innovative cities, buildings and technologies planning, design and certification</w:t>
            </w:r>
          </w:p>
        </w:tc>
      </w:tr>
    </w:tbl>
    <w:p w14:paraId="5638E88C" w14:textId="02CBD086" w:rsidR="00805C35" w:rsidRPr="00C15CFF" w:rsidRDefault="00805C35" w:rsidP="0062086F">
      <w:pPr>
        <w:pStyle w:val="Heading4"/>
        <w:spacing w:before="200"/>
      </w:pPr>
      <w:r w:rsidRPr="00C15CFF">
        <w:t xml:space="preserve">Category </w:t>
      </w:r>
      <w:r w:rsidR="009837E8" w:rsidRPr="00C15CFF">
        <w:t>‘</w:t>
      </w:r>
      <w:r w:rsidRPr="00C15CFF">
        <w:t>Capacity</w:t>
      </w:r>
      <w:r w:rsidR="009837E8" w:rsidRPr="00C15CFF">
        <w:t>’</w:t>
      </w:r>
    </w:p>
    <w:p w14:paraId="603E1834" w14:textId="1056CFC7" w:rsidR="00805C35" w:rsidRPr="00C15CFF" w:rsidRDefault="00805C35" w:rsidP="00880EB0">
      <w:pPr>
        <w:pStyle w:val="BodyText"/>
      </w:pPr>
      <w:r w:rsidRPr="00C15CFF">
        <w:t xml:space="preserve">The development of institutional, administrative and expert capacity affects all levels and actors in the development and implementation of CCA options for the urban environment. </w:t>
      </w:r>
      <w:r w:rsidR="00E56F8F" w:rsidRPr="00C15CFF">
        <w:t>T</w:t>
      </w:r>
      <w:r w:rsidRPr="00C15CFF">
        <w:t>he development of knowledge and capacity</w:t>
      </w:r>
      <w:r w:rsidR="00E56F8F" w:rsidRPr="00C15CFF">
        <w:t xml:space="preserve"> have equal weight</w:t>
      </w:r>
      <w:r w:rsidRPr="00C15CFF">
        <w:t xml:space="preserve">, both at the highest </w:t>
      </w:r>
      <w:r w:rsidR="00E56F8F" w:rsidRPr="00C15CFF">
        <w:t xml:space="preserve">(central) </w:t>
      </w:r>
      <w:r w:rsidRPr="00C15CFF">
        <w:t xml:space="preserve">level of management and at local levels. Regardless the EU's support for the development of national and urban </w:t>
      </w:r>
      <w:r w:rsidR="00E56F8F" w:rsidRPr="00C15CFF">
        <w:t xml:space="preserve">CCA </w:t>
      </w:r>
      <w:r w:rsidRPr="00C15CFF">
        <w:t xml:space="preserve">strategies, additional support </w:t>
      </w:r>
      <w:r w:rsidR="00E56F8F" w:rsidRPr="00C15CFF">
        <w:t>is</w:t>
      </w:r>
      <w:r w:rsidRPr="00C15CFF">
        <w:t xml:space="preserve"> needed at </w:t>
      </w:r>
      <w:r w:rsidR="00E56F8F" w:rsidRPr="00C15CFF">
        <w:t xml:space="preserve">the </w:t>
      </w:r>
      <w:r w:rsidRPr="00C15CFF">
        <w:t>local level. Capacity development, which itself needs well</w:t>
      </w:r>
      <w:r w:rsidR="00E56F8F" w:rsidRPr="00C15CFF">
        <w:t>-</w:t>
      </w:r>
      <w:r w:rsidRPr="00C15CFF">
        <w:t>developed information system</w:t>
      </w:r>
      <w:r w:rsidR="00E56F8F" w:rsidRPr="00C15CFF">
        <w:t>s</w:t>
      </w:r>
      <w:r w:rsidRPr="00C15CFF">
        <w:t xml:space="preserve"> and educational programs, </w:t>
      </w:r>
      <w:r w:rsidR="00E56F8F" w:rsidRPr="00C15CFF">
        <w:t>is</w:t>
      </w:r>
      <w:r w:rsidRPr="00C15CFF">
        <w:t xml:space="preserve"> a precondition for the implementation of CCA options </w:t>
      </w:r>
      <w:r w:rsidR="00D31DBA" w:rsidRPr="00C15CFF">
        <w:t xml:space="preserve">in the </w:t>
      </w:r>
      <w:r w:rsidRPr="00C15CFF">
        <w:t xml:space="preserve">other categories.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538D3730" w14:textId="77777777" w:rsidTr="00C9141A">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vAlign w:val="center"/>
          </w:tcPr>
          <w:p w14:paraId="493363EC"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t>CLIMATE CHANGE ADAPTATION OPTIONS</w:t>
            </w:r>
          </w:p>
        </w:tc>
      </w:tr>
      <w:tr w:rsidR="00805C35" w:rsidRPr="00C15CFF" w14:paraId="535F36B8"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6B8B2033" w14:textId="2434C7D5"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Capacity - Develop and upscale institutional, administrative, and expert capacity</w:t>
            </w:r>
          </w:p>
        </w:tc>
      </w:tr>
      <w:tr w:rsidR="00805C35" w:rsidRPr="00C15CFF" w14:paraId="2B25565E" w14:textId="77777777" w:rsidTr="00C9141A">
        <w:trPr>
          <w:trHeight w:val="75"/>
          <w:jc w:val="center"/>
        </w:trPr>
        <w:tc>
          <w:tcPr>
            <w:tcW w:w="9000" w:type="dxa"/>
            <w:tcBorders>
              <w:top w:val="single" w:sz="4" w:space="0" w:color="5B9BD5"/>
              <w:left w:val="single" w:sz="4" w:space="0" w:color="5B9BD5"/>
              <w:bottom w:val="single" w:sz="4" w:space="0" w:color="5B9BD5"/>
              <w:right w:val="single" w:sz="4" w:space="0" w:color="5B9BD5"/>
            </w:tcBorders>
            <w:vAlign w:val="center"/>
          </w:tcPr>
          <w:p w14:paraId="06C303CB"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Build emergency and DRM units’ capacity, provide sufficient and modern equipment, and financial support</w:t>
            </w:r>
          </w:p>
          <w:p w14:paraId="02753926"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Provide appropriate accurate and updated information</w:t>
            </w:r>
          </w:p>
          <w:p w14:paraId="661E1555" w14:textId="77777777"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Develop awareness, commitment, CCA knowledge and culture among the general public</w:t>
            </w:r>
          </w:p>
        </w:tc>
      </w:tr>
    </w:tbl>
    <w:p w14:paraId="526F21A0" w14:textId="7F75060C" w:rsidR="00805C35" w:rsidRPr="00C15CFF" w:rsidRDefault="00805C35" w:rsidP="0062086F">
      <w:pPr>
        <w:pStyle w:val="Heading4"/>
        <w:spacing w:before="200"/>
      </w:pPr>
      <w:r w:rsidRPr="00C15CFF">
        <w:lastRenderedPageBreak/>
        <w:t xml:space="preserve">Category </w:t>
      </w:r>
      <w:r w:rsidR="009837E8" w:rsidRPr="00C15CFF">
        <w:t>‘</w:t>
      </w:r>
      <w:r w:rsidRPr="00C15CFF">
        <w:t>Partnership</w:t>
      </w:r>
      <w:r w:rsidR="009837E8" w:rsidRPr="00C15CFF">
        <w:t>’</w:t>
      </w:r>
    </w:p>
    <w:p w14:paraId="0C69C9ED" w14:textId="661CD7B8" w:rsidR="00805C35" w:rsidRPr="00C15CFF" w:rsidRDefault="00D31DBA" w:rsidP="006A5D1D">
      <w:pPr>
        <w:pStyle w:val="BodyText"/>
      </w:pPr>
      <w:r w:rsidRPr="00C15CFF">
        <w:t>P</w:t>
      </w:r>
      <w:r w:rsidR="00805C35" w:rsidRPr="00C15CFF">
        <w:t>artnership is at the heart of many EU</w:t>
      </w:r>
      <w:r w:rsidRPr="00C15CFF">
        <w:t xml:space="preserve"> countries’ CCA</w:t>
      </w:r>
      <w:r w:rsidR="00805C35" w:rsidRPr="00C15CFF">
        <w:t xml:space="preserve"> </w:t>
      </w:r>
      <w:r w:rsidRPr="00C15CFF">
        <w:t>strategies</w:t>
      </w:r>
      <w:r w:rsidR="00805C35" w:rsidRPr="00C15CFF">
        <w:t xml:space="preserve">. The identified </w:t>
      </w:r>
      <w:r w:rsidRPr="00C15CFF">
        <w:t xml:space="preserve">adaptation </w:t>
      </w:r>
      <w:r w:rsidR="00805C35" w:rsidRPr="00C15CFF">
        <w:t>options</w:t>
      </w:r>
      <w:r w:rsidRPr="00C15CFF">
        <w:t xml:space="preserve"> in this category</w:t>
      </w:r>
      <w:r w:rsidR="00805C35" w:rsidRPr="00C15CFF">
        <w:t xml:space="preserve"> show full coverage of all stakeholders and target groups, including those most in need of support, wh</w:t>
      </w:r>
      <w:r w:rsidRPr="00C15CFF">
        <w:t>o</w:t>
      </w:r>
      <w:r w:rsidR="00805C35" w:rsidRPr="00C15CFF">
        <w:t xml:space="preserve"> should become part of the interaction networks. A series of EU-funded projects (</w:t>
      </w:r>
      <w:r w:rsidRPr="00C15CFF">
        <w:t xml:space="preserve">see </w:t>
      </w:r>
      <w:r w:rsidR="00805C35" w:rsidRPr="00C15CFF">
        <w:rPr>
          <w:b/>
          <w:bCs/>
          <w:i/>
          <w:iCs/>
        </w:rPr>
        <w:t xml:space="preserve">Annex </w:t>
      </w:r>
      <w:r w:rsidR="00DE38DB">
        <w:rPr>
          <w:b/>
          <w:bCs/>
          <w:i/>
          <w:iCs/>
        </w:rPr>
        <w:t>10</w:t>
      </w:r>
      <w:r w:rsidR="00805C35" w:rsidRPr="00C15CFF">
        <w:t>) and built platforms support the development of partnerships. The requirements of part of the EU funds call for partnership in implementing urban projects and involvement of the private and public sectors. This suggests that part of the identified and selected CCA options will evolve on that basis.</w:t>
      </w:r>
    </w:p>
    <w:p w14:paraId="5174318F" w14:textId="535D201B" w:rsidR="00805C35" w:rsidRPr="00C15CFF" w:rsidRDefault="00805C35" w:rsidP="00C750DC">
      <w:pPr>
        <w:pStyle w:val="BodyText"/>
        <w:spacing w:after="160"/>
      </w:pPr>
      <w:r w:rsidRPr="00C15CFF">
        <w:t xml:space="preserve">In the context of resource deficits (financial, human, time, information, technology, </w:t>
      </w:r>
      <w:r w:rsidR="008D6271" w:rsidRPr="00C15CFF">
        <w:t>and so on</w:t>
      </w:r>
      <w:r w:rsidRPr="00C15CFF">
        <w:t>), partnerships are the only reserve for multiplying the effect of CCA efforts. This includes partnerships at all levels (neighborhood, city, municipality, region, country</w:t>
      </w:r>
      <w:r w:rsidR="008D6271" w:rsidRPr="00C15CFF">
        <w:t>,</w:t>
      </w:r>
      <w:r w:rsidRPr="00C15CFF">
        <w:t xml:space="preserve"> and between all stakeholders</w:t>
      </w:r>
      <w:r w:rsidR="008D6271" w:rsidRPr="00C15CFF">
        <w:t>)</w:t>
      </w:r>
      <w:r w:rsidRPr="00C15CFF">
        <w:t>. Their emergence, stimulation</w:t>
      </w:r>
      <w:r w:rsidR="008D6271" w:rsidRPr="00C15CFF">
        <w:t>,</w:t>
      </w:r>
      <w:r w:rsidRPr="00C15CFF">
        <w:t xml:space="preserve"> and functioning </w:t>
      </w:r>
      <w:r w:rsidR="008D6271" w:rsidRPr="00C15CFF">
        <w:t>are</w:t>
      </w:r>
      <w:r w:rsidRPr="00C15CFF">
        <w:t xml:space="preserve"> strongly conditioned by the categories </w:t>
      </w:r>
      <w:r w:rsidR="008D6271" w:rsidRPr="00C15CFF">
        <w:t>‘L</w:t>
      </w:r>
      <w:r w:rsidRPr="00C15CFF">
        <w:t>egislation</w:t>
      </w:r>
      <w:r w:rsidR="008D6271" w:rsidRPr="00C15CFF">
        <w:t>’</w:t>
      </w:r>
      <w:r w:rsidRPr="00C15CFF">
        <w:t xml:space="preserve"> and </w:t>
      </w:r>
      <w:r w:rsidR="008D6271" w:rsidRPr="00C15CFF">
        <w:t>‘F</w:t>
      </w:r>
      <w:r w:rsidRPr="00C15CFF">
        <w:t>inance</w:t>
      </w:r>
      <w:r w:rsidR="008D6271" w:rsidRPr="00C15CFF">
        <w:t>’</w:t>
      </w:r>
      <w:r w:rsidRPr="00C15CFF">
        <w:t>.</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805C35" w:rsidRPr="00C15CFF" w14:paraId="590ED55D" w14:textId="77777777" w:rsidTr="00344E46">
        <w:trPr>
          <w:trHeight w:val="388"/>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365F91"/>
            <w:vAlign w:val="center"/>
          </w:tcPr>
          <w:p w14:paraId="719E1815" w14:textId="77777777" w:rsidR="00805C35" w:rsidRPr="00C15CFF" w:rsidRDefault="00805C35" w:rsidP="00C9141A">
            <w:pPr>
              <w:spacing w:before="40" w:after="40"/>
              <w:jc w:val="center"/>
              <w:rPr>
                <w:rFonts w:ascii="Calibri" w:eastAsia="Times New Roman" w:hAnsi="Calibri" w:cs="Calibri"/>
                <w:color w:val="000000"/>
                <w:sz w:val="22"/>
                <w:lang w:val="en-US"/>
              </w:rPr>
            </w:pPr>
            <w:r w:rsidRPr="00C15CFF">
              <w:rPr>
                <w:rFonts w:ascii="Calibri" w:eastAsia="Times New Roman" w:hAnsi="Calibri" w:cs="Calibri"/>
                <w:b/>
                <w:bCs/>
                <w:color w:val="FFFFFF"/>
                <w:sz w:val="26"/>
                <w:szCs w:val="26"/>
                <w:lang w:val="en-US"/>
              </w:rPr>
              <w:t>CLIMATE CHANGE ADAPTATION OPTIONS</w:t>
            </w:r>
          </w:p>
        </w:tc>
      </w:tr>
      <w:tr w:rsidR="00805C35" w:rsidRPr="00C15CFF" w14:paraId="3A22FC36" w14:textId="77777777" w:rsidTr="002226B5">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tcPr>
          <w:p w14:paraId="291C34D1" w14:textId="37D545A5" w:rsidR="00805C35" w:rsidRPr="00C15CFF" w:rsidRDefault="00805C35" w:rsidP="00DD28D1">
            <w:pPr>
              <w:pStyle w:val="ListParagraph"/>
              <w:numPr>
                <w:ilvl w:val="0"/>
                <w:numId w:val="34"/>
              </w:numPr>
              <w:spacing w:before="20" w:after="20"/>
              <w:ind w:left="728" w:hanging="540"/>
              <w:jc w:val="both"/>
              <w:rPr>
                <w:rFonts w:ascii="Calibri" w:eastAsia="Times New Roman" w:hAnsi="Calibri" w:cs="Calibri"/>
                <w:b/>
                <w:bCs/>
                <w:color w:val="000000"/>
                <w:sz w:val="24"/>
                <w:szCs w:val="24"/>
                <w:lang w:val="en-US"/>
              </w:rPr>
            </w:pPr>
            <w:r w:rsidRPr="00C15CFF">
              <w:rPr>
                <w:rFonts w:asciiTheme="minorHAnsi" w:eastAsia="Times New Roman" w:hAnsiTheme="minorHAnsi" w:cstheme="minorHAnsi"/>
                <w:b/>
                <w:bCs/>
                <w:color w:val="000000"/>
                <w:sz w:val="24"/>
                <w:szCs w:val="24"/>
                <w:lang w:val="en-US"/>
              </w:rPr>
              <w:t>Partnership - Work in partnership and communicate knowledge</w:t>
            </w:r>
          </w:p>
        </w:tc>
      </w:tr>
      <w:tr w:rsidR="00805C35" w:rsidRPr="00C15CFF" w14:paraId="2FB2A78E" w14:textId="77777777" w:rsidTr="002226B5">
        <w:trPr>
          <w:trHeight w:val="388"/>
          <w:jc w:val="center"/>
        </w:trPr>
        <w:tc>
          <w:tcPr>
            <w:tcW w:w="9000" w:type="dxa"/>
            <w:tcBorders>
              <w:top w:val="single" w:sz="4" w:space="0" w:color="5B9BD5"/>
              <w:left w:val="single" w:sz="4" w:space="0" w:color="5B9BD5"/>
              <w:bottom w:val="single" w:sz="4" w:space="0" w:color="5B9BD5"/>
              <w:right w:val="single" w:sz="4" w:space="0" w:color="5B9BD5"/>
            </w:tcBorders>
            <w:vAlign w:val="center"/>
          </w:tcPr>
          <w:p w14:paraId="6B3265A0"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Promote partnership, networking, and collaboration among different age, gender, ethnicity, professional, and social groups, including the disadvantaged ones</w:t>
            </w:r>
          </w:p>
          <w:p w14:paraId="0771AC4E"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Promote and support networking</w:t>
            </w:r>
          </w:p>
          <w:p w14:paraId="2EEBE582"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Organize a social network for support of vulnerable groups</w:t>
            </w:r>
          </w:p>
          <w:p w14:paraId="2AD07668"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Develop public-private partnerships</w:t>
            </w:r>
          </w:p>
          <w:p w14:paraId="1A5B46E1" w14:textId="77777777" w:rsidR="00805C35" w:rsidRPr="00C15CFF" w:rsidRDefault="00805C35" w:rsidP="00DD28D1">
            <w:pPr>
              <w:widowControl w:val="0"/>
              <w:numPr>
                <w:ilvl w:val="0"/>
                <w:numId w:val="58"/>
              </w:numPr>
              <w:spacing w:before="40" w:after="40"/>
              <w:ind w:left="349" w:hanging="349"/>
              <w:jc w:val="both"/>
              <w:rPr>
                <w:rFonts w:ascii="Calibri" w:eastAsia="Times New Roman" w:hAnsi="Calibri" w:cs="Calibri"/>
                <w:color w:val="000000"/>
                <w:sz w:val="22"/>
                <w:lang w:val="en-US"/>
              </w:rPr>
            </w:pPr>
            <w:r w:rsidRPr="00C15CFF">
              <w:rPr>
                <w:rFonts w:ascii="Calibri" w:eastAsia="Times New Roman" w:hAnsi="Calibri" w:cs="Calibri"/>
                <w:color w:val="000000"/>
                <w:sz w:val="22"/>
                <w:lang w:val="en-US"/>
              </w:rPr>
              <w:t>Support the effectiveness of NGOs</w:t>
            </w:r>
          </w:p>
          <w:p w14:paraId="3ABAEA13" w14:textId="77777777" w:rsidR="00805C35" w:rsidRPr="00C15CFF" w:rsidRDefault="00805C35" w:rsidP="00DD28D1">
            <w:pPr>
              <w:widowControl w:val="0"/>
              <w:numPr>
                <w:ilvl w:val="0"/>
                <w:numId w:val="58"/>
              </w:numPr>
              <w:spacing w:before="40" w:after="40"/>
              <w:ind w:left="349" w:hanging="349"/>
              <w:jc w:val="both"/>
              <w:rPr>
                <w:rFonts w:ascii="Times New Roman" w:eastAsia="Times New Roman" w:hAnsi="Times New Roman"/>
                <w:sz w:val="22"/>
                <w:lang w:val="en-US"/>
              </w:rPr>
            </w:pPr>
            <w:r w:rsidRPr="00C15CFF">
              <w:rPr>
                <w:rFonts w:ascii="Calibri" w:eastAsia="Times New Roman" w:hAnsi="Calibri" w:cs="Calibri"/>
                <w:color w:val="000000"/>
                <w:sz w:val="22"/>
                <w:lang w:val="en-US"/>
              </w:rPr>
              <w:t>Work with media for promotion of the CCA system</w:t>
            </w:r>
          </w:p>
        </w:tc>
      </w:tr>
    </w:tbl>
    <w:p w14:paraId="5376AAF2" w14:textId="37D358B6" w:rsidR="00805C35" w:rsidRPr="00C15CFF" w:rsidRDefault="00E72C69" w:rsidP="00320CEB">
      <w:pPr>
        <w:pStyle w:val="BodyText"/>
        <w:spacing w:before="120"/>
      </w:pPr>
      <w:r w:rsidRPr="00C15CFF">
        <w:t>Most of t</w:t>
      </w:r>
      <w:r w:rsidR="00805C35" w:rsidRPr="00C15CFF">
        <w:t>he identified CCA adaptation options</w:t>
      </w:r>
      <w:r w:rsidRPr="00C15CFF">
        <w:t xml:space="preserve"> </w:t>
      </w:r>
      <w:r w:rsidR="00805C35" w:rsidRPr="00C15CFF">
        <w:t>can be considered ‘horizontal’ because they concern all stakeholders and all elements of the urban adaptation process, from programming and planning to the implementation, operation and use of the urban environment. They are directly related to the ‘vertical’ urban specific adaptation options, that offer a wide range of concrete and realistic actions to adapt to climate change by applying them to all hierarchical levels of strategic and spatial planning, construction and control.</w:t>
      </w:r>
    </w:p>
    <w:p w14:paraId="62E3A48C" w14:textId="586F84A2" w:rsidR="00650B88" w:rsidRPr="00C15CFF" w:rsidRDefault="00650B88" w:rsidP="00B63FA1">
      <w:pPr>
        <w:keepNext/>
        <w:keepLines/>
        <w:widowControl w:val="0"/>
        <w:numPr>
          <w:ilvl w:val="2"/>
          <w:numId w:val="20"/>
        </w:numPr>
        <w:spacing w:before="160" w:after="60"/>
        <w:jc w:val="both"/>
        <w:outlineLvl w:val="2"/>
        <w:rPr>
          <w:rFonts w:ascii="Calibri" w:eastAsia="Times New Roman" w:hAnsi="Calibri"/>
          <w:b/>
          <w:i/>
          <w:color w:val="4F81BD" w:themeColor="accent1"/>
          <w:sz w:val="26"/>
          <w:szCs w:val="24"/>
          <w:lang w:val="en-US"/>
        </w:rPr>
      </w:pPr>
      <w:bookmarkStart w:id="438" w:name="_Toc486513826"/>
      <w:bookmarkStart w:id="439" w:name="_Toc498286813"/>
      <w:bookmarkStart w:id="440" w:name="_Toc500009568"/>
      <w:bookmarkStart w:id="441" w:name="_Toc500072007"/>
      <w:bookmarkStart w:id="442" w:name="_Toc506833607"/>
      <w:bookmarkStart w:id="443" w:name="_Toc522026465"/>
      <w:r w:rsidRPr="00C15CFF">
        <w:rPr>
          <w:rFonts w:ascii="Calibri" w:eastAsia="Times New Roman" w:hAnsi="Calibri"/>
          <w:b/>
          <w:i/>
          <w:color w:val="4F81BD" w:themeColor="accent1"/>
          <w:sz w:val="26"/>
          <w:szCs w:val="24"/>
          <w:lang w:val="en-US"/>
        </w:rPr>
        <w:t>Possible adaptation options for management of extreme climate events and disasters</w:t>
      </w:r>
      <w:bookmarkEnd w:id="438"/>
      <w:bookmarkEnd w:id="439"/>
      <w:bookmarkEnd w:id="440"/>
      <w:bookmarkEnd w:id="441"/>
      <w:bookmarkEnd w:id="442"/>
      <w:bookmarkEnd w:id="443"/>
    </w:p>
    <w:p w14:paraId="11FD900C" w14:textId="06D7F519" w:rsidR="00650B88" w:rsidRPr="00C15CFF" w:rsidRDefault="00650B88" w:rsidP="00253770">
      <w:pPr>
        <w:pStyle w:val="BodyText"/>
      </w:pPr>
      <w:r w:rsidRPr="00C15CFF">
        <w:t xml:space="preserve">In spatial and urban planning, the choice of CCA options depends also on the scale and scope of the territory that needs to be protected and adapted to climate change and refers to the elements of the affected environment, applied tools, and institutions involved. </w:t>
      </w:r>
    </w:p>
    <w:p w14:paraId="478BE723" w14:textId="25E27B34" w:rsidR="00650B88" w:rsidRPr="00C15CFF" w:rsidRDefault="00650B88" w:rsidP="00253770">
      <w:pPr>
        <w:pStyle w:val="BodyText"/>
      </w:pPr>
      <w:r w:rsidRPr="00C15CFF">
        <w:t xml:space="preserve">Possible adaptation options for the urban environment in Bulgaria address risks, identified in Chapter 1 related to extreme events and their impacts (extreme temperatures, intensive precipitation, floods, and landslides) and are considered at supranational, national, and local levels, downscaled to the single building. This corresponds to the hierarchical planning system in the country and to the planning process. </w:t>
      </w:r>
    </w:p>
    <w:p w14:paraId="5D2F0E31" w14:textId="1EC9A9CE" w:rsidR="00650B88" w:rsidRPr="00C15CFF" w:rsidRDefault="00650B88" w:rsidP="00253770">
      <w:pPr>
        <w:pStyle w:val="BodyText"/>
        <w:rPr>
          <w:rFonts w:eastAsia="Times New Roman"/>
          <w:lang w:eastAsia="en-CA"/>
        </w:rPr>
      </w:pPr>
      <w:r w:rsidRPr="00C15CFF">
        <w:rPr>
          <w:b/>
        </w:rPr>
        <w:t>Extreme temperatures</w:t>
      </w:r>
      <w:r w:rsidRPr="00C15CFF">
        <w:t xml:space="preserve"> will, in different degrees, affect almost the whole population of Bulgaria, considering the high share of residential areas in the cities and the high share of residential buildings for renovation. Based on the current statistics of the housing sector, it </w:t>
      </w:r>
      <w:r w:rsidRPr="00C15CFF">
        <w:lastRenderedPageBreak/>
        <w:t>was estimated that, as of 2016, about 9 percent of the houses, mainly located in the periphery of the country, are highly depreciated and another 70 percent should be renovated and made more energy-efficient</w:t>
      </w:r>
      <w:r w:rsidR="001B221D" w:rsidRPr="00C15CFF">
        <w:t xml:space="preserve"> and risk-resilient</w:t>
      </w:r>
      <w:r w:rsidRPr="00C15CFF">
        <w:t xml:space="preserve">. The government program for renovation of residential areas is under discussion, while further full state financial support is under question. The existing Urban Renovation Fund may cover only 10 percent of the needs for the next five years. Therefore, the MRDPW is exploring new types of financial instruments and possibilities to </w:t>
      </w:r>
      <w:r w:rsidR="006716FB" w:rsidRPr="00C15CFF">
        <w:t xml:space="preserve">co-finance </w:t>
      </w:r>
      <w:r w:rsidRPr="00C15CFF">
        <w:t>energy-efficient modernization of residential buildings and the construction of buildings with near-zero energy consumption through the European Fund for Strategic Investments.</w:t>
      </w:r>
      <w:r w:rsidRPr="00C15CFF">
        <w:rPr>
          <w:vertAlign w:val="superscript"/>
        </w:rPr>
        <w:footnoteReference w:id="135"/>
      </w:r>
      <w:r w:rsidRPr="00C15CFF">
        <w:t xml:space="preserve"> E</w:t>
      </w:r>
      <w:r w:rsidRPr="00C15CFF">
        <w:rPr>
          <w:rFonts w:eastAsia="Times New Roman"/>
          <w:lang w:eastAsia="en-CA"/>
        </w:rPr>
        <w:t xml:space="preserve">xperience in this area already exists in France, Germany, and Finland. Other options are discussed along the work on the National Housing Strategy and the proposed programs for building stock renovation. All options correspond with Bulgaria’s commitment to achieve the goals of the </w:t>
      </w:r>
      <w:r w:rsidRPr="00C15CFF">
        <w:rPr>
          <w:rFonts w:eastAsia="Times New Roman"/>
          <w:i/>
          <w:lang w:eastAsia="en-CA"/>
        </w:rPr>
        <w:t>Europe 2020</w:t>
      </w:r>
      <w:r w:rsidRPr="00C15CFF">
        <w:rPr>
          <w:rFonts w:eastAsia="Times New Roman"/>
          <w:lang w:eastAsia="en-CA"/>
        </w:rPr>
        <w:t xml:space="preserve"> </w:t>
      </w:r>
      <w:r w:rsidR="00CF1A9A" w:rsidRPr="00C15CFF">
        <w:rPr>
          <w:rFonts w:eastAsia="Times New Roman"/>
          <w:lang w:eastAsia="en-CA"/>
        </w:rPr>
        <w:t xml:space="preserve">strategy </w:t>
      </w:r>
      <w:r w:rsidRPr="00C15CFF">
        <w:rPr>
          <w:rFonts w:eastAsia="Times New Roman"/>
          <w:lang w:eastAsia="en-CA"/>
        </w:rPr>
        <w:t>and the EU New Urban Agenda.</w:t>
      </w:r>
    </w:p>
    <w:p w14:paraId="71405DE4" w14:textId="1A8AD051" w:rsidR="00650B88" w:rsidRPr="00C15CFF" w:rsidRDefault="00650B88" w:rsidP="00253770">
      <w:pPr>
        <w:pStyle w:val="BodyText"/>
      </w:pPr>
      <w:r w:rsidRPr="00C15CFF">
        <w:t xml:space="preserve">At the national, regional, and local levels, there are a variety of options to respond to extreme temperatures through legislative, planning, technical, and social measures. Some of the most suitable ones for Bulgaria are presented in </w:t>
      </w:r>
      <w:r w:rsidRPr="00C15CFF">
        <w:rPr>
          <w:b/>
          <w:bCs/>
          <w:i/>
          <w:iCs/>
        </w:rPr>
        <w:t>Table 10</w:t>
      </w:r>
      <w:r w:rsidRPr="00C15CFF">
        <w:t>.</w:t>
      </w:r>
    </w:p>
    <w:p w14:paraId="4D5EE9D7" w14:textId="68B71DA3" w:rsidR="00650B88" w:rsidRPr="00C15CFF" w:rsidRDefault="00650B88" w:rsidP="00A33399">
      <w:pPr>
        <w:pStyle w:val="Caption"/>
      </w:pPr>
      <w:bookmarkStart w:id="444" w:name="_Toc506827951"/>
      <w:bookmarkStart w:id="445" w:name="_Toc522026555"/>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10</w:t>
      </w:r>
      <w:r w:rsidRPr="00C15CFF">
        <w:fldChar w:fldCharType="end"/>
      </w:r>
      <w:r w:rsidRPr="00C15CFF">
        <w:t>. Possible adaptation options to address extreme temperatures, heat/cold waves</w:t>
      </w:r>
      <w:bookmarkEnd w:id="444"/>
      <w:bookmarkEnd w:id="445"/>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3515"/>
        <w:gridCol w:w="3590"/>
        <w:gridCol w:w="1980"/>
      </w:tblGrid>
      <w:tr w:rsidR="00344E46" w:rsidRPr="00C15CFF" w14:paraId="43BC01C3" w14:textId="77777777" w:rsidTr="00344E46">
        <w:trPr>
          <w:cantSplit/>
          <w:trHeight w:val="233"/>
          <w:tblHeader/>
          <w:jc w:val="center"/>
        </w:trPr>
        <w:tc>
          <w:tcPr>
            <w:tcW w:w="3515" w:type="dxa"/>
            <w:tcBorders>
              <w:bottom w:val="single" w:sz="4" w:space="0" w:color="5B9BD5"/>
            </w:tcBorders>
            <w:shd w:val="clear" w:color="auto" w:fill="365F91"/>
            <w:vAlign w:val="center"/>
          </w:tcPr>
          <w:p w14:paraId="59F5FD79" w14:textId="406C0B66" w:rsidR="00344E46" w:rsidRPr="00C15CFF" w:rsidRDefault="00344E46" w:rsidP="00344E46">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Specific Adaptation Options</w:t>
            </w:r>
          </w:p>
        </w:tc>
        <w:tc>
          <w:tcPr>
            <w:tcW w:w="3590" w:type="dxa"/>
            <w:tcBorders>
              <w:bottom w:val="single" w:sz="4" w:space="0" w:color="5B9BD5"/>
            </w:tcBorders>
            <w:shd w:val="clear" w:color="auto" w:fill="365F91"/>
            <w:vAlign w:val="center"/>
          </w:tcPr>
          <w:p w14:paraId="4D09FFEC" w14:textId="3191E6E8" w:rsidR="00344E46" w:rsidRPr="00C15CFF" w:rsidRDefault="00344E46" w:rsidP="00344E46">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 xml:space="preserve">Relevance to Urban Environment </w:t>
            </w:r>
          </w:p>
        </w:tc>
        <w:tc>
          <w:tcPr>
            <w:tcW w:w="1980" w:type="dxa"/>
            <w:tcBorders>
              <w:bottom w:val="single" w:sz="4" w:space="0" w:color="5B9BD5"/>
            </w:tcBorders>
            <w:shd w:val="clear" w:color="auto" w:fill="365F91"/>
            <w:vAlign w:val="center"/>
          </w:tcPr>
          <w:p w14:paraId="13ABDFF9" w14:textId="44E64435" w:rsidR="00344E46" w:rsidRPr="00C15CFF" w:rsidRDefault="00344E46" w:rsidP="00344E46">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Participants</w:t>
            </w:r>
          </w:p>
        </w:tc>
      </w:tr>
      <w:tr w:rsidR="00344E46" w:rsidRPr="00C15CFF" w14:paraId="73EAE711" w14:textId="77777777" w:rsidTr="00344E46">
        <w:trPr>
          <w:cantSplit/>
          <w:trHeight w:val="233"/>
          <w:jc w:val="center"/>
        </w:trPr>
        <w:tc>
          <w:tcPr>
            <w:tcW w:w="9085" w:type="dxa"/>
            <w:gridSpan w:val="3"/>
            <w:shd w:val="clear" w:color="auto" w:fill="A8D08D"/>
            <w:vAlign w:val="center"/>
          </w:tcPr>
          <w:p w14:paraId="1E9C796C" w14:textId="77777777" w:rsidR="00344E46" w:rsidRPr="00C15CFF" w:rsidRDefault="00344E46" w:rsidP="00344E46">
            <w:pPr>
              <w:spacing w:before="20" w:after="20"/>
              <w:jc w:val="center"/>
              <w:rPr>
                <w:rFonts w:asciiTheme="minorHAnsi" w:hAnsiTheme="minorHAnsi" w:cstheme="minorHAnsi"/>
                <w:b/>
                <w:color w:val="FFFFFF"/>
                <w:sz w:val="24"/>
                <w:szCs w:val="24"/>
                <w:lang w:val="en-US"/>
              </w:rPr>
            </w:pPr>
            <w:r w:rsidRPr="00C15CFF">
              <w:rPr>
                <w:rFonts w:asciiTheme="minorHAnsi" w:hAnsiTheme="minorHAnsi" w:cstheme="minorHAnsi"/>
                <w:b/>
                <w:sz w:val="24"/>
                <w:szCs w:val="24"/>
                <w:lang w:val="en-US"/>
              </w:rPr>
              <w:t>Supranational level</w:t>
            </w:r>
          </w:p>
        </w:tc>
      </w:tr>
      <w:tr w:rsidR="00344E46" w:rsidRPr="00C15CFF" w14:paraId="75133484" w14:textId="77777777" w:rsidTr="00344E46">
        <w:trPr>
          <w:cantSplit/>
          <w:jc w:val="center"/>
        </w:trPr>
        <w:tc>
          <w:tcPr>
            <w:tcW w:w="3515" w:type="dxa"/>
            <w:tcBorders>
              <w:bottom w:val="single" w:sz="4" w:space="0" w:color="5B9BD5"/>
            </w:tcBorders>
            <w:vAlign w:val="center"/>
          </w:tcPr>
          <w:p w14:paraId="15AF7848"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Meet EU standards for GHG emissions reduction and for energy efficiency of buildings</w:t>
            </w:r>
          </w:p>
        </w:tc>
        <w:tc>
          <w:tcPr>
            <w:tcW w:w="3590" w:type="dxa"/>
            <w:tcBorders>
              <w:bottom w:val="single" w:sz="4" w:space="0" w:color="5B9BD5"/>
            </w:tcBorders>
            <w:vAlign w:val="center"/>
          </w:tcPr>
          <w:p w14:paraId="07A61470" w14:textId="77777777" w:rsidR="00344E46" w:rsidRPr="00C15CFF" w:rsidRDefault="00344E46" w:rsidP="00344E46">
            <w:pPr>
              <w:spacing w:before="40" w:after="40"/>
              <w:rPr>
                <w:rFonts w:asciiTheme="minorHAnsi" w:hAnsiTheme="minorHAnsi" w:cstheme="minorHAnsi"/>
                <w:sz w:val="22"/>
                <w:lang w:val="en-US"/>
              </w:rPr>
            </w:pPr>
            <w:r w:rsidRPr="00C15CFF">
              <w:rPr>
                <w:rFonts w:asciiTheme="minorHAnsi" w:hAnsiTheme="minorHAnsi" w:cstheme="minorHAnsi"/>
                <w:sz w:val="22"/>
                <w:lang w:val="en-US"/>
              </w:rPr>
              <w:t>Bulgarian government’s international and EU commitments</w:t>
            </w:r>
          </w:p>
        </w:tc>
        <w:tc>
          <w:tcPr>
            <w:tcW w:w="1980" w:type="dxa"/>
            <w:tcBorders>
              <w:bottom w:val="single" w:sz="4" w:space="0" w:color="5B9BD5"/>
            </w:tcBorders>
            <w:vAlign w:val="center"/>
          </w:tcPr>
          <w:p w14:paraId="096ABB99"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 MoEW, ExEA,</w:t>
            </w:r>
          </w:p>
          <w:p w14:paraId="5EAB84D1"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344E46" w:rsidRPr="00C15CFF" w14:paraId="39B8C58E" w14:textId="77777777" w:rsidTr="00344E46">
        <w:trPr>
          <w:cantSplit/>
          <w:jc w:val="center"/>
        </w:trPr>
        <w:tc>
          <w:tcPr>
            <w:tcW w:w="9085" w:type="dxa"/>
            <w:gridSpan w:val="3"/>
            <w:shd w:val="clear" w:color="auto" w:fill="A8D08D"/>
            <w:vAlign w:val="center"/>
          </w:tcPr>
          <w:p w14:paraId="7CD2B00C" w14:textId="7777777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National level</w:t>
            </w:r>
          </w:p>
        </w:tc>
      </w:tr>
      <w:tr w:rsidR="00344E46" w:rsidRPr="00C15CFF" w14:paraId="486B474F" w14:textId="77777777" w:rsidTr="00344E46">
        <w:trPr>
          <w:cantSplit/>
          <w:jc w:val="center"/>
        </w:trPr>
        <w:tc>
          <w:tcPr>
            <w:tcW w:w="3515" w:type="dxa"/>
            <w:vAlign w:val="center"/>
          </w:tcPr>
          <w:p w14:paraId="007FA28B"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 xml:space="preserve">Develop Adaptive capacity </w:t>
            </w:r>
          </w:p>
        </w:tc>
        <w:tc>
          <w:tcPr>
            <w:tcW w:w="3590" w:type="dxa"/>
            <w:vAlign w:val="center"/>
          </w:tcPr>
          <w:p w14:paraId="3B8B6CB0"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Institutional, administrative, and expert capacity development is important at each step of the CCA and at all levels</w:t>
            </w:r>
          </w:p>
        </w:tc>
        <w:tc>
          <w:tcPr>
            <w:tcW w:w="1980" w:type="dxa"/>
            <w:vAlign w:val="center"/>
          </w:tcPr>
          <w:p w14:paraId="6ED56CA2"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0CB58036"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universities,</w:t>
            </w:r>
          </w:p>
          <w:p w14:paraId="2A0446C0"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research units,</w:t>
            </w:r>
          </w:p>
          <w:p w14:paraId="01983D10" w14:textId="70546420"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NGOs, local authorities</w:t>
            </w:r>
          </w:p>
        </w:tc>
      </w:tr>
      <w:tr w:rsidR="00344E46" w:rsidRPr="00C15CFF" w14:paraId="7CC82F5C" w14:textId="77777777" w:rsidTr="00344E46">
        <w:trPr>
          <w:cantSplit/>
          <w:jc w:val="center"/>
        </w:trPr>
        <w:tc>
          <w:tcPr>
            <w:tcW w:w="3515" w:type="dxa"/>
            <w:vAlign w:val="center"/>
          </w:tcPr>
          <w:p w14:paraId="569B8563" w14:textId="69F2A140"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Implement the National Energy Efficiency Strategy and the National Long-term Programme for Promoting Investments for Energy-efficient Public and Private Residential and Commercial Building Stock 2016–2020</w:t>
            </w:r>
          </w:p>
        </w:tc>
        <w:tc>
          <w:tcPr>
            <w:tcW w:w="3590" w:type="dxa"/>
            <w:vAlign w:val="center"/>
          </w:tcPr>
          <w:p w14:paraId="275916D6"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Priority in Bulgaria is given to housing because of the high proportion of residential buildings in need of renovation</w:t>
            </w:r>
          </w:p>
        </w:tc>
        <w:tc>
          <w:tcPr>
            <w:tcW w:w="1980" w:type="dxa"/>
            <w:vAlign w:val="center"/>
          </w:tcPr>
          <w:p w14:paraId="1FCDCA7D" w14:textId="7C82E7FF"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 MF, ME,</w:t>
            </w:r>
          </w:p>
          <w:p w14:paraId="34DDE079"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3EF94B3D"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NGOs</w:t>
            </w:r>
          </w:p>
        </w:tc>
      </w:tr>
      <w:tr w:rsidR="00344E46" w:rsidRPr="00C15CFF" w14:paraId="040B3E7B" w14:textId="77777777" w:rsidTr="00344E46">
        <w:trPr>
          <w:cantSplit/>
          <w:jc w:val="center"/>
        </w:trPr>
        <w:tc>
          <w:tcPr>
            <w:tcW w:w="3515" w:type="dxa"/>
            <w:vAlign w:val="center"/>
          </w:tcPr>
          <w:p w14:paraId="26CDD236"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lastRenderedPageBreak/>
              <w:t xml:space="preserve">Develop and implement National Housing Strategy </w:t>
            </w:r>
          </w:p>
        </w:tc>
        <w:tc>
          <w:tcPr>
            <w:tcW w:w="3590" w:type="dxa"/>
            <w:vAlign w:val="center"/>
          </w:tcPr>
          <w:p w14:paraId="410629C6" w14:textId="68A1C24B" w:rsidR="00344E46" w:rsidRPr="00C15CFF" w:rsidRDefault="00344E46" w:rsidP="003A5DE1">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 xml:space="preserve">Work in progress. ‘Energy’ renovation and construction strengthening of residential buildings in the focus of one of the programs. Need to </w:t>
            </w:r>
            <w:r w:rsidR="003A5DE1" w:rsidRPr="00C15CFF">
              <w:rPr>
                <w:rFonts w:asciiTheme="minorHAnsi" w:hAnsiTheme="minorHAnsi" w:cstheme="minorHAnsi"/>
                <w:sz w:val="22"/>
                <w:lang w:val="en-US"/>
              </w:rPr>
              <w:t xml:space="preserve">assess risks and vulnerabilities properly and to </w:t>
            </w:r>
            <w:r w:rsidRPr="00C15CFF">
              <w:rPr>
                <w:rFonts w:asciiTheme="minorHAnsi" w:hAnsiTheme="minorHAnsi" w:cstheme="minorHAnsi"/>
                <w:sz w:val="22"/>
                <w:lang w:val="en-US"/>
              </w:rPr>
              <w:t>improve effectiveness</w:t>
            </w:r>
            <w:r w:rsidR="003A5DE1" w:rsidRPr="00C15CFF">
              <w:rPr>
                <w:rFonts w:asciiTheme="minorHAnsi" w:hAnsiTheme="minorHAnsi" w:cstheme="minorHAnsi"/>
                <w:sz w:val="22"/>
                <w:lang w:val="en-US"/>
              </w:rPr>
              <w:t xml:space="preserve">, </w:t>
            </w:r>
            <w:r w:rsidRPr="00C15CFF">
              <w:rPr>
                <w:rFonts w:asciiTheme="minorHAnsi" w:hAnsiTheme="minorHAnsi" w:cstheme="minorHAnsi"/>
                <w:sz w:val="22"/>
                <w:lang w:val="en-US"/>
              </w:rPr>
              <w:t>efficiency and quality control</w:t>
            </w:r>
            <w:r w:rsidR="003A5DE1" w:rsidRPr="00C15CFF">
              <w:rPr>
                <w:rFonts w:asciiTheme="minorHAnsi" w:hAnsiTheme="minorHAnsi" w:cstheme="minorHAnsi"/>
                <w:sz w:val="22"/>
                <w:lang w:val="en-US"/>
              </w:rPr>
              <w:t xml:space="preserve"> of the existing program</w:t>
            </w:r>
          </w:p>
        </w:tc>
        <w:tc>
          <w:tcPr>
            <w:tcW w:w="1980" w:type="dxa"/>
            <w:vAlign w:val="center"/>
          </w:tcPr>
          <w:p w14:paraId="247D67B3"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79FFFE8A"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6CD4DD08"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housing associations,</w:t>
            </w:r>
          </w:p>
          <w:p w14:paraId="3D306123"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financial institutions, NGOs</w:t>
            </w:r>
          </w:p>
        </w:tc>
      </w:tr>
      <w:tr w:rsidR="00344E46" w:rsidRPr="00C15CFF" w14:paraId="4C3E2BFA" w14:textId="77777777" w:rsidTr="00344E46">
        <w:trPr>
          <w:cantSplit/>
          <w:jc w:val="center"/>
        </w:trPr>
        <w:tc>
          <w:tcPr>
            <w:tcW w:w="3515" w:type="dxa"/>
            <w:vAlign w:val="center"/>
          </w:tcPr>
          <w:p w14:paraId="3E68A217" w14:textId="0FB9208F" w:rsidR="00344E46" w:rsidRPr="00C15CFF" w:rsidRDefault="00344E46" w:rsidP="003A5DE1">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 xml:space="preserve">Discuss and amend the National Strategy for Scientific Research </w:t>
            </w:r>
          </w:p>
        </w:tc>
        <w:tc>
          <w:tcPr>
            <w:tcW w:w="3590" w:type="dxa"/>
            <w:vAlign w:val="center"/>
          </w:tcPr>
          <w:p w14:paraId="4F1F290B"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Need CCA of the urban environment and all relevant topics to become a priority</w:t>
            </w:r>
          </w:p>
        </w:tc>
        <w:tc>
          <w:tcPr>
            <w:tcW w:w="1980" w:type="dxa"/>
            <w:vAlign w:val="center"/>
          </w:tcPr>
          <w:p w14:paraId="797658EB" w14:textId="4AC8FF94"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MES, BAS, academic institutions</w:t>
            </w:r>
          </w:p>
        </w:tc>
      </w:tr>
      <w:tr w:rsidR="00344E46" w:rsidRPr="00C15CFF" w14:paraId="2D413934" w14:textId="77777777" w:rsidTr="00344E46">
        <w:trPr>
          <w:cantSplit/>
          <w:jc w:val="center"/>
        </w:trPr>
        <w:tc>
          <w:tcPr>
            <w:tcW w:w="3515" w:type="dxa"/>
            <w:tcBorders>
              <w:bottom w:val="single" w:sz="4" w:space="0" w:color="5B9BD5"/>
            </w:tcBorders>
            <w:vAlign w:val="center"/>
          </w:tcPr>
          <w:p w14:paraId="0829F25C"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Prepare and adopt the NAS</w:t>
            </w:r>
          </w:p>
        </w:tc>
        <w:tc>
          <w:tcPr>
            <w:tcW w:w="3590" w:type="dxa"/>
            <w:tcBorders>
              <w:bottom w:val="single" w:sz="4" w:space="0" w:color="5B9BD5"/>
            </w:tcBorders>
            <w:vAlign w:val="center"/>
          </w:tcPr>
          <w:p w14:paraId="4C437369"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Work in progress. More comprehensive approach implemented in the final stage with better coordination among sectors.</w:t>
            </w:r>
          </w:p>
        </w:tc>
        <w:tc>
          <w:tcPr>
            <w:tcW w:w="1980" w:type="dxa"/>
            <w:tcBorders>
              <w:bottom w:val="single" w:sz="4" w:space="0" w:color="5B9BD5"/>
            </w:tcBorders>
            <w:vAlign w:val="center"/>
          </w:tcPr>
          <w:p w14:paraId="52AF61A1"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MoEW and all relevant ministries for the sectors</w:t>
            </w:r>
          </w:p>
        </w:tc>
      </w:tr>
      <w:tr w:rsidR="00344E46" w:rsidRPr="00C15CFF" w14:paraId="70DD973E" w14:textId="77777777" w:rsidTr="00344E46">
        <w:trPr>
          <w:cantSplit/>
          <w:jc w:val="center"/>
        </w:trPr>
        <w:tc>
          <w:tcPr>
            <w:tcW w:w="3515" w:type="dxa"/>
            <w:tcBorders>
              <w:bottom w:val="single" w:sz="4" w:space="0" w:color="5B9BD5"/>
            </w:tcBorders>
            <w:vAlign w:val="center"/>
          </w:tcPr>
          <w:p w14:paraId="14E71898" w14:textId="06B91A1A" w:rsidR="00344E46" w:rsidRPr="00C15CFF" w:rsidRDefault="00344E46" w:rsidP="003A5DE1">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Reduce urban sprawl through better urban planning</w:t>
            </w:r>
            <w:r w:rsidR="003A5DE1" w:rsidRPr="00C15CFF">
              <w:rPr>
                <w:rFonts w:asciiTheme="minorHAnsi" w:hAnsiTheme="minorHAnsi" w:cstheme="minorHAnsi"/>
                <w:sz w:val="22"/>
                <w:lang w:val="en-US"/>
              </w:rPr>
              <w:t>, based on hazard and risk assessment</w:t>
            </w:r>
          </w:p>
        </w:tc>
        <w:tc>
          <w:tcPr>
            <w:tcW w:w="3590" w:type="dxa"/>
            <w:tcBorders>
              <w:bottom w:val="single" w:sz="4" w:space="0" w:color="5B9BD5"/>
            </w:tcBorders>
            <w:vAlign w:val="center"/>
          </w:tcPr>
          <w:p w14:paraId="00A73505" w14:textId="3DA37AE0"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A need for stronger planning control on urban expansion despite population decline.</w:t>
            </w:r>
          </w:p>
        </w:tc>
        <w:tc>
          <w:tcPr>
            <w:tcW w:w="1980" w:type="dxa"/>
            <w:tcBorders>
              <w:bottom w:val="single" w:sz="4" w:space="0" w:color="5B9BD5"/>
            </w:tcBorders>
            <w:vAlign w:val="center"/>
          </w:tcPr>
          <w:p w14:paraId="29A9C454" w14:textId="0FB0DFBC"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 Local authorities, planning consultants</w:t>
            </w:r>
          </w:p>
        </w:tc>
      </w:tr>
      <w:tr w:rsidR="00344E46" w:rsidRPr="00C15CFF" w14:paraId="346E5918" w14:textId="77777777" w:rsidTr="00344E46">
        <w:trPr>
          <w:cantSplit/>
          <w:jc w:val="center"/>
        </w:trPr>
        <w:tc>
          <w:tcPr>
            <w:tcW w:w="9085" w:type="dxa"/>
            <w:gridSpan w:val="3"/>
            <w:shd w:val="clear" w:color="auto" w:fill="A8D08D"/>
            <w:vAlign w:val="center"/>
          </w:tcPr>
          <w:p w14:paraId="3A3C3FF4" w14:textId="7777777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Regional level</w:t>
            </w:r>
          </w:p>
        </w:tc>
      </w:tr>
      <w:tr w:rsidR="00344E46" w:rsidRPr="00C15CFF" w14:paraId="47D0734F" w14:textId="77777777" w:rsidTr="00344E46">
        <w:trPr>
          <w:cantSplit/>
          <w:jc w:val="center"/>
        </w:trPr>
        <w:tc>
          <w:tcPr>
            <w:tcW w:w="3515" w:type="dxa"/>
            <w:tcBorders>
              <w:bottom w:val="single" w:sz="4" w:space="0" w:color="5B9BD5"/>
            </w:tcBorders>
            <w:vAlign w:val="center"/>
          </w:tcPr>
          <w:p w14:paraId="085CC550"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NA</w:t>
            </w:r>
          </w:p>
        </w:tc>
        <w:tc>
          <w:tcPr>
            <w:tcW w:w="3590" w:type="dxa"/>
            <w:tcBorders>
              <w:bottom w:val="single" w:sz="4" w:space="0" w:color="5B9BD5"/>
            </w:tcBorders>
            <w:vAlign w:val="center"/>
          </w:tcPr>
          <w:p w14:paraId="6A0A4E80"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The 6 regions (NUTS2) and 26 districts (NUTS3) in Bulgaria have neither administrative power nor financial resources. They may have a consultative role in discussion of documents and programs.</w:t>
            </w:r>
          </w:p>
        </w:tc>
        <w:tc>
          <w:tcPr>
            <w:tcW w:w="1980" w:type="dxa"/>
            <w:tcBorders>
              <w:bottom w:val="single" w:sz="4" w:space="0" w:color="5B9BD5"/>
            </w:tcBorders>
            <w:vAlign w:val="center"/>
          </w:tcPr>
          <w:p w14:paraId="2872666F"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Regional councils</w:t>
            </w:r>
          </w:p>
        </w:tc>
      </w:tr>
      <w:tr w:rsidR="00344E46" w:rsidRPr="00C15CFF" w14:paraId="3403E133" w14:textId="77777777" w:rsidTr="00344E46">
        <w:trPr>
          <w:cantSplit/>
          <w:jc w:val="center"/>
        </w:trPr>
        <w:tc>
          <w:tcPr>
            <w:tcW w:w="9085" w:type="dxa"/>
            <w:gridSpan w:val="3"/>
            <w:shd w:val="clear" w:color="auto" w:fill="A8D08D"/>
            <w:vAlign w:val="center"/>
          </w:tcPr>
          <w:p w14:paraId="22E48660" w14:textId="7777777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Local level</w:t>
            </w:r>
          </w:p>
        </w:tc>
      </w:tr>
      <w:tr w:rsidR="00344E46" w:rsidRPr="00C15CFF" w14:paraId="24B15081" w14:textId="77777777" w:rsidTr="00344E46">
        <w:trPr>
          <w:cantSplit/>
          <w:jc w:val="center"/>
        </w:trPr>
        <w:tc>
          <w:tcPr>
            <w:tcW w:w="3515" w:type="dxa"/>
            <w:vAlign w:val="center"/>
          </w:tcPr>
          <w:p w14:paraId="13E33094"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Collect data and provide access to information about the extreme temperatures on city level</w:t>
            </w:r>
          </w:p>
        </w:tc>
        <w:tc>
          <w:tcPr>
            <w:tcW w:w="3590" w:type="dxa"/>
            <w:vAlign w:val="center"/>
          </w:tcPr>
          <w:p w14:paraId="0DCB6972"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Need for data on local level for research, education, and practice</w:t>
            </w:r>
          </w:p>
        </w:tc>
        <w:tc>
          <w:tcPr>
            <w:tcW w:w="1980" w:type="dxa"/>
            <w:vAlign w:val="center"/>
          </w:tcPr>
          <w:p w14:paraId="4F98FF6C" w14:textId="76D5521E"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NSI, BAS, NIMH,</w:t>
            </w:r>
          </w:p>
          <w:p w14:paraId="3B8BB73D"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ExEA,</w:t>
            </w:r>
          </w:p>
          <w:p w14:paraId="7A01734D"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RIEWs</w:t>
            </w:r>
          </w:p>
        </w:tc>
      </w:tr>
      <w:tr w:rsidR="00344E46" w:rsidRPr="00C15CFF" w14:paraId="28607C3F" w14:textId="77777777" w:rsidTr="00344E46">
        <w:trPr>
          <w:cantSplit/>
          <w:jc w:val="center"/>
        </w:trPr>
        <w:tc>
          <w:tcPr>
            <w:tcW w:w="3515" w:type="dxa"/>
            <w:vAlign w:val="center"/>
          </w:tcPr>
          <w:p w14:paraId="416A1E55"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Prepare and adopt local adaptation strategies/plans</w:t>
            </w:r>
          </w:p>
        </w:tc>
        <w:tc>
          <w:tcPr>
            <w:tcW w:w="3590" w:type="dxa"/>
            <w:vAlign w:val="center"/>
          </w:tcPr>
          <w:p w14:paraId="1F1A88EF"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Only Sofia, Burgas, and Dimitrovgrad have such documents prepared and adopted as part of the Covenant of Mayors initiative.</w:t>
            </w:r>
          </w:p>
        </w:tc>
        <w:tc>
          <w:tcPr>
            <w:tcW w:w="1980" w:type="dxa"/>
            <w:vAlign w:val="center"/>
          </w:tcPr>
          <w:p w14:paraId="5803FB6F"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MoEW,</w:t>
            </w:r>
          </w:p>
          <w:p w14:paraId="2BD1BD86"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344E46" w:rsidRPr="00C15CFF" w14:paraId="4AF5AC03" w14:textId="77777777" w:rsidTr="00344E46">
        <w:trPr>
          <w:cantSplit/>
          <w:jc w:val="center"/>
        </w:trPr>
        <w:tc>
          <w:tcPr>
            <w:tcW w:w="3515" w:type="dxa"/>
            <w:vAlign w:val="center"/>
          </w:tcPr>
          <w:p w14:paraId="188B4A11"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Implement smart mobility schemes in cities</w:t>
            </w:r>
          </w:p>
        </w:tc>
        <w:tc>
          <w:tcPr>
            <w:tcW w:w="3590" w:type="dxa"/>
            <w:vAlign w:val="center"/>
          </w:tcPr>
          <w:p w14:paraId="32A52519"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Bulgarian cities are among the most air polluted in the EU. The integrated urban transport plans for big cities is in progress. They need to be prepared and implemented for medium cities too.</w:t>
            </w:r>
          </w:p>
        </w:tc>
        <w:tc>
          <w:tcPr>
            <w:tcW w:w="1980" w:type="dxa"/>
            <w:vAlign w:val="center"/>
          </w:tcPr>
          <w:p w14:paraId="048D0F65"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32944AF7"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OPRG,</w:t>
            </w:r>
          </w:p>
          <w:p w14:paraId="7E0CC530"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344E46" w:rsidRPr="00C15CFF" w14:paraId="7F61285B" w14:textId="77777777" w:rsidTr="00344E46">
        <w:trPr>
          <w:cantSplit/>
          <w:jc w:val="center"/>
        </w:trPr>
        <w:tc>
          <w:tcPr>
            <w:tcW w:w="3515" w:type="dxa"/>
            <w:vAlign w:val="center"/>
          </w:tcPr>
          <w:p w14:paraId="4DD4C661" w14:textId="4F21FCC3"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Reduce heat waves through smart risk-informed urban planning and design; Introduce stronger development control and higher quality construction</w:t>
            </w:r>
          </w:p>
        </w:tc>
        <w:tc>
          <w:tcPr>
            <w:tcW w:w="3590" w:type="dxa"/>
            <w:vAlign w:val="center"/>
          </w:tcPr>
          <w:p w14:paraId="76CB6887"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Spatial Development Plans are accompanied by state of the environment schemes, quite often formally prepared. Need for more detailed studies and recommended measures.</w:t>
            </w:r>
          </w:p>
        </w:tc>
        <w:tc>
          <w:tcPr>
            <w:tcW w:w="1980" w:type="dxa"/>
            <w:vAlign w:val="center"/>
          </w:tcPr>
          <w:p w14:paraId="7475F575"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 expert planning councils,</w:t>
            </w:r>
          </w:p>
          <w:p w14:paraId="6C56716D"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RIEW’s,</w:t>
            </w:r>
          </w:p>
          <w:p w14:paraId="4B4A6067"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planning consultants</w:t>
            </w:r>
          </w:p>
        </w:tc>
      </w:tr>
      <w:tr w:rsidR="00344E46" w:rsidRPr="00C15CFF" w14:paraId="39F5305B" w14:textId="77777777" w:rsidTr="00C750DC">
        <w:trPr>
          <w:cantSplit/>
          <w:trHeight w:val="2250"/>
          <w:jc w:val="center"/>
        </w:trPr>
        <w:tc>
          <w:tcPr>
            <w:tcW w:w="3515" w:type="dxa"/>
            <w:tcBorders>
              <w:bottom w:val="single" w:sz="4" w:space="0" w:color="5B9BD5"/>
            </w:tcBorders>
            <w:vAlign w:val="center"/>
          </w:tcPr>
          <w:p w14:paraId="4D561C33"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lastRenderedPageBreak/>
              <w:t>Protect and develop urban green system for reduction of extreme high temperatures, strong winds and air pollution</w:t>
            </w:r>
          </w:p>
        </w:tc>
        <w:tc>
          <w:tcPr>
            <w:tcW w:w="3590" w:type="dxa"/>
            <w:tcBorders>
              <w:bottom w:val="single" w:sz="4" w:space="0" w:color="5B9BD5"/>
            </w:tcBorders>
            <w:vAlign w:val="center"/>
          </w:tcPr>
          <w:p w14:paraId="7B84B527"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Spatial Development Plans are accompanied by green system schemes, quite often formally prepared. Need for more detailed studies and better adjustment with the SEA.</w:t>
            </w:r>
          </w:p>
        </w:tc>
        <w:tc>
          <w:tcPr>
            <w:tcW w:w="1980" w:type="dxa"/>
            <w:tcBorders>
              <w:bottom w:val="single" w:sz="4" w:space="0" w:color="5B9BD5"/>
            </w:tcBorders>
            <w:vAlign w:val="center"/>
          </w:tcPr>
          <w:p w14:paraId="2D269733"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3C834716"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expert planning councils, RIEW,</w:t>
            </w:r>
          </w:p>
          <w:p w14:paraId="134ADC61"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planning consultants</w:t>
            </w:r>
          </w:p>
        </w:tc>
      </w:tr>
      <w:tr w:rsidR="00344E46" w:rsidRPr="00C15CFF" w14:paraId="508F0184" w14:textId="77777777" w:rsidTr="00344E46">
        <w:trPr>
          <w:cantSplit/>
          <w:jc w:val="center"/>
        </w:trPr>
        <w:tc>
          <w:tcPr>
            <w:tcW w:w="9085" w:type="dxa"/>
            <w:gridSpan w:val="3"/>
            <w:tcBorders>
              <w:bottom w:val="single" w:sz="4" w:space="0" w:color="5B9BD5"/>
            </w:tcBorders>
            <w:shd w:val="clear" w:color="auto" w:fill="A8D08D"/>
            <w:vAlign w:val="center"/>
          </w:tcPr>
          <w:p w14:paraId="3311E51B" w14:textId="15D8A91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Urban zones</w:t>
            </w:r>
          </w:p>
        </w:tc>
      </w:tr>
      <w:tr w:rsidR="00344E46" w:rsidRPr="00C15CFF" w14:paraId="037B94A2" w14:textId="77777777" w:rsidTr="00344E46">
        <w:trPr>
          <w:cantSplit/>
          <w:jc w:val="center"/>
        </w:trPr>
        <w:tc>
          <w:tcPr>
            <w:tcW w:w="3515" w:type="dxa"/>
            <w:tcBorders>
              <w:bottom w:val="single" w:sz="4" w:space="0" w:color="5B9BD5"/>
            </w:tcBorders>
            <w:vAlign w:val="center"/>
          </w:tcPr>
          <w:p w14:paraId="53DC83A0" w14:textId="4BFDD5C3"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Give priority to brownfield development instead of green field</w:t>
            </w:r>
          </w:p>
        </w:tc>
        <w:tc>
          <w:tcPr>
            <w:tcW w:w="3590" w:type="dxa"/>
            <w:tcBorders>
              <w:bottom w:val="single" w:sz="4" w:space="0" w:color="5B9BD5"/>
            </w:tcBorders>
            <w:vAlign w:val="center"/>
          </w:tcPr>
          <w:p w14:paraId="4DB27AD9" w14:textId="63FE71E1"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Such kind of development should be stimulated through appropriate instruments, especially in cities with large and abandoned industrial zones</w:t>
            </w:r>
          </w:p>
        </w:tc>
        <w:tc>
          <w:tcPr>
            <w:tcW w:w="1980" w:type="dxa"/>
            <w:tcBorders>
              <w:bottom w:val="single" w:sz="4" w:space="0" w:color="5B9BD5"/>
            </w:tcBorders>
            <w:vAlign w:val="center"/>
          </w:tcPr>
          <w:p w14:paraId="3363AEFD"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 OPRG,</w:t>
            </w:r>
          </w:p>
          <w:p w14:paraId="531FBBFC" w14:textId="123CE91E"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ME, local authorities</w:t>
            </w:r>
          </w:p>
        </w:tc>
      </w:tr>
      <w:tr w:rsidR="00344E46" w:rsidRPr="00C15CFF" w14:paraId="39F7D068" w14:textId="77777777" w:rsidTr="00344E46">
        <w:trPr>
          <w:cantSplit/>
          <w:jc w:val="center"/>
        </w:trPr>
        <w:tc>
          <w:tcPr>
            <w:tcW w:w="9085" w:type="dxa"/>
            <w:gridSpan w:val="3"/>
            <w:shd w:val="clear" w:color="auto" w:fill="A8D08D"/>
            <w:vAlign w:val="center"/>
          </w:tcPr>
          <w:p w14:paraId="0E4CF8F7" w14:textId="7777777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POS/Buildings</w:t>
            </w:r>
          </w:p>
        </w:tc>
      </w:tr>
      <w:tr w:rsidR="00344E46" w:rsidRPr="00C15CFF" w14:paraId="43A24D77" w14:textId="77777777" w:rsidTr="00344E46">
        <w:trPr>
          <w:cantSplit/>
          <w:jc w:val="center"/>
        </w:trPr>
        <w:tc>
          <w:tcPr>
            <w:tcW w:w="3515" w:type="dxa"/>
            <w:vMerge w:val="restart"/>
            <w:vAlign w:val="center"/>
          </w:tcPr>
          <w:p w14:paraId="7302F3DB"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Meet the energy-saving and energy efficiency building standards, thus improving the overall sustainability and safety of the building stock</w:t>
            </w:r>
          </w:p>
        </w:tc>
        <w:tc>
          <w:tcPr>
            <w:tcW w:w="3590" w:type="dxa"/>
            <w:vAlign w:val="center"/>
          </w:tcPr>
          <w:p w14:paraId="5351FCBD"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Preparation of technical passports of buildings with energy efficiency characteristics after structural observation and survey</w:t>
            </w:r>
          </w:p>
        </w:tc>
        <w:tc>
          <w:tcPr>
            <w:tcW w:w="1980" w:type="dxa"/>
            <w:vAlign w:val="center"/>
          </w:tcPr>
          <w:p w14:paraId="0B59B2F5"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0B3321BF"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consulting companies</w:t>
            </w:r>
          </w:p>
        </w:tc>
      </w:tr>
      <w:tr w:rsidR="00344E46" w:rsidRPr="00C15CFF" w14:paraId="05B3D39A" w14:textId="77777777" w:rsidTr="00344E46">
        <w:trPr>
          <w:cantSplit/>
          <w:jc w:val="center"/>
        </w:trPr>
        <w:tc>
          <w:tcPr>
            <w:tcW w:w="3515" w:type="dxa"/>
            <w:vMerge/>
            <w:vAlign w:val="center"/>
          </w:tcPr>
          <w:p w14:paraId="4482A718" w14:textId="77777777" w:rsidR="00344E46" w:rsidRPr="00C15CFF" w:rsidRDefault="00344E46" w:rsidP="00344E46">
            <w:pPr>
              <w:spacing w:before="40" w:after="40"/>
              <w:jc w:val="both"/>
              <w:rPr>
                <w:rFonts w:asciiTheme="minorHAnsi" w:hAnsiTheme="minorHAnsi" w:cstheme="minorHAnsi"/>
                <w:sz w:val="22"/>
                <w:lang w:val="en-US"/>
              </w:rPr>
            </w:pPr>
          </w:p>
        </w:tc>
        <w:tc>
          <w:tcPr>
            <w:tcW w:w="3590" w:type="dxa"/>
            <w:vAlign w:val="center"/>
          </w:tcPr>
          <w:p w14:paraId="63512DE4"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Implementation of buildings’ renovation programs and innovation projects for more efficient heating/cooling systems</w:t>
            </w:r>
          </w:p>
        </w:tc>
        <w:tc>
          <w:tcPr>
            <w:tcW w:w="1980" w:type="dxa"/>
            <w:vAlign w:val="center"/>
          </w:tcPr>
          <w:p w14:paraId="3C5A6C6E"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MRDPW, local authorities</w:t>
            </w:r>
          </w:p>
          <w:p w14:paraId="73FE8150"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consulting companies</w:t>
            </w:r>
          </w:p>
        </w:tc>
      </w:tr>
      <w:tr w:rsidR="00344E46" w:rsidRPr="00C15CFF" w14:paraId="25EABAD8" w14:textId="77777777" w:rsidTr="00344E46">
        <w:trPr>
          <w:cantSplit/>
          <w:jc w:val="center"/>
        </w:trPr>
        <w:tc>
          <w:tcPr>
            <w:tcW w:w="3515" w:type="dxa"/>
            <w:vAlign w:val="center"/>
          </w:tcPr>
          <w:p w14:paraId="5EC96009"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Apply creative architectural design to improve indoor comfort and to provide natural ventilation/shading;</w:t>
            </w:r>
          </w:p>
          <w:p w14:paraId="6E760FBC"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Build extra headroom in new developments to allow for further modifications consistent with temperature projections</w:t>
            </w:r>
          </w:p>
        </w:tc>
        <w:tc>
          <w:tcPr>
            <w:tcW w:w="3590" w:type="dxa"/>
            <w:vAlign w:val="center"/>
          </w:tcPr>
          <w:p w14:paraId="424690AA"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Architectural projects are not subject of control for these issues, but to technical norms only. Need better control in the process of approval of projects and for amendments of design norms.</w:t>
            </w:r>
          </w:p>
        </w:tc>
        <w:tc>
          <w:tcPr>
            <w:tcW w:w="1980" w:type="dxa"/>
            <w:vAlign w:val="center"/>
          </w:tcPr>
          <w:p w14:paraId="28289CDB"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MRDPW, local authorities, expert councils,</w:t>
            </w:r>
          </w:p>
          <w:p w14:paraId="391641E5"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architectural consulting and design companies</w:t>
            </w:r>
          </w:p>
        </w:tc>
      </w:tr>
      <w:tr w:rsidR="00344E46" w:rsidRPr="00C15CFF" w14:paraId="19BF04F4" w14:textId="77777777" w:rsidTr="00344E46">
        <w:trPr>
          <w:cantSplit/>
          <w:jc w:val="center"/>
        </w:trPr>
        <w:tc>
          <w:tcPr>
            <w:tcW w:w="3515" w:type="dxa"/>
            <w:vAlign w:val="center"/>
          </w:tcPr>
          <w:p w14:paraId="390EC357"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Produce and use construction materials for buildings and POS with good insulation characteristics</w:t>
            </w:r>
          </w:p>
        </w:tc>
        <w:tc>
          <w:tcPr>
            <w:tcW w:w="3590" w:type="dxa"/>
            <w:vAlign w:val="center"/>
          </w:tcPr>
          <w:p w14:paraId="0668B667"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Eurocodes and national regulations should be updated to reflect climate change projections in terms of extreme temperatures</w:t>
            </w:r>
          </w:p>
        </w:tc>
        <w:tc>
          <w:tcPr>
            <w:tcW w:w="1980" w:type="dxa"/>
            <w:vAlign w:val="center"/>
          </w:tcPr>
          <w:p w14:paraId="7A2A4011"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41E8C449"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Bulgarian Institute for Standardization (BIS)</w:t>
            </w:r>
          </w:p>
        </w:tc>
      </w:tr>
    </w:tbl>
    <w:p w14:paraId="019354BD" w14:textId="77777777" w:rsidR="00650B88" w:rsidRPr="00C15CFF" w:rsidRDefault="00650B88" w:rsidP="00344E46">
      <w:pPr>
        <w:pStyle w:val="Source"/>
        <w:jc w:val="both"/>
      </w:pPr>
      <w:r w:rsidRPr="00C15CFF">
        <w:t xml:space="preserve">Note: MES = Ministry of Education and Science; MF = Ministry of Finance; RIEW = Regional Inspectorate of Environment and Water. </w:t>
      </w:r>
    </w:p>
    <w:p w14:paraId="0C2691B5" w14:textId="4AA647A2" w:rsidR="00650B88" w:rsidRPr="00C15CFF" w:rsidRDefault="00650B88" w:rsidP="00025779">
      <w:pPr>
        <w:pStyle w:val="BodyText"/>
        <w:rPr>
          <w:color w:val="FF0000"/>
        </w:rPr>
      </w:pPr>
      <w:r w:rsidRPr="00C15CFF">
        <w:t xml:space="preserve">The increased number of days with </w:t>
      </w:r>
      <w:r w:rsidRPr="00C15CFF">
        <w:rPr>
          <w:b/>
        </w:rPr>
        <w:t>intensive precipitation</w:t>
      </w:r>
      <w:r w:rsidRPr="00C15CFF">
        <w:rPr>
          <w:i/>
        </w:rPr>
        <w:t xml:space="preserve">, </w:t>
      </w:r>
      <w:r w:rsidRPr="00C15CFF">
        <w:t>often accompanied by wind storms or hail, are the cause for more frequent floods and considerable damage over the past years (</w:t>
      </w:r>
      <w:r w:rsidRPr="00C15CFF">
        <w:rPr>
          <w:b/>
          <w:bCs/>
          <w:i/>
          <w:iCs/>
        </w:rPr>
        <w:t>Table 5</w:t>
      </w:r>
      <w:r w:rsidRPr="00C15CFF">
        <w:t>). Specific options for coping with heavy precipitation in cities aim at adapting to increased storm water in a short period of time, reducing the risk for population, infrastructure, and property. European and other international documents describe a variety of adaptation options</w:t>
      </w:r>
      <w:r w:rsidR="007E5A4E" w:rsidRPr="00C15CFF">
        <w:t xml:space="preserve"> and good practice examples for green architecture (green roofs, walls, parking lots</w:t>
      </w:r>
      <w:r w:rsidR="00091C98" w:rsidRPr="00C15CFF">
        <w:t>,</w:t>
      </w:r>
      <w:r w:rsidR="007E5A4E" w:rsidRPr="00C15CFF">
        <w:t xml:space="preserve"> and </w:t>
      </w:r>
      <w:r w:rsidR="00572D26" w:rsidRPr="00C15CFF">
        <w:t xml:space="preserve">other green </w:t>
      </w:r>
      <w:r w:rsidR="007E5A4E" w:rsidRPr="00C15CFF">
        <w:t>structures), linear parks</w:t>
      </w:r>
      <w:r w:rsidR="00091C98" w:rsidRPr="00C15CFF">
        <w:t>,</w:t>
      </w:r>
      <w:r w:rsidR="007E5A4E" w:rsidRPr="00C15CFF">
        <w:t xml:space="preserve"> and urban rivers (Seoul, Paris, New York, Copenhagen</w:t>
      </w:r>
      <w:r w:rsidR="00091C98" w:rsidRPr="00C15CFF">
        <w:t>, and so on</w:t>
      </w:r>
      <w:r w:rsidR="007E5A4E" w:rsidRPr="00C15CFF">
        <w:t xml:space="preserve">). The most </w:t>
      </w:r>
      <w:r w:rsidRPr="00C15CFF">
        <w:t xml:space="preserve">relevant </w:t>
      </w:r>
      <w:r w:rsidR="007E5A4E" w:rsidRPr="00C15CFF">
        <w:t xml:space="preserve">options </w:t>
      </w:r>
      <w:r w:rsidRPr="00C15CFF">
        <w:t>for Bulgaria’s urban environment have been systematized in</w:t>
      </w:r>
      <w:r w:rsidR="001210C5" w:rsidRPr="00C15CFF">
        <w:t xml:space="preserve"> </w:t>
      </w:r>
      <w:r w:rsidR="001210C5" w:rsidRPr="00C15CFF">
        <w:rPr>
          <w:b/>
          <w:i/>
        </w:rPr>
        <w:t>Table 11</w:t>
      </w:r>
      <w:r w:rsidR="001210C5" w:rsidRPr="00C15CFF">
        <w:t>.</w:t>
      </w:r>
      <w:r w:rsidRPr="00C15CFF">
        <w:rPr>
          <w:color w:val="FF0000"/>
        </w:rPr>
        <w:t xml:space="preserve"> </w:t>
      </w:r>
    </w:p>
    <w:p w14:paraId="3EB08554" w14:textId="11A57FAE" w:rsidR="00650B88" w:rsidRPr="00C15CFF" w:rsidRDefault="00650B88" w:rsidP="00A33399">
      <w:pPr>
        <w:pStyle w:val="Caption"/>
      </w:pPr>
      <w:bookmarkStart w:id="446" w:name="_Ref500017995"/>
      <w:bookmarkStart w:id="447" w:name="_Toc506827952"/>
      <w:bookmarkStart w:id="448" w:name="_Toc522026556"/>
      <w:r w:rsidRPr="00C15CFF">
        <w:lastRenderedPageBreak/>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11</w:t>
      </w:r>
      <w:r w:rsidRPr="00C15CFF">
        <w:fldChar w:fldCharType="end"/>
      </w:r>
      <w:bookmarkEnd w:id="446"/>
      <w:r w:rsidRPr="00C15CFF">
        <w:t>. Possible adaptation options to address intensive precipitations</w:t>
      </w:r>
      <w:bookmarkEnd w:id="447"/>
      <w:bookmarkEnd w:id="448"/>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3505"/>
        <w:gridCol w:w="3600"/>
        <w:gridCol w:w="1980"/>
      </w:tblGrid>
      <w:tr w:rsidR="00344E46" w:rsidRPr="00C15CFF" w14:paraId="5E413ECC" w14:textId="77777777" w:rsidTr="00153332">
        <w:trPr>
          <w:cantSplit/>
          <w:trHeight w:val="233"/>
          <w:tblHeader/>
          <w:jc w:val="center"/>
        </w:trPr>
        <w:tc>
          <w:tcPr>
            <w:tcW w:w="3505" w:type="dxa"/>
            <w:tcBorders>
              <w:bottom w:val="single" w:sz="4" w:space="0" w:color="5B9BD5"/>
            </w:tcBorders>
            <w:shd w:val="clear" w:color="auto" w:fill="365F91"/>
            <w:vAlign w:val="center"/>
          </w:tcPr>
          <w:p w14:paraId="4D4EA9FD" w14:textId="61032B01" w:rsidR="00344E46" w:rsidRPr="00C15CFF" w:rsidRDefault="00344E46" w:rsidP="00344E46">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Specific Adaptation Options</w:t>
            </w:r>
          </w:p>
        </w:tc>
        <w:tc>
          <w:tcPr>
            <w:tcW w:w="3600" w:type="dxa"/>
            <w:tcBorders>
              <w:bottom w:val="single" w:sz="4" w:space="0" w:color="5B9BD5"/>
            </w:tcBorders>
            <w:shd w:val="clear" w:color="auto" w:fill="365F91"/>
            <w:vAlign w:val="center"/>
          </w:tcPr>
          <w:p w14:paraId="5DDC302A" w14:textId="7705FD29" w:rsidR="00344E46" w:rsidRPr="00C15CFF" w:rsidRDefault="00344E46" w:rsidP="00344E46">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 xml:space="preserve">Relevance to Urban Environment </w:t>
            </w:r>
          </w:p>
        </w:tc>
        <w:tc>
          <w:tcPr>
            <w:tcW w:w="1980" w:type="dxa"/>
            <w:tcBorders>
              <w:bottom w:val="single" w:sz="4" w:space="0" w:color="5B9BD5"/>
            </w:tcBorders>
            <w:shd w:val="clear" w:color="auto" w:fill="365F91"/>
            <w:vAlign w:val="center"/>
          </w:tcPr>
          <w:p w14:paraId="6330B29E" w14:textId="67A14DA0" w:rsidR="00344E46" w:rsidRPr="00C15CFF" w:rsidRDefault="00344E46" w:rsidP="00344E46">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Participants</w:t>
            </w:r>
          </w:p>
        </w:tc>
      </w:tr>
      <w:tr w:rsidR="00344E46" w:rsidRPr="00C15CFF" w14:paraId="5DAA1CFA" w14:textId="77777777" w:rsidTr="00344E46">
        <w:trPr>
          <w:cantSplit/>
          <w:trHeight w:val="233"/>
          <w:jc w:val="center"/>
        </w:trPr>
        <w:tc>
          <w:tcPr>
            <w:tcW w:w="9085" w:type="dxa"/>
            <w:gridSpan w:val="3"/>
            <w:shd w:val="clear" w:color="auto" w:fill="A8D08D"/>
            <w:vAlign w:val="center"/>
          </w:tcPr>
          <w:p w14:paraId="08130B6E" w14:textId="77777777" w:rsidR="00344E46" w:rsidRPr="00C15CFF" w:rsidRDefault="00344E46" w:rsidP="00344E46">
            <w:pPr>
              <w:spacing w:before="20" w:after="20"/>
              <w:jc w:val="center"/>
              <w:rPr>
                <w:rFonts w:asciiTheme="minorHAnsi" w:hAnsiTheme="minorHAnsi" w:cstheme="minorHAnsi"/>
                <w:b/>
                <w:color w:val="FFFFFF"/>
                <w:sz w:val="24"/>
                <w:szCs w:val="24"/>
                <w:lang w:val="en-US"/>
              </w:rPr>
            </w:pPr>
            <w:r w:rsidRPr="00C15CFF">
              <w:rPr>
                <w:rFonts w:asciiTheme="minorHAnsi" w:hAnsiTheme="minorHAnsi" w:cstheme="minorHAnsi"/>
                <w:b/>
                <w:sz w:val="24"/>
                <w:szCs w:val="24"/>
                <w:lang w:val="en-US"/>
              </w:rPr>
              <w:t>Supranational level</w:t>
            </w:r>
          </w:p>
        </w:tc>
      </w:tr>
      <w:tr w:rsidR="00344E46" w:rsidRPr="00C15CFF" w14:paraId="29132D5D" w14:textId="77777777" w:rsidTr="00153332">
        <w:trPr>
          <w:cantSplit/>
          <w:jc w:val="center"/>
        </w:trPr>
        <w:tc>
          <w:tcPr>
            <w:tcW w:w="3505" w:type="dxa"/>
            <w:tcBorders>
              <w:bottom w:val="single" w:sz="4" w:space="0" w:color="5B9BD5"/>
            </w:tcBorders>
            <w:vAlign w:val="center"/>
          </w:tcPr>
          <w:p w14:paraId="62268E7E" w14:textId="239F1461"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Exchange information and knowledge with WMO and ‘World Weather Watch’ program for early actions.</w:t>
            </w:r>
          </w:p>
        </w:tc>
        <w:tc>
          <w:tcPr>
            <w:tcW w:w="3600" w:type="dxa"/>
            <w:tcBorders>
              <w:bottom w:val="single" w:sz="4" w:space="0" w:color="5B9BD5"/>
            </w:tcBorders>
            <w:vAlign w:val="center"/>
          </w:tcPr>
          <w:p w14:paraId="7C355249" w14:textId="52D048F4"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National Institute for Meteorology and Hydrology has well-established cooperation with WMO and European institutions.</w:t>
            </w:r>
          </w:p>
        </w:tc>
        <w:tc>
          <w:tcPr>
            <w:tcW w:w="1980" w:type="dxa"/>
            <w:tcBorders>
              <w:bottom w:val="single" w:sz="4" w:space="0" w:color="5B9BD5"/>
            </w:tcBorders>
            <w:vAlign w:val="center"/>
          </w:tcPr>
          <w:p w14:paraId="24A2A48C"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NIMH-BAS</w:t>
            </w:r>
          </w:p>
          <w:p w14:paraId="0E8F433D"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IO-BAS</w:t>
            </w:r>
          </w:p>
        </w:tc>
      </w:tr>
      <w:tr w:rsidR="00344E46" w:rsidRPr="00C15CFF" w14:paraId="674279B6" w14:textId="77777777" w:rsidTr="00344E46">
        <w:trPr>
          <w:cantSplit/>
          <w:jc w:val="center"/>
        </w:trPr>
        <w:tc>
          <w:tcPr>
            <w:tcW w:w="9085" w:type="dxa"/>
            <w:gridSpan w:val="3"/>
            <w:shd w:val="clear" w:color="auto" w:fill="A8D08D"/>
            <w:vAlign w:val="center"/>
          </w:tcPr>
          <w:p w14:paraId="5FC01715" w14:textId="7777777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National level</w:t>
            </w:r>
          </w:p>
        </w:tc>
      </w:tr>
      <w:tr w:rsidR="00344E46" w:rsidRPr="00C15CFF" w14:paraId="1216FCED" w14:textId="77777777" w:rsidTr="00153332">
        <w:trPr>
          <w:cantSplit/>
          <w:jc w:val="center"/>
        </w:trPr>
        <w:tc>
          <w:tcPr>
            <w:tcW w:w="3505" w:type="dxa"/>
            <w:vAlign w:val="center"/>
          </w:tcPr>
          <w:p w14:paraId="7C442955" w14:textId="63E69600"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Incorporate precipitation projections in updated national, regional, and spatial development documents – National Concept for Spatial Development (2013–2025) and National Strategy for Regional Development (2012–2022).</w:t>
            </w:r>
          </w:p>
        </w:tc>
        <w:tc>
          <w:tcPr>
            <w:tcW w:w="3600" w:type="dxa"/>
            <w:vAlign w:val="center"/>
          </w:tcPr>
          <w:p w14:paraId="5DF2A97F"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The NCSD (2013–2025) does not present the intensive precipitation zones with cities in risk. Mapping these areas will support local CCA actions.</w:t>
            </w:r>
          </w:p>
        </w:tc>
        <w:tc>
          <w:tcPr>
            <w:tcW w:w="1980" w:type="dxa"/>
            <w:vAlign w:val="center"/>
          </w:tcPr>
          <w:p w14:paraId="415D64A6"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36EB0348"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OPRG,</w:t>
            </w:r>
          </w:p>
          <w:p w14:paraId="70E9A5DD"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River Basins Directorates</w:t>
            </w:r>
          </w:p>
          <w:p w14:paraId="4E8CFEC7"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NCRD</w:t>
            </w:r>
          </w:p>
        </w:tc>
      </w:tr>
      <w:tr w:rsidR="00344E46" w:rsidRPr="00C15CFF" w14:paraId="6034CF97" w14:textId="77777777" w:rsidTr="00153332">
        <w:trPr>
          <w:cantSplit/>
          <w:jc w:val="center"/>
        </w:trPr>
        <w:tc>
          <w:tcPr>
            <w:tcW w:w="3505" w:type="dxa"/>
            <w:vAlign w:val="center"/>
          </w:tcPr>
          <w:p w14:paraId="16F1C167" w14:textId="6D699DFE"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Further develop national early warning and disclosure system ‘module’ on precipitation for remote areas.</w:t>
            </w:r>
          </w:p>
        </w:tc>
        <w:tc>
          <w:tcPr>
            <w:tcW w:w="3600" w:type="dxa"/>
            <w:vAlign w:val="center"/>
          </w:tcPr>
          <w:p w14:paraId="539553D3" w14:textId="42C9B143"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National early warning and disclosure system is functioning well but needs additional development for smaller and remote cities.</w:t>
            </w:r>
          </w:p>
        </w:tc>
        <w:tc>
          <w:tcPr>
            <w:tcW w:w="1980" w:type="dxa"/>
            <w:vAlign w:val="center"/>
          </w:tcPr>
          <w:p w14:paraId="22BDA377"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MI, governors, mayors, local companies</w:t>
            </w:r>
          </w:p>
        </w:tc>
      </w:tr>
      <w:tr w:rsidR="00344E46" w:rsidRPr="00C15CFF" w14:paraId="2AD8FEB2" w14:textId="77777777" w:rsidTr="00153332">
        <w:trPr>
          <w:cantSplit/>
          <w:jc w:val="center"/>
        </w:trPr>
        <w:tc>
          <w:tcPr>
            <w:tcW w:w="3505" w:type="dxa"/>
            <w:vAlign w:val="center"/>
          </w:tcPr>
          <w:p w14:paraId="650CB902" w14:textId="799A9A03"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Discuss and amend the National Strategy for Scientific Research development, giving priority to CCA.</w:t>
            </w:r>
          </w:p>
        </w:tc>
        <w:tc>
          <w:tcPr>
            <w:tcW w:w="3600" w:type="dxa"/>
            <w:vAlign w:val="center"/>
          </w:tcPr>
          <w:p w14:paraId="342263CF" w14:textId="56F558E6"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Need of CCA in the urban environment and all relevant topics to become a priority. Could be used as a PhD priority.</w:t>
            </w:r>
          </w:p>
        </w:tc>
        <w:tc>
          <w:tcPr>
            <w:tcW w:w="1980" w:type="dxa"/>
            <w:vAlign w:val="center"/>
          </w:tcPr>
          <w:p w14:paraId="265BCD20"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MES, BAS, academia</w:t>
            </w:r>
          </w:p>
        </w:tc>
      </w:tr>
      <w:tr w:rsidR="00344E46" w:rsidRPr="00C15CFF" w14:paraId="2ED35A66" w14:textId="77777777" w:rsidTr="00153332">
        <w:trPr>
          <w:cantSplit/>
          <w:trHeight w:hRule="exact" w:val="974"/>
          <w:jc w:val="center"/>
        </w:trPr>
        <w:tc>
          <w:tcPr>
            <w:tcW w:w="3505" w:type="dxa"/>
            <w:vAlign w:val="center"/>
          </w:tcPr>
          <w:p w14:paraId="61AFC3BC"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Prepare and adopt the NAS with clear messages to stakeholders at all levels</w:t>
            </w:r>
          </w:p>
        </w:tc>
        <w:tc>
          <w:tcPr>
            <w:tcW w:w="3600" w:type="dxa"/>
            <w:vAlign w:val="center"/>
          </w:tcPr>
          <w:p w14:paraId="2EF4F1AB" w14:textId="35346883"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Work in progress.</w:t>
            </w:r>
          </w:p>
        </w:tc>
        <w:tc>
          <w:tcPr>
            <w:tcW w:w="1980" w:type="dxa"/>
            <w:vAlign w:val="center"/>
          </w:tcPr>
          <w:p w14:paraId="05E7F5F5"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MoEW and all relevant ministries for the sectors</w:t>
            </w:r>
          </w:p>
        </w:tc>
      </w:tr>
      <w:tr w:rsidR="00344E46" w:rsidRPr="00C15CFF" w14:paraId="113C7061" w14:textId="77777777" w:rsidTr="00344E46">
        <w:trPr>
          <w:cantSplit/>
          <w:jc w:val="center"/>
        </w:trPr>
        <w:tc>
          <w:tcPr>
            <w:tcW w:w="9085" w:type="dxa"/>
            <w:gridSpan w:val="3"/>
            <w:shd w:val="clear" w:color="auto" w:fill="A8D08D"/>
            <w:vAlign w:val="center"/>
          </w:tcPr>
          <w:p w14:paraId="7D3FBCD7" w14:textId="7777777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Regional level</w:t>
            </w:r>
          </w:p>
        </w:tc>
      </w:tr>
      <w:tr w:rsidR="00344E46" w:rsidRPr="00C15CFF" w14:paraId="1C1DBDC9" w14:textId="77777777" w:rsidTr="00153332">
        <w:trPr>
          <w:cantSplit/>
          <w:jc w:val="center"/>
        </w:trPr>
        <w:tc>
          <w:tcPr>
            <w:tcW w:w="3505" w:type="dxa"/>
            <w:tcBorders>
              <w:bottom w:val="single" w:sz="4" w:space="0" w:color="5B9BD5"/>
            </w:tcBorders>
            <w:vAlign w:val="center"/>
          </w:tcPr>
          <w:p w14:paraId="56AFFED8" w14:textId="4DCDAF57" w:rsidR="00344E46" w:rsidRPr="00C15CFF" w:rsidRDefault="00344E46" w:rsidP="00344E46">
            <w:pPr>
              <w:spacing w:before="40" w:after="40"/>
              <w:rPr>
                <w:rFonts w:asciiTheme="minorHAnsi" w:hAnsiTheme="minorHAnsi" w:cstheme="minorHAnsi"/>
                <w:sz w:val="22"/>
                <w:lang w:val="en-US"/>
              </w:rPr>
            </w:pPr>
            <w:r w:rsidRPr="00C15CFF">
              <w:rPr>
                <w:rFonts w:asciiTheme="minorHAnsi" w:hAnsiTheme="minorHAnsi" w:cstheme="minorHAnsi"/>
                <w:sz w:val="22"/>
                <w:lang w:val="en-US"/>
              </w:rPr>
              <w:t>Incorporate precipitation projections in the regional level spatial development schemes.</w:t>
            </w:r>
          </w:p>
        </w:tc>
        <w:tc>
          <w:tcPr>
            <w:tcW w:w="3600" w:type="dxa"/>
            <w:tcBorders>
              <w:bottom w:val="single" w:sz="4" w:space="0" w:color="5B9BD5"/>
            </w:tcBorders>
            <w:vAlign w:val="center"/>
          </w:tcPr>
          <w:p w14:paraId="38D09ADB" w14:textId="51B39DC2"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The six regional spatial development schemes have not yet been commissioned by the MRDPW. Expected commissioning in 2018 after a revision of the NUTS2 regions.</w:t>
            </w:r>
          </w:p>
        </w:tc>
        <w:tc>
          <w:tcPr>
            <w:tcW w:w="1980" w:type="dxa"/>
            <w:tcBorders>
              <w:bottom w:val="single" w:sz="4" w:space="0" w:color="5B9BD5"/>
            </w:tcBorders>
            <w:vAlign w:val="center"/>
          </w:tcPr>
          <w:p w14:paraId="35D19D19"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4584A43E"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NCRD,</w:t>
            </w:r>
          </w:p>
          <w:p w14:paraId="0C9DC867"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Regional Councils</w:t>
            </w:r>
          </w:p>
        </w:tc>
      </w:tr>
      <w:tr w:rsidR="00344E46" w:rsidRPr="00C15CFF" w14:paraId="5FBC88CF" w14:textId="77777777" w:rsidTr="00344E46">
        <w:trPr>
          <w:cantSplit/>
          <w:jc w:val="center"/>
        </w:trPr>
        <w:tc>
          <w:tcPr>
            <w:tcW w:w="9085" w:type="dxa"/>
            <w:gridSpan w:val="3"/>
            <w:shd w:val="clear" w:color="auto" w:fill="A8D08D"/>
            <w:vAlign w:val="center"/>
          </w:tcPr>
          <w:p w14:paraId="3C067B7F" w14:textId="7777777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Local level</w:t>
            </w:r>
          </w:p>
        </w:tc>
      </w:tr>
      <w:tr w:rsidR="00344E46" w:rsidRPr="00C15CFF" w14:paraId="5D147FD3" w14:textId="77777777" w:rsidTr="00153332">
        <w:trPr>
          <w:cantSplit/>
          <w:jc w:val="center"/>
        </w:trPr>
        <w:tc>
          <w:tcPr>
            <w:tcW w:w="3505" w:type="dxa"/>
            <w:vAlign w:val="center"/>
          </w:tcPr>
          <w:p w14:paraId="5ED94696" w14:textId="0C4DED8E"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Collect data and provide access to information about intensive precipitation at the city level.</w:t>
            </w:r>
          </w:p>
        </w:tc>
        <w:tc>
          <w:tcPr>
            <w:tcW w:w="3600" w:type="dxa"/>
            <w:vAlign w:val="center"/>
          </w:tcPr>
          <w:p w14:paraId="5075DD14" w14:textId="57541DB4" w:rsidR="00344E46" w:rsidRPr="00C15CFF" w:rsidRDefault="00344E46" w:rsidP="00962ADA">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 xml:space="preserve">Need for </w:t>
            </w:r>
            <w:r w:rsidR="00962ADA" w:rsidRPr="00C15CFF">
              <w:rPr>
                <w:rFonts w:asciiTheme="minorHAnsi" w:hAnsiTheme="minorHAnsi" w:cstheme="minorHAnsi"/>
                <w:sz w:val="22"/>
                <w:lang w:val="en-US"/>
              </w:rPr>
              <w:t xml:space="preserve">precipitation </w:t>
            </w:r>
            <w:r w:rsidRPr="00C15CFF">
              <w:rPr>
                <w:rFonts w:asciiTheme="minorHAnsi" w:hAnsiTheme="minorHAnsi" w:cstheme="minorHAnsi"/>
                <w:sz w:val="22"/>
                <w:lang w:val="en-US"/>
              </w:rPr>
              <w:t>data at the local level for research, education, and practice.</w:t>
            </w:r>
          </w:p>
        </w:tc>
        <w:tc>
          <w:tcPr>
            <w:tcW w:w="1980" w:type="dxa"/>
            <w:vAlign w:val="center"/>
          </w:tcPr>
          <w:p w14:paraId="54AF3A61"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NIS, BAS, NIMH,</w:t>
            </w:r>
          </w:p>
          <w:p w14:paraId="615F8D94"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ExEA,</w:t>
            </w:r>
          </w:p>
          <w:p w14:paraId="29C747A6"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RIEWs</w:t>
            </w:r>
          </w:p>
        </w:tc>
      </w:tr>
      <w:tr w:rsidR="00344E46" w:rsidRPr="00C15CFF" w14:paraId="7B126E4B" w14:textId="77777777" w:rsidTr="00153332">
        <w:trPr>
          <w:cantSplit/>
          <w:jc w:val="center"/>
        </w:trPr>
        <w:tc>
          <w:tcPr>
            <w:tcW w:w="3505" w:type="dxa"/>
            <w:vAlign w:val="center"/>
          </w:tcPr>
          <w:p w14:paraId="7678974B" w14:textId="6CA73C06"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Prepare and adopt local CCA strategies/plans and bind them with the municipal program</w:t>
            </w:r>
            <w:r w:rsidR="00962ADA" w:rsidRPr="00C15CFF">
              <w:rPr>
                <w:rFonts w:asciiTheme="minorHAnsi" w:hAnsiTheme="minorHAnsi" w:cstheme="minorHAnsi"/>
                <w:sz w:val="22"/>
                <w:lang w:val="en-US"/>
              </w:rPr>
              <w:t>s</w:t>
            </w:r>
            <w:r w:rsidRPr="00C15CFF">
              <w:rPr>
                <w:rFonts w:asciiTheme="minorHAnsi" w:hAnsiTheme="minorHAnsi" w:cstheme="minorHAnsi"/>
                <w:sz w:val="22"/>
                <w:lang w:val="en-US"/>
              </w:rPr>
              <w:t xml:space="preserve"> for </w:t>
            </w:r>
            <w:r w:rsidR="00962ADA" w:rsidRPr="00C15CFF">
              <w:rPr>
                <w:rFonts w:asciiTheme="minorHAnsi" w:hAnsiTheme="minorHAnsi" w:cstheme="minorHAnsi"/>
                <w:sz w:val="22"/>
                <w:lang w:val="en-US"/>
              </w:rPr>
              <w:t xml:space="preserve">risk assessment and </w:t>
            </w:r>
            <w:r w:rsidRPr="00C15CFF">
              <w:rPr>
                <w:rFonts w:asciiTheme="minorHAnsi" w:hAnsiTheme="minorHAnsi" w:cstheme="minorHAnsi"/>
                <w:sz w:val="22"/>
                <w:lang w:val="en-US"/>
              </w:rPr>
              <w:t>disaster risk reduction.</w:t>
            </w:r>
          </w:p>
        </w:tc>
        <w:tc>
          <w:tcPr>
            <w:tcW w:w="3600" w:type="dxa"/>
            <w:vAlign w:val="center"/>
          </w:tcPr>
          <w:p w14:paraId="0B5109B1" w14:textId="0BAF592D"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Only Sofia, Burgas, and Dimitrovgrad have such documents prepared and adopted as part of the Covenant of Mayors Initiative.</w:t>
            </w:r>
          </w:p>
        </w:tc>
        <w:tc>
          <w:tcPr>
            <w:tcW w:w="1980" w:type="dxa"/>
            <w:vAlign w:val="center"/>
          </w:tcPr>
          <w:p w14:paraId="3EED7F14"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MoEW,</w:t>
            </w:r>
          </w:p>
          <w:p w14:paraId="3830E973" w14:textId="64B454DB"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4778A9AF" w14:textId="77777777" w:rsidR="00344E46" w:rsidRPr="00C15CFF" w:rsidRDefault="00344E46" w:rsidP="00344E46">
            <w:pPr>
              <w:spacing w:after="0"/>
              <w:jc w:val="center"/>
              <w:rPr>
                <w:rFonts w:asciiTheme="minorHAnsi" w:hAnsiTheme="minorHAnsi" w:cstheme="minorHAnsi"/>
                <w:sz w:val="22"/>
                <w:lang w:val="en-US"/>
              </w:rPr>
            </w:pPr>
          </w:p>
        </w:tc>
      </w:tr>
      <w:tr w:rsidR="00344E46" w:rsidRPr="00C15CFF" w14:paraId="58386D1D" w14:textId="77777777" w:rsidTr="00153332">
        <w:trPr>
          <w:cantSplit/>
          <w:jc w:val="center"/>
        </w:trPr>
        <w:tc>
          <w:tcPr>
            <w:tcW w:w="3505" w:type="dxa"/>
            <w:vAlign w:val="center"/>
          </w:tcPr>
          <w:p w14:paraId="0D1E3DA4" w14:textId="6812A6EE"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Plan and implement separate sewerage systems in the new/revised Master Plans or upgrade the capacity of the renovated ones.</w:t>
            </w:r>
          </w:p>
        </w:tc>
        <w:tc>
          <w:tcPr>
            <w:tcW w:w="3600" w:type="dxa"/>
            <w:vAlign w:val="center"/>
          </w:tcPr>
          <w:p w14:paraId="5C2F82EF" w14:textId="46790E2D"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 xml:space="preserve">The existing mixed sewerage systems in the cities need reconstruction and/or replacement. </w:t>
            </w:r>
          </w:p>
        </w:tc>
        <w:tc>
          <w:tcPr>
            <w:tcW w:w="1980" w:type="dxa"/>
            <w:vAlign w:val="center"/>
          </w:tcPr>
          <w:p w14:paraId="25BEFA2B"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2A901A51"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OPE,</w:t>
            </w:r>
          </w:p>
          <w:p w14:paraId="754E4EF8"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344E46" w:rsidRPr="00C15CFF" w14:paraId="27E87AB0" w14:textId="77777777" w:rsidTr="00153332">
        <w:trPr>
          <w:cantSplit/>
          <w:jc w:val="center"/>
        </w:trPr>
        <w:tc>
          <w:tcPr>
            <w:tcW w:w="3505" w:type="dxa"/>
            <w:vAlign w:val="center"/>
          </w:tcPr>
          <w:p w14:paraId="07BED678" w14:textId="19C6FAD3"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lastRenderedPageBreak/>
              <w:t>Maintain and upgrade drainage systems according to the precipitation projections.</w:t>
            </w:r>
          </w:p>
        </w:tc>
        <w:tc>
          <w:tcPr>
            <w:tcW w:w="3600" w:type="dxa"/>
            <w:vAlign w:val="center"/>
          </w:tcPr>
          <w:p w14:paraId="3F366068" w14:textId="4D2A602B"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Floods are among the most frequent consequences of intensive precipitation in Bulgarian cities.</w:t>
            </w:r>
          </w:p>
        </w:tc>
        <w:tc>
          <w:tcPr>
            <w:tcW w:w="1980" w:type="dxa"/>
            <w:vAlign w:val="center"/>
          </w:tcPr>
          <w:p w14:paraId="241D5312"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1408927D"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consulting engineering companies</w:t>
            </w:r>
          </w:p>
        </w:tc>
      </w:tr>
      <w:tr w:rsidR="00344E46" w:rsidRPr="00C15CFF" w14:paraId="2FA04A1F" w14:textId="77777777" w:rsidTr="00153332">
        <w:trPr>
          <w:cantSplit/>
          <w:jc w:val="center"/>
        </w:trPr>
        <w:tc>
          <w:tcPr>
            <w:tcW w:w="3505" w:type="dxa"/>
            <w:tcBorders>
              <w:bottom w:val="single" w:sz="4" w:space="0" w:color="5B9BD5"/>
            </w:tcBorders>
            <w:vAlign w:val="center"/>
          </w:tcPr>
          <w:p w14:paraId="1CB76B09"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Expand natural landscape areas with higher capacity for storm waters absorption and reduce zones for new development with a higher share of ‘sealed’ surfaces.</w:t>
            </w:r>
          </w:p>
        </w:tc>
        <w:tc>
          <w:tcPr>
            <w:tcW w:w="3600" w:type="dxa"/>
            <w:tcBorders>
              <w:bottom w:val="single" w:sz="4" w:space="0" w:color="5B9BD5"/>
            </w:tcBorders>
            <w:vAlign w:val="center"/>
          </w:tcPr>
          <w:p w14:paraId="4391FB7B" w14:textId="6C8839D5"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In most cases, Spatial Development/ Master Plans are prepared under the pressure of local authorities and municipal councils for urban expansion despite the declining population in most cities.</w:t>
            </w:r>
          </w:p>
        </w:tc>
        <w:tc>
          <w:tcPr>
            <w:tcW w:w="1980" w:type="dxa"/>
            <w:tcBorders>
              <w:bottom w:val="single" w:sz="4" w:space="0" w:color="5B9BD5"/>
            </w:tcBorders>
            <w:vAlign w:val="center"/>
          </w:tcPr>
          <w:p w14:paraId="526974E6"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32B685E1"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1F3AD8EA"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planning professionals and consulting companies</w:t>
            </w:r>
          </w:p>
        </w:tc>
      </w:tr>
      <w:tr w:rsidR="00F46914" w:rsidRPr="00C15CFF" w14:paraId="11D601A0" w14:textId="77777777" w:rsidTr="00153332">
        <w:trPr>
          <w:cantSplit/>
          <w:jc w:val="center"/>
        </w:trPr>
        <w:tc>
          <w:tcPr>
            <w:tcW w:w="3505" w:type="dxa"/>
            <w:tcBorders>
              <w:bottom w:val="single" w:sz="4" w:space="0" w:color="5B9BD5"/>
            </w:tcBorders>
            <w:vAlign w:val="center"/>
          </w:tcPr>
          <w:p w14:paraId="6B7D6CD1" w14:textId="61B13839" w:rsidR="00F46914" w:rsidRPr="00C15CFF" w:rsidRDefault="00F46914"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Improve disaster preparedness and response system in local and urban zones</w:t>
            </w:r>
          </w:p>
        </w:tc>
        <w:tc>
          <w:tcPr>
            <w:tcW w:w="3600" w:type="dxa"/>
            <w:tcBorders>
              <w:bottom w:val="single" w:sz="4" w:space="0" w:color="5B9BD5"/>
            </w:tcBorders>
            <w:vAlign w:val="center"/>
          </w:tcPr>
          <w:p w14:paraId="45C47148" w14:textId="21218CC0" w:rsidR="00F46914" w:rsidRPr="00C15CFF" w:rsidRDefault="00F46914"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The most important ones are the units for small cities, especially the ones located in remote areas</w:t>
            </w:r>
          </w:p>
        </w:tc>
        <w:tc>
          <w:tcPr>
            <w:tcW w:w="1980" w:type="dxa"/>
            <w:tcBorders>
              <w:bottom w:val="single" w:sz="4" w:space="0" w:color="5B9BD5"/>
            </w:tcBorders>
            <w:vAlign w:val="center"/>
          </w:tcPr>
          <w:p w14:paraId="76803BE0" w14:textId="24383807" w:rsidR="00F46914" w:rsidRPr="00C15CFF" w:rsidRDefault="00F46914"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Local MI structures,</w:t>
            </w:r>
          </w:p>
          <w:p w14:paraId="1C3AAB9A" w14:textId="36C5DAC4" w:rsidR="00F46914" w:rsidRPr="00C15CFF" w:rsidRDefault="00F46914"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Local authorities, NGOs</w:t>
            </w:r>
          </w:p>
        </w:tc>
      </w:tr>
      <w:tr w:rsidR="00344E46" w:rsidRPr="00C15CFF" w14:paraId="79DEDE55" w14:textId="77777777" w:rsidTr="00344E46">
        <w:trPr>
          <w:cantSplit/>
          <w:jc w:val="center"/>
        </w:trPr>
        <w:tc>
          <w:tcPr>
            <w:tcW w:w="9085" w:type="dxa"/>
            <w:gridSpan w:val="3"/>
            <w:tcBorders>
              <w:bottom w:val="single" w:sz="4" w:space="0" w:color="5B9BD5"/>
            </w:tcBorders>
            <w:shd w:val="clear" w:color="auto" w:fill="A8D08D"/>
            <w:vAlign w:val="center"/>
          </w:tcPr>
          <w:p w14:paraId="33485B2F" w14:textId="3085F185"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Urban zones</w:t>
            </w:r>
          </w:p>
        </w:tc>
      </w:tr>
      <w:tr w:rsidR="00344E46" w:rsidRPr="00C15CFF" w14:paraId="20C361E2" w14:textId="77777777" w:rsidTr="00153332">
        <w:trPr>
          <w:cantSplit/>
          <w:jc w:val="center"/>
        </w:trPr>
        <w:tc>
          <w:tcPr>
            <w:tcW w:w="3505" w:type="dxa"/>
            <w:tcBorders>
              <w:bottom w:val="single" w:sz="4" w:space="0" w:color="5B9BD5"/>
            </w:tcBorders>
            <w:vAlign w:val="center"/>
          </w:tcPr>
          <w:p w14:paraId="76044EEC" w14:textId="26D81A08"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Stimulate and apply creative urban and architectural design, providing sufficient space for storm water temporary storage (urban reservoirs, pools, sport fields, and so on).</w:t>
            </w:r>
          </w:p>
        </w:tc>
        <w:tc>
          <w:tcPr>
            <w:tcW w:w="3600" w:type="dxa"/>
            <w:tcBorders>
              <w:bottom w:val="single" w:sz="4" w:space="0" w:color="5B9BD5"/>
            </w:tcBorders>
            <w:vAlign w:val="center"/>
          </w:tcPr>
          <w:p w14:paraId="1E54B13E" w14:textId="07B1F38D"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There is no information about such examples in planning and design in Bulgaria, which considerably reduce the risk of flooding.</w:t>
            </w:r>
          </w:p>
        </w:tc>
        <w:tc>
          <w:tcPr>
            <w:tcW w:w="1980" w:type="dxa"/>
            <w:tcBorders>
              <w:bottom w:val="single" w:sz="4" w:space="0" w:color="5B9BD5"/>
            </w:tcBorders>
            <w:vAlign w:val="center"/>
          </w:tcPr>
          <w:p w14:paraId="32205497"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1D5A001F"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planning professionals and consulting companies</w:t>
            </w:r>
          </w:p>
        </w:tc>
      </w:tr>
      <w:tr w:rsidR="00344E46" w:rsidRPr="00C15CFF" w14:paraId="3385D1FB" w14:textId="77777777" w:rsidTr="00153332">
        <w:trPr>
          <w:cantSplit/>
          <w:jc w:val="center"/>
        </w:trPr>
        <w:tc>
          <w:tcPr>
            <w:tcW w:w="3505" w:type="dxa"/>
            <w:tcBorders>
              <w:bottom w:val="single" w:sz="4" w:space="0" w:color="5B9BD5"/>
            </w:tcBorders>
            <w:vAlign w:val="center"/>
          </w:tcPr>
          <w:p w14:paraId="028ECC8F" w14:textId="027F15C8"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Protect and develop urban green systems with sufficient space for storm waters absorption.</w:t>
            </w:r>
          </w:p>
        </w:tc>
        <w:tc>
          <w:tcPr>
            <w:tcW w:w="3600" w:type="dxa"/>
            <w:tcBorders>
              <w:bottom w:val="single" w:sz="4" w:space="0" w:color="5B9BD5"/>
            </w:tcBorders>
            <w:vAlign w:val="center"/>
          </w:tcPr>
          <w:p w14:paraId="3B4A38EE"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Spatial Development/Master Plans are accompanied by Green system schemes, quite often formally prepared. Need for more detailed studies and recommended measures.</w:t>
            </w:r>
          </w:p>
        </w:tc>
        <w:tc>
          <w:tcPr>
            <w:tcW w:w="1980" w:type="dxa"/>
            <w:tcBorders>
              <w:bottom w:val="single" w:sz="4" w:space="0" w:color="5B9BD5"/>
            </w:tcBorders>
            <w:vAlign w:val="center"/>
          </w:tcPr>
          <w:p w14:paraId="2976D808"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4F4A8605"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expert planning councils, RIEW,</w:t>
            </w:r>
          </w:p>
          <w:p w14:paraId="790442DB" w14:textId="77777777" w:rsidR="00344E46" w:rsidRPr="00C15CFF" w:rsidRDefault="00344E46" w:rsidP="00344E46">
            <w:pPr>
              <w:spacing w:after="0"/>
              <w:jc w:val="center"/>
              <w:rPr>
                <w:rFonts w:asciiTheme="minorHAnsi" w:hAnsiTheme="minorHAnsi" w:cstheme="minorHAnsi"/>
                <w:sz w:val="22"/>
                <w:lang w:val="en-US"/>
              </w:rPr>
            </w:pPr>
            <w:r w:rsidRPr="00C15CFF">
              <w:rPr>
                <w:rFonts w:asciiTheme="minorHAnsi" w:hAnsiTheme="minorHAnsi" w:cstheme="minorHAnsi"/>
                <w:sz w:val="22"/>
                <w:lang w:val="en-US"/>
              </w:rPr>
              <w:t>planning consultants</w:t>
            </w:r>
          </w:p>
        </w:tc>
      </w:tr>
      <w:tr w:rsidR="00344E46" w:rsidRPr="00C15CFF" w14:paraId="27A794A6" w14:textId="77777777" w:rsidTr="00344E46">
        <w:trPr>
          <w:cantSplit/>
          <w:jc w:val="center"/>
        </w:trPr>
        <w:tc>
          <w:tcPr>
            <w:tcW w:w="9085" w:type="dxa"/>
            <w:gridSpan w:val="3"/>
            <w:shd w:val="clear" w:color="auto" w:fill="A8D08D"/>
            <w:vAlign w:val="center"/>
          </w:tcPr>
          <w:p w14:paraId="2FD55EEE" w14:textId="77777777" w:rsidR="00344E46" w:rsidRPr="00C15CFF" w:rsidRDefault="00344E46" w:rsidP="00344E46">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POS/Buildings</w:t>
            </w:r>
          </w:p>
        </w:tc>
      </w:tr>
      <w:tr w:rsidR="00344E46" w:rsidRPr="00C15CFF" w14:paraId="4689A254" w14:textId="77777777" w:rsidTr="00153332">
        <w:trPr>
          <w:cantSplit/>
          <w:jc w:val="center"/>
        </w:trPr>
        <w:tc>
          <w:tcPr>
            <w:tcW w:w="3505" w:type="dxa"/>
            <w:vAlign w:val="center"/>
          </w:tcPr>
          <w:p w14:paraId="62FE6305" w14:textId="1C406109"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Build extra headroom in new developments to allow for further modifications, consistent with intensive precipitations and floods.</w:t>
            </w:r>
          </w:p>
        </w:tc>
        <w:tc>
          <w:tcPr>
            <w:tcW w:w="3600" w:type="dxa"/>
            <w:vAlign w:val="center"/>
          </w:tcPr>
          <w:p w14:paraId="542991EE" w14:textId="77777777"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Architectural projects are not a subject of control for these issues, but of technical norms only. Better control in the process of approval of projects and of amendments of design norms needed.</w:t>
            </w:r>
          </w:p>
        </w:tc>
        <w:tc>
          <w:tcPr>
            <w:tcW w:w="1980" w:type="dxa"/>
            <w:vAlign w:val="center"/>
          </w:tcPr>
          <w:p w14:paraId="59D02C81"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MRDPW, local authorities, expert councils,</w:t>
            </w:r>
          </w:p>
          <w:p w14:paraId="224830EC"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architectural consulting and design companies</w:t>
            </w:r>
          </w:p>
        </w:tc>
      </w:tr>
      <w:tr w:rsidR="00344E46" w:rsidRPr="00C15CFF" w14:paraId="4D075EE1" w14:textId="77777777" w:rsidTr="00153332">
        <w:trPr>
          <w:cantSplit/>
          <w:jc w:val="center"/>
        </w:trPr>
        <w:tc>
          <w:tcPr>
            <w:tcW w:w="3505" w:type="dxa"/>
            <w:vAlign w:val="center"/>
          </w:tcPr>
          <w:p w14:paraId="29254D21" w14:textId="505721AF"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Produce and use water proof constriction materials for buildings and POS.</w:t>
            </w:r>
          </w:p>
        </w:tc>
        <w:tc>
          <w:tcPr>
            <w:tcW w:w="3600" w:type="dxa"/>
            <w:vAlign w:val="center"/>
          </w:tcPr>
          <w:p w14:paraId="170CB1F3" w14:textId="1A10C864" w:rsidR="00344E46" w:rsidRPr="00C15CFF" w:rsidRDefault="00344E46" w:rsidP="00344E46">
            <w:pPr>
              <w:spacing w:before="40" w:after="40"/>
              <w:jc w:val="both"/>
              <w:rPr>
                <w:rFonts w:asciiTheme="minorHAnsi" w:hAnsiTheme="minorHAnsi" w:cstheme="minorHAnsi"/>
                <w:sz w:val="22"/>
                <w:lang w:val="en-US"/>
              </w:rPr>
            </w:pPr>
            <w:r w:rsidRPr="00C15CFF">
              <w:rPr>
                <w:rFonts w:asciiTheme="minorHAnsi" w:hAnsiTheme="minorHAnsi" w:cstheme="minorHAnsi"/>
                <w:sz w:val="22"/>
                <w:lang w:val="en-US"/>
              </w:rPr>
              <w:t>Eurocodes and national regulations should be enforced to reflect climate change projections in terms of intensive precipitation.</w:t>
            </w:r>
          </w:p>
        </w:tc>
        <w:tc>
          <w:tcPr>
            <w:tcW w:w="1980" w:type="dxa"/>
            <w:vAlign w:val="center"/>
          </w:tcPr>
          <w:p w14:paraId="5D136B47" w14:textId="77777777" w:rsidR="00344E46" w:rsidRPr="00C15CFF" w:rsidRDefault="00344E46" w:rsidP="00344E46">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MRDPW, BIS</w:t>
            </w:r>
          </w:p>
        </w:tc>
      </w:tr>
    </w:tbl>
    <w:p w14:paraId="3F9974E0" w14:textId="6BD16FF7" w:rsidR="00650B88" w:rsidRPr="00C15CFF" w:rsidRDefault="00650B88" w:rsidP="00C9141A">
      <w:pPr>
        <w:pStyle w:val="Source"/>
        <w:jc w:val="both"/>
      </w:pPr>
      <w:r w:rsidRPr="00C15CFF">
        <w:t>Note: WMO = World Meteorological Organization</w:t>
      </w:r>
      <w:r w:rsidR="00FF76E8" w:rsidRPr="00C15CFF">
        <w:t>; IO-BAS = Institute of Oceanology, Bulgarian Academy of Sciences</w:t>
      </w:r>
    </w:p>
    <w:p w14:paraId="7D2599A0" w14:textId="548C2DD7" w:rsidR="00650B88" w:rsidRPr="00C15CFF" w:rsidRDefault="00650B88" w:rsidP="00253770">
      <w:pPr>
        <w:pStyle w:val="BodyText"/>
        <w:rPr>
          <w:color w:val="FF0000"/>
        </w:rPr>
      </w:pPr>
      <w:r w:rsidRPr="00C15CFF">
        <w:t xml:space="preserve">Adaptation options, addressing </w:t>
      </w:r>
      <w:r w:rsidRPr="00C15CFF">
        <w:rPr>
          <w:b/>
        </w:rPr>
        <w:t xml:space="preserve">floods </w:t>
      </w:r>
      <w:r w:rsidRPr="00C15CFF">
        <w:t>in urban areas, are among the most important for Bulgaria because of the higher risks for population, urban infrastructure, and property. Statistical data on damage show that in these areas is the biggest share of estimated costs for the period 2010–2015. Flood Risk Management Plans, a responsibility of the MoEW, cover the territories of the River Basins Directorates. These plans link with Spatial Development Plans and their EIAs, but not with the previously adopted NCSD.</w:t>
      </w:r>
      <w:r w:rsidRPr="00C15CFF">
        <w:rPr>
          <w:color w:val="FF0000"/>
        </w:rPr>
        <w:t xml:space="preserve"> </w:t>
      </w:r>
      <w:r w:rsidRPr="00C15CFF">
        <w:t>The latter</w:t>
      </w:r>
      <w:r w:rsidRPr="00C15CFF">
        <w:rPr>
          <w:color w:val="FF0000"/>
        </w:rPr>
        <w:t xml:space="preserve"> </w:t>
      </w:r>
      <w:r w:rsidRPr="00C15CFF">
        <w:t xml:space="preserve">should be reviewed, evaluated, and updated by 2018 at the latest. </w:t>
      </w:r>
    </w:p>
    <w:p w14:paraId="268390AE" w14:textId="1C96D70C" w:rsidR="00650B88" w:rsidRPr="00C15CFF" w:rsidRDefault="00650B88" w:rsidP="00253770">
      <w:pPr>
        <w:pStyle w:val="BodyText"/>
      </w:pPr>
      <w:r w:rsidRPr="00C15CFF">
        <w:lastRenderedPageBreak/>
        <w:t>CCA options are addressed in some cross-border cooperation projects, in which Bulgaria participates with Romania, Greece, the former Yugoslav Republic of Macedonia, Serbia, and Turkey. Some of the cities within the eligible areas are at risk of floods, predominantly those along the transborder rivers</w:t>
      </w:r>
      <w:r w:rsidR="00F27B6F" w:rsidRPr="00C15CFF">
        <w:t>—</w:t>
      </w:r>
      <w:r w:rsidRPr="00C15CFF">
        <w:t>Danube, Struma, and Maritza. Although climate change is a priority in most of the programs, an insignificant part of the joint projects is currently devoted to adaptation.</w:t>
      </w:r>
    </w:p>
    <w:p w14:paraId="205218F0" w14:textId="287D2802" w:rsidR="00650B88" w:rsidRPr="00C15CFF" w:rsidRDefault="00650B88" w:rsidP="00253770">
      <w:pPr>
        <w:pStyle w:val="BodyText"/>
      </w:pPr>
      <w:r w:rsidRPr="00C15CFF">
        <w:t xml:space="preserve">The MRDPW </w:t>
      </w:r>
      <w:r w:rsidR="002B3231" w:rsidRPr="00C15CFF">
        <w:t>lags</w:t>
      </w:r>
      <w:r w:rsidRPr="00C15CFF">
        <w:t xml:space="preserve"> with the implementation of the EU initiative for Joint ICZM and Maritime Spatial Planning (MSP). It </w:t>
      </w:r>
      <w:r w:rsidR="00E84D0D" w:rsidRPr="00C15CFF">
        <w:t>must</w:t>
      </w:r>
      <w:r w:rsidRPr="00C15CFF">
        <w:t xml:space="preserve"> coordinate relevant policies, affecting coastal areas in the integrated coastal management strategy to ensure sustainability, environmental health</w:t>
      </w:r>
      <w:r w:rsidR="00F27B6F" w:rsidRPr="00C15CFF">
        <w:t>,</w:t>
      </w:r>
      <w:r w:rsidRPr="00C15CFF">
        <w:t xml:space="preserve"> and CCA</w:t>
      </w:r>
      <w:r w:rsidR="00F27B6F" w:rsidRPr="00C15CFF">
        <w:t>.</w:t>
      </w:r>
      <w:r w:rsidRPr="00C15CFF">
        <w:rPr>
          <w:vertAlign w:val="superscript"/>
        </w:rPr>
        <w:footnoteReference w:id="136"/>
      </w:r>
      <w:r w:rsidRPr="00C15CFF">
        <w:t xml:space="preserve"> Having in mind the limited expert and financial capacity, the </w:t>
      </w:r>
      <w:r w:rsidR="00F27B6F" w:rsidRPr="00C15CFF">
        <w:t>m</w:t>
      </w:r>
      <w:r w:rsidRPr="00C15CFF">
        <w:t>inistry could consider implementing knowledge through the existing trans-border cooperation with Romania in the maritime MARSPLAN-BS project (</w:t>
      </w:r>
      <w:r w:rsidR="00454F02" w:rsidRPr="00C15CFF">
        <w:rPr>
          <w:b/>
          <w:i/>
        </w:rPr>
        <w:t xml:space="preserve">Annex </w:t>
      </w:r>
      <w:r w:rsidR="00DE38DB">
        <w:rPr>
          <w:b/>
          <w:i/>
        </w:rPr>
        <w:t>10</w:t>
      </w:r>
      <w:r w:rsidRPr="00C15CFF">
        <w:t xml:space="preserve">), by incorporating CCA options in an integrated strategic document for the Black Sea. A National Maritime Spatial Plan, which </w:t>
      </w:r>
      <w:r w:rsidR="000021F3" w:rsidRPr="00C15CFF">
        <w:t>must</w:t>
      </w:r>
      <w:r w:rsidRPr="00C15CFF">
        <w:t xml:space="preserve"> be adopted by 2021, would support local adaptation plan development for cities along the Danube </w:t>
      </w:r>
      <w:r w:rsidR="00F27B6F" w:rsidRPr="00C15CFF">
        <w:t>R</w:t>
      </w:r>
      <w:r w:rsidRPr="00C15CFF">
        <w:t>iver and the Black Sea coast.</w:t>
      </w:r>
    </w:p>
    <w:p w14:paraId="08936BBC" w14:textId="355A4FDD" w:rsidR="00650B88" w:rsidRPr="00C15CFF" w:rsidRDefault="00650B88" w:rsidP="00253770">
      <w:pPr>
        <w:pStyle w:val="BodyText"/>
      </w:pPr>
      <w:r w:rsidRPr="00C15CFF">
        <w:t xml:space="preserve">The potential of the urban environment for adaptation and the experience of other countries with flood risk management offers a considerable number of possible adaptation options at the national and local levels as summarized in </w:t>
      </w:r>
      <w:r w:rsidRPr="00C15CFF">
        <w:rPr>
          <w:b/>
          <w:bCs/>
          <w:i/>
          <w:iCs/>
        </w:rPr>
        <w:t>Table 12</w:t>
      </w:r>
      <w:r w:rsidRPr="00C15CFF">
        <w:t>.</w:t>
      </w:r>
    </w:p>
    <w:p w14:paraId="1A98B5C9" w14:textId="7F637C43" w:rsidR="00650B88" w:rsidRPr="00C15CFF" w:rsidRDefault="00650B88" w:rsidP="00A33399">
      <w:pPr>
        <w:pStyle w:val="Caption"/>
      </w:pPr>
      <w:bookmarkStart w:id="449" w:name="_Toc506827953"/>
      <w:bookmarkStart w:id="450" w:name="_Toc522026557"/>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12</w:t>
      </w:r>
      <w:r w:rsidRPr="00C15CFF">
        <w:fldChar w:fldCharType="end"/>
      </w:r>
      <w:r w:rsidRPr="00C15CFF">
        <w:t>. Possible adaptation options to address floods</w:t>
      </w:r>
      <w:bookmarkEnd w:id="449"/>
      <w:bookmarkEnd w:id="450"/>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3595"/>
        <w:gridCol w:w="3600"/>
        <w:gridCol w:w="1890"/>
      </w:tblGrid>
      <w:tr w:rsidR="00320CEB" w:rsidRPr="00C15CFF" w14:paraId="0E0554E2" w14:textId="77777777" w:rsidTr="00153332">
        <w:trPr>
          <w:cantSplit/>
          <w:trHeight w:val="233"/>
          <w:tblHeader/>
          <w:jc w:val="center"/>
        </w:trPr>
        <w:tc>
          <w:tcPr>
            <w:tcW w:w="3595" w:type="dxa"/>
            <w:tcBorders>
              <w:bottom w:val="single" w:sz="4" w:space="0" w:color="5B9BD5"/>
            </w:tcBorders>
            <w:shd w:val="clear" w:color="auto" w:fill="365F91"/>
            <w:vAlign w:val="center"/>
          </w:tcPr>
          <w:p w14:paraId="6606BDA0" w14:textId="34A831F9" w:rsidR="00320CEB" w:rsidRPr="00C15CFF" w:rsidRDefault="00320CEB" w:rsidP="00320CEB">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Specific Adaptation Options</w:t>
            </w:r>
          </w:p>
        </w:tc>
        <w:tc>
          <w:tcPr>
            <w:tcW w:w="3600" w:type="dxa"/>
            <w:tcBorders>
              <w:bottom w:val="single" w:sz="4" w:space="0" w:color="5B9BD5"/>
            </w:tcBorders>
            <w:shd w:val="clear" w:color="auto" w:fill="365F91"/>
            <w:vAlign w:val="center"/>
          </w:tcPr>
          <w:p w14:paraId="2BA58E0D" w14:textId="7DE93CE5" w:rsidR="00320CEB" w:rsidRPr="00C15CFF" w:rsidRDefault="00320CEB" w:rsidP="00320CEB">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 xml:space="preserve">Relevance to Urban Environment </w:t>
            </w:r>
          </w:p>
        </w:tc>
        <w:tc>
          <w:tcPr>
            <w:tcW w:w="1890" w:type="dxa"/>
            <w:tcBorders>
              <w:bottom w:val="single" w:sz="4" w:space="0" w:color="5B9BD5"/>
            </w:tcBorders>
            <w:shd w:val="clear" w:color="auto" w:fill="365F91"/>
            <w:vAlign w:val="center"/>
          </w:tcPr>
          <w:p w14:paraId="094743EB" w14:textId="53065A21" w:rsidR="00320CEB" w:rsidRPr="00C15CFF" w:rsidRDefault="00320CEB" w:rsidP="00320CEB">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4"/>
                <w:szCs w:val="24"/>
                <w:lang w:val="en-US"/>
              </w:rPr>
              <w:t>Participants</w:t>
            </w:r>
          </w:p>
        </w:tc>
      </w:tr>
      <w:tr w:rsidR="00320CEB" w:rsidRPr="00C15CFF" w14:paraId="0156857C" w14:textId="77777777" w:rsidTr="00344E46">
        <w:trPr>
          <w:cantSplit/>
          <w:trHeight w:val="233"/>
          <w:jc w:val="center"/>
        </w:trPr>
        <w:tc>
          <w:tcPr>
            <w:tcW w:w="9085" w:type="dxa"/>
            <w:gridSpan w:val="3"/>
            <w:shd w:val="clear" w:color="auto" w:fill="A8D08D"/>
            <w:vAlign w:val="center"/>
          </w:tcPr>
          <w:p w14:paraId="7D9612A7" w14:textId="77777777" w:rsidR="00320CEB" w:rsidRPr="00C15CFF" w:rsidRDefault="00320CEB" w:rsidP="00320CEB">
            <w:pPr>
              <w:spacing w:before="20" w:after="20"/>
              <w:jc w:val="center"/>
              <w:rPr>
                <w:rFonts w:asciiTheme="minorHAnsi" w:hAnsiTheme="minorHAnsi" w:cstheme="minorHAnsi"/>
                <w:b/>
                <w:color w:val="FFFFFF"/>
                <w:sz w:val="24"/>
                <w:szCs w:val="24"/>
                <w:lang w:val="en-US"/>
              </w:rPr>
            </w:pPr>
            <w:r w:rsidRPr="00C15CFF">
              <w:rPr>
                <w:rFonts w:asciiTheme="minorHAnsi" w:hAnsiTheme="minorHAnsi" w:cstheme="minorHAnsi"/>
                <w:b/>
                <w:sz w:val="24"/>
                <w:szCs w:val="24"/>
                <w:lang w:val="en-US"/>
              </w:rPr>
              <w:t>Supranational level</w:t>
            </w:r>
          </w:p>
        </w:tc>
      </w:tr>
      <w:tr w:rsidR="00320CEB" w:rsidRPr="00C15CFF" w14:paraId="23BAA835" w14:textId="77777777" w:rsidTr="00153332">
        <w:trPr>
          <w:cantSplit/>
          <w:jc w:val="center"/>
        </w:trPr>
        <w:tc>
          <w:tcPr>
            <w:tcW w:w="3595" w:type="dxa"/>
            <w:tcBorders>
              <w:bottom w:val="single" w:sz="4" w:space="0" w:color="5B9BD5"/>
            </w:tcBorders>
            <w:vAlign w:val="center"/>
          </w:tcPr>
          <w:p w14:paraId="6F4BA06A" w14:textId="4F6515D2"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Exchange monitoring and survey information for introduction of ICZM and Integrated River Basin Management.</w:t>
            </w:r>
          </w:p>
        </w:tc>
        <w:tc>
          <w:tcPr>
            <w:tcW w:w="3600" w:type="dxa"/>
            <w:tcBorders>
              <w:bottom w:val="single" w:sz="4" w:space="0" w:color="5B9BD5"/>
            </w:tcBorders>
            <w:vAlign w:val="center"/>
          </w:tcPr>
          <w:p w14:paraId="4355EF74" w14:textId="119070A2"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Implementation of Bulgaria’s EU commitments for the Danube River Strategy and Black Sea Coast Integrated Maritime Policy.</w:t>
            </w:r>
          </w:p>
        </w:tc>
        <w:tc>
          <w:tcPr>
            <w:tcW w:w="1890" w:type="dxa"/>
            <w:tcBorders>
              <w:bottom w:val="single" w:sz="4" w:space="0" w:color="5B9BD5"/>
            </w:tcBorders>
            <w:vAlign w:val="center"/>
          </w:tcPr>
          <w:p w14:paraId="52D01E90" w14:textId="77777777" w:rsidR="00320CEB" w:rsidRPr="00C15CFF" w:rsidRDefault="00320CEB" w:rsidP="00320CEB">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 MoEW, MTITC,</w:t>
            </w:r>
          </w:p>
          <w:p w14:paraId="153169F5" w14:textId="4ABF7CED" w:rsidR="00320CEB" w:rsidRPr="00C15CFF" w:rsidRDefault="00320CEB" w:rsidP="00320CEB">
            <w:pPr>
              <w:spacing w:after="0"/>
              <w:jc w:val="center"/>
              <w:rPr>
                <w:rFonts w:asciiTheme="minorHAnsi" w:hAnsiTheme="minorHAnsi" w:cstheme="minorHAnsi"/>
                <w:sz w:val="22"/>
                <w:lang w:val="en-US"/>
              </w:rPr>
            </w:pPr>
            <w:r w:rsidRPr="00C15CFF">
              <w:rPr>
                <w:rFonts w:asciiTheme="minorHAnsi" w:hAnsiTheme="minorHAnsi" w:cstheme="minorHAnsi"/>
                <w:sz w:val="22"/>
                <w:lang w:val="en-US"/>
              </w:rPr>
              <w:t>IO-BAS</w:t>
            </w:r>
          </w:p>
        </w:tc>
      </w:tr>
      <w:tr w:rsidR="00320CEB" w:rsidRPr="00C15CFF" w14:paraId="39C6835E" w14:textId="77777777" w:rsidTr="00344E46">
        <w:trPr>
          <w:cantSplit/>
          <w:jc w:val="center"/>
        </w:trPr>
        <w:tc>
          <w:tcPr>
            <w:tcW w:w="9085" w:type="dxa"/>
            <w:gridSpan w:val="3"/>
            <w:shd w:val="clear" w:color="auto" w:fill="A8D08D"/>
            <w:vAlign w:val="center"/>
          </w:tcPr>
          <w:p w14:paraId="4AD3C8AD" w14:textId="77777777" w:rsidR="00320CEB" w:rsidRPr="00C15CFF" w:rsidRDefault="00320CEB" w:rsidP="00320CEB">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National level</w:t>
            </w:r>
          </w:p>
        </w:tc>
      </w:tr>
      <w:tr w:rsidR="00320CEB" w:rsidRPr="00C15CFF" w14:paraId="7DF20236" w14:textId="77777777" w:rsidTr="00153332">
        <w:trPr>
          <w:cantSplit/>
          <w:jc w:val="center"/>
        </w:trPr>
        <w:tc>
          <w:tcPr>
            <w:tcW w:w="3595" w:type="dxa"/>
            <w:vAlign w:val="center"/>
          </w:tcPr>
          <w:p w14:paraId="0FAA83EB" w14:textId="3904F645"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Elaborate integrated strategic document, according to the ICZM and MSP requirements for the Black Sea area – National MSP.</w:t>
            </w:r>
          </w:p>
        </w:tc>
        <w:tc>
          <w:tcPr>
            <w:tcW w:w="3600" w:type="dxa"/>
            <w:vAlign w:val="center"/>
          </w:tcPr>
          <w:p w14:paraId="1B938EE3" w14:textId="77777777"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The coastal urban areas protection will be incorporated in the strategic documents.</w:t>
            </w:r>
          </w:p>
        </w:tc>
        <w:tc>
          <w:tcPr>
            <w:tcW w:w="1890" w:type="dxa"/>
            <w:vAlign w:val="center"/>
          </w:tcPr>
          <w:p w14:paraId="06DD5D01"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7545AE3A" w14:textId="5963CD9A"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IO-BAS, MoEW,</w:t>
            </w:r>
          </w:p>
          <w:p w14:paraId="0D39D020"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320CEB" w:rsidRPr="00C15CFF" w14:paraId="3AB8C7A7" w14:textId="77777777" w:rsidTr="00153332">
        <w:trPr>
          <w:cantSplit/>
          <w:jc w:val="center"/>
        </w:trPr>
        <w:tc>
          <w:tcPr>
            <w:tcW w:w="3595" w:type="dxa"/>
            <w:vAlign w:val="center"/>
          </w:tcPr>
          <w:p w14:paraId="484BC05C" w14:textId="77777777"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Build and strengthen river floods defense along the Danube and other big rivers for protection of urban areas and population.</w:t>
            </w:r>
          </w:p>
        </w:tc>
        <w:tc>
          <w:tcPr>
            <w:tcW w:w="3600" w:type="dxa"/>
            <w:vAlign w:val="center"/>
          </w:tcPr>
          <w:p w14:paraId="1D1F753F" w14:textId="77777777"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The information from the River Basins Directorates Flood Risk Management Plans to be properly used in Spatial Plans and proposed measures to be implemented.</w:t>
            </w:r>
          </w:p>
        </w:tc>
        <w:tc>
          <w:tcPr>
            <w:tcW w:w="1890" w:type="dxa"/>
            <w:vAlign w:val="center"/>
          </w:tcPr>
          <w:p w14:paraId="5AE1B3F9" w14:textId="77777777" w:rsidR="00320CEB" w:rsidRPr="00C15CFF" w:rsidRDefault="00320CEB" w:rsidP="00320CEB">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1FC2393E" w14:textId="7B171050" w:rsidR="00320CEB" w:rsidRPr="00C15CFF" w:rsidRDefault="00320CEB" w:rsidP="00320CEB">
            <w:pPr>
              <w:spacing w:after="0"/>
              <w:jc w:val="center"/>
              <w:rPr>
                <w:rFonts w:asciiTheme="minorHAnsi" w:hAnsiTheme="minorHAnsi" w:cstheme="minorHAnsi"/>
                <w:sz w:val="22"/>
                <w:lang w:val="en-US"/>
              </w:rPr>
            </w:pPr>
            <w:r w:rsidRPr="00C15CFF">
              <w:rPr>
                <w:rFonts w:asciiTheme="minorHAnsi" w:hAnsiTheme="minorHAnsi" w:cstheme="minorHAnsi"/>
                <w:sz w:val="22"/>
                <w:lang w:val="en-US"/>
              </w:rPr>
              <w:t>IO-BAS,</w:t>
            </w:r>
          </w:p>
          <w:p w14:paraId="791AB492" w14:textId="77777777" w:rsidR="00320CEB" w:rsidRPr="00C15CFF" w:rsidRDefault="00320CEB" w:rsidP="00320CEB">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MoEW,</w:t>
            </w:r>
          </w:p>
          <w:p w14:paraId="108E35F6" w14:textId="77777777" w:rsidR="00320CEB" w:rsidRPr="00C15CFF" w:rsidRDefault="00320CEB" w:rsidP="00320CEB">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320CEB" w:rsidRPr="00C15CFF" w14:paraId="169D8657" w14:textId="77777777" w:rsidTr="00344E46">
        <w:trPr>
          <w:cantSplit/>
          <w:jc w:val="center"/>
        </w:trPr>
        <w:tc>
          <w:tcPr>
            <w:tcW w:w="9085" w:type="dxa"/>
            <w:gridSpan w:val="3"/>
            <w:shd w:val="clear" w:color="auto" w:fill="A8D08D"/>
            <w:vAlign w:val="center"/>
          </w:tcPr>
          <w:p w14:paraId="5DD02EBA" w14:textId="77777777" w:rsidR="00320CEB" w:rsidRPr="00C15CFF" w:rsidRDefault="00320CEB" w:rsidP="00320CEB">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Regional level</w:t>
            </w:r>
          </w:p>
        </w:tc>
      </w:tr>
      <w:tr w:rsidR="00320CEB" w:rsidRPr="00C15CFF" w14:paraId="7815C8A2" w14:textId="77777777" w:rsidTr="00153332">
        <w:trPr>
          <w:cantSplit/>
          <w:jc w:val="center"/>
        </w:trPr>
        <w:tc>
          <w:tcPr>
            <w:tcW w:w="3595" w:type="dxa"/>
            <w:tcBorders>
              <w:bottom w:val="single" w:sz="4" w:space="0" w:color="5B9BD5"/>
            </w:tcBorders>
            <w:vAlign w:val="center"/>
          </w:tcPr>
          <w:p w14:paraId="3437793E" w14:textId="5F5F0121"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Create or reestablish flood plains in the suburban areas</w:t>
            </w:r>
            <w:r w:rsidR="00962ADA" w:rsidRPr="00C15CFF">
              <w:rPr>
                <w:rFonts w:asciiTheme="minorHAnsi" w:hAnsiTheme="minorHAnsi" w:cstheme="minorHAnsi"/>
                <w:sz w:val="22"/>
                <w:lang w:val="en-US"/>
              </w:rPr>
              <w:t>, according to the hazard and flood assessment of the river basins</w:t>
            </w:r>
            <w:r w:rsidRPr="00C15CFF">
              <w:rPr>
                <w:rFonts w:asciiTheme="minorHAnsi" w:hAnsiTheme="minorHAnsi" w:cstheme="minorHAnsi"/>
                <w:sz w:val="22"/>
                <w:lang w:val="en-US"/>
              </w:rPr>
              <w:t>.</w:t>
            </w:r>
          </w:p>
        </w:tc>
        <w:tc>
          <w:tcPr>
            <w:tcW w:w="3600" w:type="dxa"/>
            <w:tcBorders>
              <w:bottom w:val="single" w:sz="4" w:space="0" w:color="5B9BD5"/>
            </w:tcBorders>
            <w:vAlign w:val="center"/>
          </w:tcPr>
          <w:p w14:paraId="4F331DDC" w14:textId="1C442C37"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To be considered in the regional spatial development schemes for the NUTS2 regions of the country.</w:t>
            </w:r>
          </w:p>
        </w:tc>
        <w:tc>
          <w:tcPr>
            <w:tcW w:w="1890" w:type="dxa"/>
            <w:tcBorders>
              <w:bottom w:val="single" w:sz="4" w:space="0" w:color="5B9BD5"/>
            </w:tcBorders>
            <w:vAlign w:val="center"/>
          </w:tcPr>
          <w:p w14:paraId="770D4EB2"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5490F155"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Regional Councils,</w:t>
            </w:r>
          </w:p>
          <w:p w14:paraId="57872EA8"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district authorities</w:t>
            </w:r>
          </w:p>
        </w:tc>
      </w:tr>
      <w:tr w:rsidR="00320CEB" w:rsidRPr="00C15CFF" w14:paraId="570B55DB" w14:textId="77777777" w:rsidTr="00153332">
        <w:trPr>
          <w:cantSplit/>
          <w:jc w:val="center"/>
        </w:trPr>
        <w:tc>
          <w:tcPr>
            <w:tcW w:w="3595" w:type="dxa"/>
            <w:tcBorders>
              <w:bottom w:val="single" w:sz="4" w:space="0" w:color="5B9BD5"/>
            </w:tcBorders>
            <w:vAlign w:val="center"/>
          </w:tcPr>
          <w:p w14:paraId="76BED460" w14:textId="64AAC194"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lastRenderedPageBreak/>
              <w:t>Maintain river beds outside urban areas through green system maintenance and proper control on waste management.</w:t>
            </w:r>
          </w:p>
        </w:tc>
        <w:tc>
          <w:tcPr>
            <w:tcW w:w="3600" w:type="dxa"/>
            <w:tcBorders>
              <w:bottom w:val="single" w:sz="4" w:space="0" w:color="5B9BD5"/>
            </w:tcBorders>
            <w:vAlign w:val="center"/>
          </w:tcPr>
          <w:p w14:paraId="11E66BE0" w14:textId="11AAE297"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Lack of maintenance of the river beds increased the flood risk for urban areas.</w:t>
            </w:r>
          </w:p>
        </w:tc>
        <w:tc>
          <w:tcPr>
            <w:tcW w:w="1890" w:type="dxa"/>
            <w:tcBorders>
              <w:bottom w:val="single" w:sz="4" w:space="0" w:color="5B9BD5"/>
            </w:tcBorders>
            <w:vAlign w:val="center"/>
          </w:tcPr>
          <w:p w14:paraId="4FC533BC"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RIEWs</w:t>
            </w:r>
          </w:p>
          <w:p w14:paraId="5B5E9873"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320CEB" w:rsidRPr="00C15CFF" w14:paraId="68A5C947" w14:textId="77777777" w:rsidTr="00153332">
        <w:trPr>
          <w:cantSplit/>
          <w:jc w:val="center"/>
        </w:trPr>
        <w:tc>
          <w:tcPr>
            <w:tcW w:w="3595" w:type="dxa"/>
            <w:tcBorders>
              <w:bottom w:val="single" w:sz="4" w:space="0" w:color="5B9BD5"/>
            </w:tcBorders>
            <w:vAlign w:val="center"/>
          </w:tcPr>
          <w:p w14:paraId="68E9A9D8" w14:textId="05EF659F"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Revise the existing irrigation system and canal infrastructure, used for drainage in case of flooding.</w:t>
            </w:r>
          </w:p>
        </w:tc>
        <w:tc>
          <w:tcPr>
            <w:tcW w:w="3600" w:type="dxa"/>
            <w:tcBorders>
              <w:bottom w:val="single" w:sz="4" w:space="0" w:color="5B9BD5"/>
            </w:tcBorders>
            <w:vAlign w:val="center"/>
          </w:tcPr>
          <w:p w14:paraId="6725A3E6" w14:textId="37C9BB16"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Lack of maintenance of the irrigation canal system on the Sofia plains additionally increased the flood risk.</w:t>
            </w:r>
          </w:p>
        </w:tc>
        <w:tc>
          <w:tcPr>
            <w:tcW w:w="1890" w:type="dxa"/>
            <w:tcBorders>
              <w:bottom w:val="single" w:sz="4" w:space="0" w:color="5B9BD5"/>
            </w:tcBorders>
            <w:vAlign w:val="center"/>
          </w:tcPr>
          <w:p w14:paraId="2A0DA5FE"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320CEB" w:rsidRPr="00C15CFF" w14:paraId="78FE8DAA" w14:textId="77777777" w:rsidTr="00344E46">
        <w:trPr>
          <w:cantSplit/>
          <w:jc w:val="center"/>
        </w:trPr>
        <w:tc>
          <w:tcPr>
            <w:tcW w:w="9085" w:type="dxa"/>
            <w:gridSpan w:val="3"/>
            <w:shd w:val="clear" w:color="auto" w:fill="A8D08D"/>
            <w:vAlign w:val="center"/>
          </w:tcPr>
          <w:p w14:paraId="3B2797FD" w14:textId="77777777" w:rsidR="00320CEB" w:rsidRPr="00C15CFF" w:rsidRDefault="00320CEB" w:rsidP="00320CEB">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Local level</w:t>
            </w:r>
          </w:p>
        </w:tc>
      </w:tr>
      <w:tr w:rsidR="00320CEB" w:rsidRPr="00C15CFF" w14:paraId="07602D1A" w14:textId="77777777" w:rsidTr="00153332">
        <w:trPr>
          <w:cantSplit/>
          <w:jc w:val="center"/>
        </w:trPr>
        <w:tc>
          <w:tcPr>
            <w:tcW w:w="3595" w:type="dxa"/>
            <w:vAlign w:val="center"/>
          </w:tcPr>
          <w:p w14:paraId="588D9AE8" w14:textId="364A4FB4"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Plan and implement separate sewerage systems and expand the capacity of the existing ones.</w:t>
            </w:r>
          </w:p>
        </w:tc>
        <w:tc>
          <w:tcPr>
            <w:tcW w:w="3600" w:type="dxa"/>
            <w:vAlign w:val="center"/>
          </w:tcPr>
          <w:p w14:paraId="4B7CA2B4" w14:textId="2B18BBB2"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The existing mixed sewerage systems in the cities need reconstruction and/or replacement.</w:t>
            </w:r>
          </w:p>
        </w:tc>
        <w:tc>
          <w:tcPr>
            <w:tcW w:w="1890" w:type="dxa"/>
            <w:vAlign w:val="center"/>
          </w:tcPr>
          <w:p w14:paraId="077AA6DD"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MRDPW, local authorities</w:t>
            </w:r>
          </w:p>
        </w:tc>
      </w:tr>
      <w:tr w:rsidR="00320CEB" w:rsidRPr="00C15CFF" w14:paraId="104B7195" w14:textId="77777777" w:rsidTr="00153332">
        <w:trPr>
          <w:cantSplit/>
          <w:jc w:val="center"/>
        </w:trPr>
        <w:tc>
          <w:tcPr>
            <w:tcW w:w="3595" w:type="dxa"/>
            <w:vAlign w:val="center"/>
          </w:tcPr>
          <w:p w14:paraId="0FAEF67F" w14:textId="6D634180"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Expand natural landscape areas with higher capacity for water absorption and reduce zones for new development to avoid urban sprawl.</w:t>
            </w:r>
          </w:p>
        </w:tc>
        <w:tc>
          <w:tcPr>
            <w:tcW w:w="3600" w:type="dxa"/>
            <w:vAlign w:val="center"/>
          </w:tcPr>
          <w:p w14:paraId="46331484" w14:textId="77777777"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In most cases, Spatial Development Plans are prepared under the pressure of local authorities and municipal councils for urban expansion despite declining population in most cities</w:t>
            </w:r>
          </w:p>
        </w:tc>
        <w:tc>
          <w:tcPr>
            <w:tcW w:w="1890" w:type="dxa"/>
            <w:vAlign w:val="center"/>
          </w:tcPr>
          <w:p w14:paraId="30A6F681"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MRDPW</w:t>
            </w:r>
          </w:p>
        </w:tc>
      </w:tr>
      <w:tr w:rsidR="00320CEB" w:rsidRPr="00C15CFF" w14:paraId="64648B54" w14:textId="77777777" w:rsidTr="00153332">
        <w:trPr>
          <w:cantSplit/>
          <w:jc w:val="center"/>
        </w:trPr>
        <w:tc>
          <w:tcPr>
            <w:tcW w:w="3595" w:type="dxa"/>
            <w:vAlign w:val="center"/>
          </w:tcPr>
          <w:p w14:paraId="395115E1" w14:textId="4301A62B"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Ban on construction in flood-prone areas and removal of the illegal buildings from these areas.</w:t>
            </w:r>
          </w:p>
        </w:tc>
        <w:tc>
          <w:tcPr>
            <w:tcW w:w="3600" w:type="dxa"/>
            <w:vAlign w:val="center"/>
          </w:tcPr>
          <w:p w14:paraId="76C12DC7" w14:textId="7B700517" w:rsidR="00320CEB" w:rsidRPr="00C15CFF" w:rsidRDefault="00320CEB" w:rsidP="00320CEB">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Illegally constructed buildings in flood-prone areas create additional risk for urban areas.</w:t>
            </w:r>
          </w:p>
        </w:tc>
        <w:tc>
          <w:tcPr>
            <w:tcW w:w="1890" w:type="dxa"/>
            <w:vAlign w:val="center"/>
          </w:tcPr>
          <w:p w14:paraId="6C0631B6" w14:textId="77777777"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44AE0E39" w14:textId="5CEFF495" w:rsidR="00320CEB" w:rsidRPr="00C15CFF" w:rsidRDefault="00320CEB" w:rsidP="00320CEB">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NCCD, Control authorities of the municipal administrations</w:t>
            </w:r>
          </w:p>
        </w:tc>
      </w:tr>
      <w:tr w:rsidR="00DF7089" w:rsidRPr="00C15CFF" w14:paraId="63CB684E" w14:textId="77777777" w:rsidTr="00153332">
        <w:trPr>
          <w:cantSplit/>
          <w:jc w:val="center"/>
        </w:trPr>
        <w:tc>
          <w:tcPr>
            <w:tcW w:w="3595" w:type="dxa"/>
            <w:vAlign w:val="center"/>
          </w:tcPr>
          <w:p w14:paraId="1870881C" w14:textId="22EE0D44"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Improve disaster preparedness and response system in local and urban zones</w:t>
            </w:r>
          </w:p>
        </w:tc>
        <w:tc>
          <w:tcPr>
            <w:tcW w:w="3600" w:type="dxa"/>
            <w:vAlign w:val="center"/>
          </w:tcPr>
          <w:p w14:paraId="302251B2" w14:textId="0086EEE8"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 xml:space="preserve">The most important ones are the units for small cities, especially the ones located in remote areas and close to rivers and dams </w:t>
            </w:r>
          </w:p>
        </w:tc>
        <w:tc>
          <w:tcPr>
            <w:tcW w:w="1890" w:type="dxa"/>
            <w:vAlign w:val="center"/>
          </w:tcPr>
          <w:p w14:paraId="39198FBC" w14:textId="795B7E4B" w:rsidR="00DF7089" w:rsidRPr="00C15CFF" w:rsidRDefault="00DF7089" w:rsidP="00DF7089">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 xml:space="preserve">Local </w:t>
            </w:r>
            <w:r w:rsidR="00C9141A" w:rsidRPr="00C15CFF">
              <w:rPr>
                <w:rFonts w:asciiTheme="minorHAnsi" w:hAnsiTheme="minorHAnsi" w:cstheme="minorHAnsi"/>
                <w:sz w:val="22"/>
                <w:lang w:val="en-US"/>
              </w:rPr>
              <w:t>MI structures</w:t>
            </w:r>
            <w:r w:rsidRPr="00C15CFF">
              <w:rPr>
                <w:rFonts w:asciiTheme="minorHAnsi" w:hAnsiTheme="minorHAnsi" w:cstheme="minorHAnsi"/>
                <w:sz w:val="22"/>
                <w:lang w:val="en-US"/>
              </w:rPr>
              <w:t>,</w:t>
            </w:r>
          </w:p>
          <w:p w14:paraId="2FA4E3FF" w14:textId="24ABF8C3" w:rsidR="00DF7089" w:rsidRPr="00C15CFF" w:rsidRDefault="00DF7089" w:rsidP="00DF7089">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Local authorities, NGOs</w:t>
            </w:r>
          </w:p>
        </w:tc>
      </w:tr>
      <w:tr w:rsidR="00DF7089" w:rsidRPr="00C15CFF" w14:paraId="7F42C84D" w14:textId="77777777" w:rsidTr="00344E46">
        <w:trPr>
          <w:cantSplit/>
          <w:jc w:val="center"/>
        </w:trPr>
        <w:tc>
          <w:tcPr>
            <w:tcW w:w="9085" w:type="dxa"/>
            <w:gridSpan w:val="3"/>
            <w:tcBorders>
              <w:bottom w:val="single" w:sz="4" w:space="0" w:color="5B9BD5"/>
            </w:tcBorders>
            <w:shd w:val="clear" w:color="auto" w:fill="A8D08D"/>
            <w:vAlign w:val="center"/>
          </w:tcPr>
          <w:p w14:paraId="00420191" w14:textId="77777777" w:rsidR="00DF7089" w:rsidRPr="00C15CFF" w:rsidRDefault="00DF7089" w:rsidP="00DF7089">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Urban zones</w:t>
            </w:r>
          </w:p>
        </w:tc>
      </w:tr>
      <w:tr w:rsidR="00DF7089" w:rsidRPr="00C15CFF" w14:paraId="70F2E498" w14:textId="77777777" w:rsidTr="00153332">
        <w:trPr>
          <w:cantSplit/>
          <w:jc w:val="center"/>
        </w:trPr>
        <w:tc>
          <w:tcPr>
            <w:tcW w:w="3595" w:type="dxa"/>
            <w:tcBorders>
              <w:bottom w:val="single" w:sz="4" w:space="0" w:color="5B9BD5"/>
            </w:tcBorders>
            <w:vAlign w:val="center"/>
          </w:tcPr>
          <w:p w14:paraId="400B2DC2" w14:textId="473528AF"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Protect and develop urban green systems and balance between ‘soft’ and ‘sealed’ areas, according to functions and site-specific situation.</w:t>
            </w:r>
          </w:p>
        </w:tc>
        <w:tc>
          <w:tcPr>
            <w:tcW w:w="3600" w:type="dxa"/>
            <w:tcBorders>
              <w:bottom w:val="single" w:sz="4" w:space="0" w:color="5B9BD5"/>
            </w:tcBorders>
            <w:vAlign w:val="center"/>
          </w:tcPr>
          <w:p w14:paraId="07E7300A" w14:textId="77777777"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Detailed plans are accompanied by a green system scheme, quite often formally prepared. Need for more detailed studies and recommended measures.</w:t>
            </w:r>
          </w:p>
        </w:tc>
        <w:tc>
          <w:tcPr>
            <w:tcW w:w="1890" w:type="dxa"/>
            <w:tcBorders>
              <w:bottom w:val="single" w:sz="4" w:space="0" w:color="5B9BD5"/>
            </w:tcBorders>
            <w:vAlign w:val="center"/>
          </w:tcPr>
          <w:p w14:paraId="4B2AAAD3" w14:textId="77777777" w:rsidR="00DF7089" w:rsidRPr="00C15CFF" w:rsidRDefault="00DF7089" w:rsidP="00DF7089">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3EE84D86" w14:textId="30B97F57" w:rsidR="00DF7089" w:rsidRPr="00C15CFF" w:rsidRDefault="00DF7089" w:rsidP="00DF7089">
            <w:pPr>
              <w:spacing w:after="0"/>
              <w:jc w:val="center"/>
              <w:rPr>
                <w:rFonts w:asciiTheme="minorHAnsi" w:hAnsiTheme="minorHAnsi" w:cstheme="minorHAnsi"/>
                <w:sz w:val="22"/>
                <w:lang w:val="en-US"/>
              </w:rPr>
            </w:pPr>
            <w:r w:rsidRPr="00C15CFF">
              <w:rPr>
                <w:rFonts w:asciiTheme="minorHAnsi" w:hAnsiTheme="minorHAnsi" w:cstheme="minorHAnsi"/>
                <w:sz w:val="22"/>
                <w:lang w:val="en-US"/>
              </w:rPr>
              <w:t>design professionals, consulting companies</w:t>
            </w:r>
          </w:p>
        </w:tc>
      </w:tr>
      <w:tr w:rsidR="00DF7089" w:rsidRPr="00C15CFF" w14:paraId="6D6015FC" w14:textId="77777777" w:rsidTr="00153332">
        <w:trPr>
          <w:cantSplit/>
          <w:jc w:val="center"/>
        </w:trPr>
        <w:tc>
          <w:tcPr>
            <w:tcW w:w="3595" w:type="dxa"/>
            <w:tcBorders>
              <w:bottom w:val="single" w:sz="4" w:space="0" w:color="5B9BD5"/>
            </w:tcBorders>
            <w:vAlign w:val="center"/>
          </w:tcPr>
          <w:p w14:paraId="31389008" w14:textId="44B4F91F"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Create water storage places and reservoirs in the urban areas using the existing facilities and open spaces.</w:t>
            </w:r>
          </w:p>
        </w:tc>
        <w:tc>
          <w:tcPr>
            <w:tcW w:w="3600" w:type="dxa"/>
            <w:tcBorders>
              <w:bottom w:val="single" w:sz="4" w:space="0" w:color="5B9BD5"/>
            </w:tcBorders>
            <w:vAlign w:val="center"/>
          </w:tcPr>
          <w:p w14:paraId="61FA63A3" w14:textId="757AEC8C"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 xml:space="preserve">Spatial practice needs to explore better this option for retention of additional water </w:t>
            </w:r>
            <w:r w:rsidR="00FA5E2B" w:rsidRPr="00C15CFF">
              <w:rPr>
                <w:rFonts w:asciiTheme="minorHAnsi" w:hAnsiTheme="minorHAnsi" w:cstheme="minorHAnsi"/>
                <w:sz w:val="22"/>
                <w:lang w:val="en-US"/>
              </w:rPr>
              <w:t>because</w:t>
            </w:r>
            <w:r w:rsidRPr="00C15CFF">
              <w:rPr>
                <w:rFonts w:asciiTheme="minorHAnsi" w:hAnsiTheme="minorHAnsi" w:cstheme="minorHAnsi"/>
                <w:sz w:val="22"/>
                <w:lang w:val="en-US"/>
              </w:rPr>
              <w:t xml:space="preserve"> of flood.</w:t>
            </w:r>
          </w:p>
        </w:tc>
        <w:tc>
          <w:tcPr>
            <w:tcW w:w="1890" w:type="dxa"/>
            <w:tcBorders>
              <w:bottom w:val="single" w:sz="4" w:space="0" w:color="5B9BD5"/>
            </w:tcBorders>
            <w:vAlign w:val="center"/>
          </w:tcPr>
          <w:p w14:paraId="5DCD5129" w14:textId="77777777" w:rsidR="00DF7089" w:rsidRPr="00C15CFF" w:rsidRDefault="00DF7089" w:rsidP="00DF7089">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28AF6FC8" w14:textId="77777777" w:rsidR="00DF7089" w:rsidRPr="00C15CFF" w:rsidRDefault="00DF7089" w:rsidP="00DF7089">
            <w:pPr>
              <w:spacing w:after="0"/>
              <w:jc w:val="center"/>
              <w:rPr>
                <w:rFonts w:asciiTheme="minorHAnsi" w:hAnsiTheme="minorHAnsi" w:cstheme="minorHAnsi"/>
                <w:sz w:val="22"/>
                <w:lang w:val="en-US"/>
              </w:rPr>
            </w:pPr>
            <w:r w:rsidRPr="00C15CFF">
              <w:rPr>
                <w:rFonts w:asciiTheme="minorHAnsi" w:hAnsiTheme="minorHAnsi" w:cstheme="minorHAnsi"/>
                <w:sz w:val="22"/>
                <w:lang w:val="en-US"/>
              </w:rPr>
              <w:t>expert planning councils, planning consultants</w:t>
            </w:r>
          </w:p>
        </w:tc>
      </w:tr>
      <w:tr w:rsidR="00DF7089" w:rsidRPr="00C15CFF" w14:paraId="7BD2214B" w14:textId="77777777" w:rsidTr="00344E46">
        <w:trPr>
          <w:cantSplit/>
          <w:jc w:val="center"/>
        </w:trPr>
        <w:tc>
          <w:tcPr>
            <w:tcW w:w="9085" w:type="dxa"/>
            <w:gridSpan w:val="3"/>
            <w:shd w:val="clear" w:color="auto" w:fill="A8D08D"/>
            <w:vAlign w:val="center"/>
          </w:tcPr>
          <w:p w14:paraId="1A384595" w14:textId="77777777" w:rsidR="00DF7089" w:rsidRPr="00C15CFF" w:rsidRDefault="00DF7089" w:rsidP="00DF7089">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POS/Buildings</w:t>
            </w:r>
          </w:p>
        </w:tc>
      </w:tr>
      <w:tr w:rsidR="00DF7089" w:rsidRPr="00C15CFF" w14:paraId="1687FFE9" w14:textId="77777777" w:rsidTr="00153332">
        <w:trPr>
          <w:cantSplit/>
          <w:jc w:val="center"/>
        </w:trPr>
        <w:tc>
          <w:tcPr>
            <w:tcW w:w="3595" w:type="dxa"/>
            <w:vAlign w:val="center"/>
          </w:tcPr>
          <w:p w14:paraId="475434FB" w14:textId="5B599CD4"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Stimulate and apply creative architectural design to provide natural drainage.</w:t>
            </w:r>
          </w:p>
          <w:p w14:paraId="0481490B" w14:textId="45261921"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Build extra headroom in new developments to allow for further modifications consistent with flood risks.</w:t>
            </w:r>
          </w:p>
        </w:tc>
        <w:tc>
          <w:tcPr>
            <w:tcW w:w="3600" w:type="dxa"/>
            <w:vAlign w:val="center"/>
          </w:tcPr>
          <w:p w14:paraId="6EDBE5E3" w14:textId="77777777"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Architectural projects are not a subject of control for these issues, but of technical norms only. This practice should be changed with better quality design control.</w:t>
            </w:r>
          </w:p>
        </w:tc>
        <w:tc>
          <w:tcPr>
            <w:tcW w:w="1890" w:type="dxa"/>
            <w:vAlign w:val="center"/>
          </w:tcPr>
          <w:p w14:paraId="050F2CD4" w14:textId="142A160E" w:rsidR="00DF7089" w:rsidRPr="00C15CFF" w:rsidRDefault="00DF7089" w:rsidP="00DF7089">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 local authorities, expert councils,</w:t>
            </w:r>
          </w:p>
          <w:p w14:paraId="32378221" w14:textId="77777777" w:rsidR="00DF7089" w:rsidRPr="00C15CFF" w:rsidRDefault="00DF7089" w:rsidP="00DF7089">
            <w:pPr>
              <w:spacing w:after="0"/>
              <w:jc w:val="center"/>
              <w:rPr>
                <w:rFonts w:asciiTheme="minorHAnsi" w:hAnsiTheme="minorHAnsi" w:cstheme="minorHAnsi"/>
                <w:sz w:val="22"/>
                <w:lang w:val="en-US"/>
              </w:rPr>
            </w:pPr>
            <w:r w:rsidRPr="00C15CFF">
              <w:rPr>
                <w:rFonts w:asciiTheme="minorHAnsi" w:hAnsiTheme="minorHAnsi" w:cstheme="minorHAnsi"/>
                <w:sz w:val="22"/>
                <w:lang w:val="en-US"/>
              </w:rPr>
              <w:t>consulting and design companies</w:t>
            </w:r>
          </w:p>
        </w:tc>
      </w:tr>
    </w:tbl>
    <w:p w14:paraId="2A684895" w14:textId="64AF710A" w:rsidR="004A28F8" w:rsidRPr="0043326D" w:rsidRDefault="004A28F8" w:rsidP="00880EB0">
      <w:pPr>
        <w:pStyle w:val="BodyText"/>
        <w:spacing w:before="200"/>
      </w:pPr>
      <w:r>
        <w:t>The monitoring of the</w:t>
      </w:r>
      <w:r w:rsidR="003B4FDB">
        <w:t xml:space="preserve"> landslide processes and maintenance of the register of the </w:t>
      </w:r>
      <w:r w:rsidR="003B4FDB" w:rsidRPr="00467E53">
        <w:rPr>
          <w:b/>
        </w:rPr>
        <w:t>landslides</w:t>
      </w:r>
      <w:r w:rsidR="003B4FDB" w:rsidRPr="003B4FDB">
        <w:t xml:space="preserve"> </w:t>
      </w:r>
      <w:r w:rsidR="003B4FDB" w:rsidRPr="00467E53">
        <w:t xml:space="preserve">in Bulgaria </w:t>
      </w:r>
      <w:r w:rsidR="003B4FDB">
        <w:t xml:space="preserve">fall to the responsibilities of MRDPW. The control on issuance of </w:t>
      </w:r>
      <w:r w:rsidR="003B4FDB">
        <w:lastRenderedPageBreak/>
        <w:t xml:space="preserve">preliminary consents for geoprotection activities and the construction in landslide areas </w:t>
      </w:r>
      <w:r w:rsidR="003B4FDB" w:rsidRPr="003B4FDB">
        <w:t xml:space="preserve">is exercised by the </w:t>
      </w:r>
      <w:r w:rsidR="00DC5BCB">
        <w:t>M</w:t>
      </w:r>
      <w:r w:rsidR="00E36FC9" w:rsidRPr="003B4FDB">
        <w:t>inister</w:t>
      </w:r>
      <w:r w:rsidR="00E36FC9">
        <w:t xml:space="preserve"> of regional development and public works</w:t>
      </w:r>
      <w:r w:rsidR="003B4FDB" w:rsidRPr="003B4FDB">
        <w:t xml:space="preserve">. For the </w:t>
      </w:r>
      <w:r w:rsidR="00E36FC9" w:rsidRPr="00E36FC9">
        <w:t xml:space="preserve">execution of his/her </w:t>
      </w:r>
      <w:r w:rsidR="003B4FDB" w:rsidRPr="003B4FDB">
        <w:t>functions, the Minister is as</w:t>
      </w:r>
      <w:r w:rsidR="00A32E3D">
        <w:t>sisted by three specialized geo</w:t>
      </w:r>
      <w:r w:rsidR="003B4FDB" w:rsidRPr="003B4FDB">
        <w:t>protection companies in Varna, Pleven</w:t>
      </w:r>
      <w:r w:rsidR="00DC5BCB">
        <w:t>,</w:t>
      </w:r>
      <w:r w:rsidR="003B4FDB" w:rsidRPr="003B4FDB">
        <w:t xml:space="preserve"> and </w:t>
      </w:r>
      <w:r w:rsidR="00A32E3D">
        <w:t>Pernik</w:t>
      </w:r>
      <w:r w:rsidR="00DC5BCB">
        <w:t>,</w:t>
      </w:r>
      <w:r w:rsidR="00A32E3D">
        <w:t xml:space="preserve"> and the Directorate Geoprotection and Public Works at</w:t>
      </w:r>
      <w:r w:rsidR="003B4FDB" w:rsidRPr="003B4FDB">
        <w:t xml:space="preserve"> the specialized administration of MRDPW.</w:t>
      </w:r>
      <w:r w:rsidRPr="0043326D">
        <w:t xml:space="preserve"> </w:t>
      </w:r>
      <w:r w:rsidR="00E36FC9" w:rsidRPr="00E36FC9">
        <w:t xml:space="preserve">The </w:t>
      </w:r>
      <w:r w:rsidR="00E36FC9">
        <w:t xml:space="preserve">expert </w:t>
      </w:r>
      <w:r w:rsidR="00E36FC9" w:rsidRPr="00E36FC9">
        <w:t>staff</w:t>
      </w:r>
      <w:r w:rsidR="00E36FC9">
        <w:t xml:space="preserve"> of</w:t>
      </w:r>
      <w:r w:rsidR="00E36FC9" w:rsidRPr="00E36FC9">
        <w:t xml:space="preserve"> the Directorate is insufficient</w:t>
      </w:r>
      <w:r w:rsidR="00E36FC9">
        <w:t>, considering</w:t>
      </w:r>
      <w:r w:rsidR="00E36FC9" w:rsidRPr="00E36FC9">
        <w:t xml:space="preserve"> the increasing number of landslides and </w:t>
      </w:r>
      <w:r w:rsidR="00A32E3D">
        <w:t xml:space="preserve">the </w:t>
      </w:r>
      <w:r w:rsidR="00E36FC9">
        <w:t>execution</w:t>
      </w:r>
      <w:r w:rsidR="00A32E3D">
        <w:t xml:space="preserve"> of control </w:t>
      </w:r>
      <w:r w:rsidR="00E36FC9">
        <w:t>on the</w:t>
      </w:r>
      <w:r w:rsidR="00E36FC9" w:rsidRPr="00E36FC9">
        <w:t xml:space="preserve"> implementation of the investment projects </w:t>
      </w:r>
      <w:r w:rsidR="00E36FC9">
        <w:t xml:space="preserve">for landslides consolidation. </w:t>
      </w:r>
      <w:r w:rsidR="00A32E3D">
        <w:t>The financial resources for geoprotection activity</w:t>
      </w:r>
      <w:r w:rsidR="00E36FC9" w:rsidRPr="00E36FC9">
        <w:t xml:space="preserve"> are insufficient, and some of the sites require significant funding to carry out all </w:t>
      </w:r>
      <w:r w:rsidR="007F572D">
        <w:t xml:space="preserve">proposed </w:t>
      </w:r>
      <w:r w:rsidR="00E36FC9" w:rsidRPr="00E36FC9">
        <w:t xml:space="preserve">activities </w:t>
      </w:r>
      <w:r w:rsidR="00A32E3D">
        <w:t xml:space="preserve">and </w:t>
      </w:r>
      <w:r w:rsidR="007F572D">
        <w:t>to</w:t>
      </w:r>
      <w:r w:rsidR="00E36FC9" w:rsidRPr="00E36FC9">
        <w:t xml:space="preserve"> limit landslide processes.</w:t>
      </w:r>
      <w:r>
        <w:t xml:space="preserve"> </w:t>
      </w:r>
      <w:r w:rsidRPr="0043326D">
        <w:t xml:space="preserve"> </w:t>
      </w:r>
    </w:p>
    <w:p w14:paraId="12CBF77B" w14:textId="77777777" w:rsidR="00650B88" w:rsidRPr="00C15CFF" w:rsidRDefault="00650B88" w:rsidP="00253770">
      <w:pPr>
        <w:pStyle w:val="BodyText"/>
        <w:rPr>
          <w:color w:val="FF0000"/>
        </w:rPr>
      </w:pPr>
      <w:r w:rsidRPr="00C15CFF">
        <w:t>Possible adaptation options to address landslides, in most cases activated after intensive precipitation and floods, include mainly national,</w:t>
      </w:r>
      <w:r w:rsidRPr="00C15CFF">
        <w:rPr>
          <w:color w:val="FF0000"/>
        </w:rPr>
        <w:t xml:space="preserve"> </w:t>
      </w:r>
      <w:r w:rsidRPr="00C15CFF">
        <w:t>regional, and site-specific measures.</w:t>
      </w:r>
      <w:r w:rsidRPr="00C15CFF">
        <w:rPr>
          <w:color w:val="FF0000"/>
        </w:rPr>
        <w:t xml:space="preserve"> </w:t>
      </w:r>
    </w:p>
    <w:p w14:paraId="35E1D897" w14:textId="7DB95683" w:rsidR="00650B88" w:rsidRPr="00C15CFF" w:rsidRDefault="00650B88" w:rsidP="00A33399">
      <w:pPr>
        <w:pStyle w:val="Caption"/>
      </w:pPr>
      <w:bookmarkStart w:id="451" w:name="_Toc506827954"/>
      <w:bookmarkStart w:id="452" w:name="_Toc522026558"/>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13</w:t>
      </w:r>
      <w:r w:rsidRPr="00C15CFF">
        <w:fldChar w:fldCharType="end"/>
      </w:r>
      <w:r w:rsidRPr="00C15CFF">
        <w:t>. Possible adaptation options to address landslides</w:t>
      </w:r>
      <w:bookmarkEnd w:id="451"/>
      <w:bookmarkEnd w:id="452"/>
    </w:p>
    <w:tbl>
      <w:tblPr>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3595"/>
        <w:gridCol w:w="3828"/>
        <w:gridCol w:w="1752"/>
      </w:tblGrid>
      <w:tr w:rsidR="00C378C4" w:rsidRPr="00C15CFF" w14:paraId="1E4501F8" w14:textId="77777777" w:rsidTr="00153332">
        <w:trPr>
          <w:trHeight w:val="233"/>
          <w:tblHeader/>
          <w:jc w:val="center"/>
        </w:trPr>
        <w:tc>
          <w:tcPr>
            <w:tcW w:w="3595" w:type="dxa"/>
            <w:tcBorders>
              <w:bottom w:val="single" w:sz="4" w:space="0" w:color="5B9BD5"/>
            </w:tcBorders>
            <w:shd w:val="clear" w:color="auto" w:fill="365F91"/>
            <w:vAlign w:val="center"/>
          </w:tcPr>
          <w:p w14:paraId="55EDF15D" w14:textId="6A5BBF88" w:rsidR="00C378C4" w:rsidRPr="00C15CFF" w:rsidRDefault="00320CEB" w:rsidP="002226B5">
            <w:pPr>
              <w:spacing w:before="60" w:after="60"/>
              <w:jc w:val="center"/>
              <w:rPr>
                <w:rFonts w:asciiTheme="minorHAnsi" w:hAnsiTheme="minorHAnsi" w:cstheme="minorHAnsi"/>
                <w:b/>
                <w:color w:val="FFFFFF"/>
                <w:sz w:val="24"/>
                <w:szCs w:val="24"/>
                <w:lang w:val="en-US"/>
              </w:rPr>
            </w:pPr>
            <w:r w:rsidRPr="00C15CFF">
              <w:rPr>
                <w:rFonts w:asciiTheme="minorHAnsi" w:hAnsiTheme="minorHAnsi" w:cstheme="minorHAnsi"/>
                <w:b/>
                <w:color w:val="FFFFFF"/>
                <w:sz w:val="24"/>
                <w:szCs w:val="24"/>
                <w:lang w:val="en-US"/>
              </w:rPr>
              <w:t>Specific Adaptation Options</w:t>
            </w:r>
          </w:p>
        </w:tc>
        <w:tc>
          <w:tcPr>
            <w:tcW w:w="3828" w:type="dxa"/>
            <w:tcBorders>
              <w:bottom w:val="single" w:sz="4" w:space="0" w:color="5B9BD5"/>
            </w:tcBorders>
            <w:shd w:val="clear" w:color="auto" w:fill="365F91"/>
            <w:vAlign w:val="center"/>
          </w:tcPr>
          <w:p w14:paraId="245152E1" w14:textId="2E920966" w:rsidR="00C378C4" w:rsidRPr="00C15CFF" w:rsidRDefault="00320CEB" w:rsidP="002226B5">
            <w:pPr>
              <w:spacing w:before="60" w:after="60"/>
              <w:jc w:val="center"/>
              <w:rPr>
                <w:rFonts w:asciiTheme="minorHAnsi" w:hAnsiTheme="minorHAnsi" w:cstheme="minorHAnsi"/>
                <w:b/>
                <w:color w:val="FFFFFF"/>
                <w:sz w:val="24"/>
                <w:szCs w:val="24"/>
                <w:lang w:val="en-US"/>
              </w:rPr>
            </w:pPr>
            <w:r w:rsidRPr="00C15CFF">
              <w:rPr>
                <w:rFonts w:asciiTheme="minorHAnsi" w:hAnsiTheme="minorHAnsi" w:cstheme="minorHAnsi"/>
                <w:b/>
                <w:color w:val="FFFFFF"/>
                <w:sz w:val="24"/>
                <w:szCs w:val="24"/>
                <w:lang w:val="en-US"/>
              </w:rPr>
              <w:t>Relevance to Urban Environment</w:t>
            </w:r>
            <w:r w:rsidR="00C378C4" w:rsidRPr="00C15CFF">
              <w:rPr>
                <w:rFonts w:asciiTheme="minorHAnsi" w:hAnsiTheme="minorHAnsi" w:cstheme="minorHAnsi"/>
                <w:b/>
                <w:color w:val="FFFFFF"/>
                <w:sz w:val="24"/>
                <w:szCs w:val="24"/>
                <w:lang w:val="en-US"/>
              </w:rPr>
              <w:t xml:space="preserve"> </w:t>
            </w:r>
          </w:p>
        </w:tc>
        <w:tc>
          <w:tcPr>
            <w:tcW w:w="1752" w:type="dxa"/>
            <w:tcBorders>
              <w:bottom w:val="single" w:sz="4" w:space="0" w:color="5B9BD5"/>
            </w:tcBorders>
            <w:shd w:val="clear" w:color="auto" w:fill="365F91"/>
            <w:vAlign w:val="center"/>
          </w:tcPr>
          <w:p w14:paraId="5EE55043" w14:textId="2EA693EE" w:rsidR="00C378C4" w:rsidRPr="00C15CFF" w:rsidRDefault="00320CEB" w:rsidP="002226B5">
            <w:pPr>
              <w:spacing w:before="60" w:after="60"/>
              <w:jc w:val="center"/>
              <w:rPr>
                <w:rFonts w:asciiTheme="minorHAnsi" w:hAnsiTheme="minorHAnsi" w:cstheme="minorHAnsi"/>
                <w:b/>
                <w:color w:val="FFFFFF"/>
                <w:sz w:val="24"/>
                <w:szCs w:val="24"/>
                <w:lang w:val="en-US"/>
              </w:rPr>
            </w:pPr>
            <w:r w:rsidRPr="00C15CFF">
              <w:rPr>
                <w:rFonts w:asciiTheme="minorHAnsi" w:hAnsiTheme="minorHAnsi" w:cstheme="minorHAnsi"/>
                <w:b/>
                <w:color w:val="FFFFFF"/>
                <w:sz w:val="24"/>
                <w:szCs w:val="24"/>
                <w:lang w:val="en-US"/>
              </w:rPr>
              <w:t>Participants</w:t>
            </w:r>
          </w:p>
        </w:tc>
      </w:tr>
      <w:tr w:rsidR="00C378C4" w:rsidRPr="00C15CFF" w14:paraId="592C56DF" w14:textId="77777777" w:rsidTr="002226B5">
        <w:trPr>
          <w:jc w:val="center"/>
        </w:trPr>
        <w:tc>
          <w:tcPr>
            <w:tcW w:w="9175" w:type="dxa"/>
            <w:gridSpan w:val="3"/>
            <w:shd w:val="clear" w:color="auto" w:fill="A8D08D"/>
            <w:vAlign w:val="center"/>
          </w:tcPr>
          <w:p w14:paraId="58694296" w14:textId="77777777" w:rsidR="00C378C4" w:rsidRPr="00C15CFF" w:rsidRDefault="00C378C4" w:rsidP="00320CEB">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National level</w:t>
            </w:r>
          </w:p>
        </w:tc>
      </w:tr>
      <w:tr w:rsidR="00C378C4" w:rsidRPr="00C15CFF" w14:paraId="1E325028" w14:textId="77777777" w:rsidTr="00153332">
        <w:trPr>
          <w:jc w:val="center"/>
        </w:trPr>
        <w:tc>
          <w:tcPr>
            <w:tcW w:w="3595" w:type="dxa"/>
            <w:vAlign w:val="center"/>
          </w:tcPr>
          <w:p w14:paraId="150D95CF" w14:textId="7D04396B" w:rsidR="00C378C4" w:rsidRPr="00C15CFF" w:rsidRDefault="00C378C4" w:rsidP="002226B5">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Include the geological risks zones and registered landslides in the NCSD synthesis scheme</w:t>
            </w:r>
            <w:r w:rsidR="00635C53" w:rsidRPr="00C15CFF">
              <w:rPr>
                <w:rFonts w:asciiTheme="minorHAnsi" w:hAnsiTheme="minorHAnsi" w:cstheme="minorHAnsi"/>
                <w:sz w:val="22"/>
                <w:lang w:val="en-US"/>
              </w:rPr>
              <w:t>.</w:t>
            </w:r>
          </w:p>
        </w:tc>
        <w:tc>
          <w:tcPr>
            <w:tcW w:w="3828" w:type="dxa"/>
            <w:vAlign w:val="center"/>
          </w:tcPr>
          <w:p w14:paraId="4538F626" w14:textId="3175E16B" w:rsidR="00C378C4" w:rsidRPr="00C15CFF" w:rsidRDefault="00C378C4" w:rsidP="002226B5">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 xml:space="preserve">The registered landslides and risk zones will be incorporated in the revised and updated strategic documents </w:t>
            </w:r>
            <w:r w:rsidR="00635C53" w:rsidRPr="00C15CFF">
              <w:rPr>
                <w:rFonts w:asciiTheme="minorHAnsi" w:hAnsiTheme="minorHAnsi" w:cstheme="minorHAnsi"/>
                <w:sz w:val="22"/>
                <w:lang w:val="en-US"/>
              </w:rPr>
              <w:t xml:space="preserve">– NSCD </w:t>
            </w:r>
            <w:r w:rsidRPr="00C15CFF">
              <w:rPr>
                <w:rFonts w:asciiTheme="minorHAnsi" w:hAnsiTheme="minorHAnsi" w:cstheme="minorHAnsi"/>
                <w:sz w:val="22"/>
                <w:lang w:val="en-US"/>
              </w:rPr>
              <w:t>(2013–2025)</w:t>
            </w:r>
            <w:r w:rsidR="00635C53" w:rsidRPr="00C15CFF">
              <w:rPr>
                <w:rFonts w:asciiTheme="minorHAnsi" w:hAnsiTheme="minorHAnsi" w:cstheme="minorHAnsi"/>
                <w:sz w:val="22"/>
                <w:lang w:val="en-US"/>
              </w:rPr>
              <w:t>.</w:t>
            </w:r>
          </w:p>
        </w:tc>
        <w:tc>
          <w:tcPr>
            <w:tcW w:w="1752" w:type="dxa"/>
            <w:vAlign w:val="center"/>
          </w:tcPr>
          <w:p w14:paraId="3547E260"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21C45D29"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OPRG,</w:t>
            </w:r>
          </w:p>
          <w:p w14:paraId="0536B109"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Geo-protection state companies</w:t>
            </w:r>
          </w:p>
        </w:tc>
      </w:tr>
      <w:tr w:rsidR="00C378C4" w:rsidRPr="00C15CFF" w14:paraId="44EB14D5" w14:textId="77777777" w:rsidTr="002226B5">
        <w:trPr>
          <w:jc w:val="center"/>
        </w:trPr>
        <w:tc>
          <w:tcPr>
            <w:tcW w:w="9175" w:type="dxa"/>
            <w:gridSpan w:val="3"/>
            <w:shd w:val="clear" w:color="auto" w:fill="A8D08D"/>
            <w:vAlign w:val="center"/>
          </w:tcPr>
          <w:p w14:paraId="0B39D69E" w14:textId="77777777" w:rsidR="00C378C4" w:rsidRPr="00C15CFF" w:rsidRDefault="00C378C4" w:rsidP="00320CEB">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Regional level</w:t>
            </w:r>
          </w:p>
        </w:tc>
      </w:tr>
      <w:tr w:rsidR="00C378C4" w:rsidRPr="00C15CFF" w14:paraId="0D62776D" w14:textId="77777777" w:rsidTr="00153332">
        <w:trPr>
          <w:jc w:val="center"/>
        </w:trPr>
        <w:tc>
          <w:tcPr>
            <w:tcW w:w="3595" w:type="dxa"/>
            <w:tcBorders>
              <w:bottom w:val="single" w:sz="4" w:space="0" w:color="5B9BD5"/>
            </w:tcBorders>
            <w:vAlign w:val="center"/>
          </w:tcPr>
          <w:p w14:paraId="098B1A61" w14:textId="219281B5" w:rsidR="00C378C4" w:rsidRPr="00C15CFF" w:rsidRDefault="00C378C4" w:rsidP="002226B5">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Maintain the well-established system for monitoring of geological risks zones</w:t>
            </w:r>
            <w:r w:rsidR="00635C53" w:rsidRPr="00C15CFF">
              <w:rPr>
                <w:rFonts w:asciiTheme="minorHAnsi" w:hAnsiTheme="minorHAnsi" w:cstheme="minorHAnsi"/>
                <w:sz w:val="22"/>
                <w:lang w:val="en-US"/>
              </w:rPr>
              <w:t>.</w:t>
            </w:r>
          </w:p>
        </w:tc>
        <w:tc>
          <w:tcPr>
            <w:tcW w:w="3828" w:type="dxa"/>
            <w:tcBorders>
              <w:bottom w:val="single" w:sz="4" w:space="0" w:color="5B9BD5"/>
            </w:tcBorders>
            <w:vAlign w:val="center"/>
          </w:tcPr>
          <w:p w14:paraId="387FBD67" w14:textId="77777777" w:rsidR="00C378C4" w:rsidRPr="00C15CFF" w:rsidRDefault="00C378C4" w:rsidP="002226B5">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The national program suggests different monitoring systems according to the degree of risk</w:t>
            </w:r>
          </w:p>
        </w:tc>
        <w:tc>
          <w:tcPr>
            <w:tcW w:w="1752" w:type="dxa"/>
            <w:tcBorders>
              <w:bottom w:val="single" w:sz="4" w:space="0" w:color="5B9BD5"/>
            </w:tcBorders>
            <w:vAlign w:val="center"/>
          </w:tcPr>
          <w:p w14:paraId="1791DACF"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5183E820"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OPRG,</w:t>
            </w:r>
          </w:p>
          <w:p w14:paraId="4C6D04EB"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Geo-protection state companies</w:t>
            </w:r>
          </w:p>
        </w:tc>
      </w:tr>
      <w:tr w:rsidR="00C378C4" w:rsidRPr="00C15CFF" w14:paraId="4335E664" w14:textId="77777777" w:rsidTr="002226B5">
        <w:trPr>
          <w:jc w:val="center"/>
        </w:trPr>
        <w:tc>
          <w:tcPr>
            <w:tcW w:w="9175" w:type="dxa"/>
            <w:gridSpan w:val="3"/>
            <w:shd w:val="clear" w:color="auto" w:fill="A8D08D"/>
            <w:vAlign w:val="center"/>
          </w:tcPr>
          <w:p w14:paraId="158C5217" w14:textId="77777777" w:rsidR="00C378C4" w:rsidRPr="00C15CFF" w:rsidRDefault="00C378C4" w:rsidP="00320CEB">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Local level</w:t>
            </w:r>
          </w:p>
        </w:tc>
      </w:tr>
      <w:tr w:rsidR="00C378C4" w:rsidRPr="00C15CFF" w14:paraId="5066F096" w14:textId="77777777" w:rsidTr="00153332">
        <w:trPr>
          <w:jc w:val="center"/>
        </w:trPr>
        <w:tc>
          <w:tcPr>
            <w:tcW w:w="3595" w:type="dxa"/>
            <w:vAlign w:val="center"/>
          </w:tcPr>
          <w:p w14:paraId="05D4605A" w14:textId="0B53DDDE" w:rsidR="00C378C4" w:rsidRPr="00C15CFF" w:rsidRDefault="00C378C4" w:rsidP="002226B5">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Fully restrict and better control the risk zones and demolish illegal buildings</w:t>
            </w:r>
            <w:r w:rsidR="00635C53" w:rsidRPr="00C15CFF">
              <w:rPr>
                <w:rFonts w:asciiTheme="minorHAnsi" w:hAnsiTheme="minorHAnsi" w:cstheme="minorHAnsi"/>
                <w:sz w:val="22"/>
                <w:lang w:val="en-US"/>
              </w:rPr>
              <w:t>.</w:t>
            </w:r>
          </w:p>
        </w:tc>
        <w:tc>
          <w:tcPr>
            <w:tcW w:w="3828" w:type="dxa"/>
            <w:vAlign w:val="center"/>
          </w:tcPr>
          <w:p w14:paraId="3F80FDE4" w14:textId="77777777" w:rsidR="00C378C4" w:rsidRPr="00C15CFF" w:rsidRDefault="00C378C4" w:rsidP="002226B5">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Most conflicting are the areas populated by Roma in landslide risk zones on public land, requiring additional measures for rehousing.</w:t>
            </w:r>
          </w:p>
        </w:tc>
        <w:tc>
          <w:tcPr>
            <w:tcW w:w="1752" w:type="dxa"/>
            <w:vAlign w:val="center"/>
          </w:tcPr>
          <w:p w14:paraId="5298D936"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MRDPW,</w:t>
            </w:r>
          </w:p>
          <w:p w14:paraId="4CD1CE19"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NCCD,</w:t>
            </w:r>
          </w:p>
          <w:p w14:paraId="27DC7AFC" w14:textId="77777777" w:rsidR="00C378C4" w:rsidRPr="00C15CFF" w:rsidRDefault="00C378C4" w:rsidP="002226B5">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tc>
      </w:tr>
      <w:tr w:rsidR="00DF7089" w:rsidRPr="00C15CFF" w14:paraId="78DB12EF" w14:textId="77777777" w:rsidTr="00153332">
        <w:trPr>
          <w:jc w:val="center"/>
        </w:trPr>
        <w:tc>
          <w:tcPr>
            <w:tcW w:w="3595" w:type="dxa"/>
            <w:vAlign w:val="center"/>
          </w:tcPr>
          <w:p w14:paraId="1F08A7A2" w14:textId="25652E4F"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Improve disaster preparedness and response system in local and urban zones</w:t>
            </w:r>
          </w:p>
        </w:tc>
        <w:tc>
          <w:tcPr>
            <w:tcW w:w="3828" w:type="dxa"/>
            <w:vAlign w:val="center"/>
          </w:tcPr>
          <w:p w14:paraId="2A13C15A" w14:textId="01249B9A"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The most important ones are the units/modules for small cities, especially the ones located in remote areas, close to landslides risk zones</w:t>
            </w:r>
          </w:p>
        </w:tc>
        <w:tc>
          <w:tcPr>
            <w:tcW w:w="1752" w:type="dxa"/>
            <w:vAlign w:val="center"/>
          </w:tcPr>
          <w:p w14:paraId="7D7B5AFE" w14:textId="2C838A2B" w:rsidR="00DF7089" w:rsidRPr="00C15CFF" w:rsidRDefault="00DF7089" w:rsidP="00DF7089">
            <w:pPr>
              <w:spacing w:before="40" w:after="40"/>
              <w:jc w:val="center"/>
              <w:rPr>
                <w:rFonts w:asciiTheme="minorHAnsi" w:hAnsiTheme="minorHAnsi" w:cstheme="minorHAnsi"/>
                <w:sz w:val="22"/>
                <w:lang w:val="en-US"/>
              </w:rPr>
            </w:pPr>
            <w:r w:rsidRPr="00C15CFF">
              <w:rPr>
                <w:rFonts w:asciiTheme="minorHAnsi" w:hAnsiTheme="minorHAnsi" w:cstheme="minorHAnsi"/>
                <w:sz w:val="22"/>
                <w:lang w:val="en-US"/>
              </w:rPr>
              <w:t xml:space="preserve">Local </w:t>
            </w:r>
            <w:r w:rsidR="00C9141A" w:rsidRPr="00C15CFF">
              <w:rPr>
                <w:rFonts w:asciiTheme="minorHAnsi" w:hAnsiTheme="minorHAnsi" w:cstheme="minorHAnsi"/>
                <w:sz w:val="22"/>
                <w:lang w:val="en-US"/>
              </w:rPr>
              <w:t>MI structures</w:t>
            </w:r>
            <w:r w:rsidRPr="00C15CFF">
              <w:rPr>
                <w:rFonts w:asciiTheme="minorHAnsi" w:hAnsiTheme="minorHAnsi" w:cstheme="minorHAnsi"/>
                <w:sz w:val="22"/>
                <w:lang w:val="en-US"/>
              </w:rPr>
              <w:t>,</w:t>
            </w:r>
          </w:p>
          <w:p w14:paraId="52ED68D2" w14:textId="005EC062" w:rsidR="00DF7089" w:rsidRPr="00C15CFF" w:rsidRDefault="00DF7089" w:rsidP="00DF7089">
            <w:pPr>
              <w:spacing w:after="0"/>
              <w:jc w:val="center"/>
              <w:rPr>
                <w:rFonts w:asciiTheme="minorHAnsi" w:hAnsiTheme="minorHAnsi" w:cstheme="minorHAnsi"/>
                <w:sz w:val="22"/>
                <w:lang w:val="en-US"/>
              </w:rPr>
            </w:pPr>
            <w:r w:rsidRPr="00C15CFF">
              <w:rPr>
                <w:rFonts w:asciiTheme="minorHAnsi" w:hAnsiTheme="minorHAnsi" w:cstheme="minorHAnsi"/>
                <w:sz w:val="22"/>
                <w:lang w:val="en-US"/>
              </w:rPr>
              <w:t>Local authorities, NGOs</w:t>
            </w:r>
          </w:p>
        </w:tc>
      </w:tr>
      <w:tr w:rsidR="00DF7089" w:rsidRPr="00C15CFF" w14:paraId="63A636DA" w14:textId="77777777" w:rsidTr="002226B5">
        <w:trPr>
          <w:jc w:val="center"/>
        </w:trPr>
        <w:tc>
          <w:tcPr>
            <w:tcW w:w="9175" w:type="dxa"/>
            <w:gridSpan w:val="3"/>
            <w:tcBorders>
              <w:bottom w:val="single" w:sz="4" w:space="0" w:color="5B9BD5"/>
            </w:tcBorders>
            <w:shd w:val="clear" w:color="auto" w:fill="A8D08D"/>
            <w:vAlign w:val="center"/>
          </w:tcPr>
          <w:p w14:paraId="18287892" w14:textId="77777777" w:rsidR="00DF7089" w:rsidRPr="00C15CFF" w:rsidRDefault="00DF7089" w:rsidP="00DF7089">
            <w:pPr>
              <w:spacing w:before="20" w:after="20"/>
              <w:jc w:val="center"/>
              <w:rPr>
                <w:rFonts w:asciiTheme="minorHAnsi" w:hAnsiTheme="minorHAnsi" w:cstheme="minorHAnsi"/>
                <w:b/>
                <w:sz w:val="24"/>
                <w:szCs w:val="24"/>
                <w:lang w:val="en-US"/>
              </w:rPr>
            </w:pPr>
            <w:r w:rsidRPr="00C15CFF">
              <w:rPr>
                <w:rFonts w:asciiTheme="minorHAnsi" w:hAnsiTheme="minorHAnsi" w:cstheme="minorHAnsi"/>
                <w:b/>
                <w:sz w:val="24"/>
                <w:szCs w:val="24"/>
                <w:lang w:val="en-US"/>
              </w:rPr>
              <w:t>Urban zones</w:t>
            </w:r>
          </w:p>
        </w:tc>
      </w:tr>
      <w:tr w:rsidR="00DF7089" w:rsidRPr="00C15CFF" w14:paraId="6205760E" w14:textId="77777777" w:rsidTr="00153332">
        <w:trPr>
          <w:jc w:val="center"/>
        </w:trPr>
        <w:tc>
          <w:tcPr>
            <w:tcW w:w="3595" w:type="dxa"/>
            <w:tcBorders>
              <w:bottom w:val="single" w:sz="4" w:space="0" w:color="5B9BD5"/>
            </w:tcBorders>
            <w:vAlign w:val="center"/>
          </w:tcPr>
          <w:p w14:paraId="7A9343C6" w14:textId="47029307"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Integrate geo-protection facilities and construction in the detailed and landscape plans.</w:t>
            </w:r>
          </w:p>
        </w:tc>
        <w:tc>
          <w:tcPr>
            <w:tcW w:w="3828" w:type="dxa"/>
            <w:tcBorders>
              <w:bottom w:val="single" w:sz="4" w:space="0" w:color="5B9BD5"/>
            </w:tcBorders>
            <w:vAlign w:val="center"/>
          </w:tcPr>
          <w:p w14:paraId="7E9C096C" w14:textId="77777777" w:rsidR="00DF7089" w:rsidRPr="00C15CFF" w:rsidRDefault="00DF7089" w:rsidP="00DF7089">
            <w:pPr>
              <w:spacing w:before="20" w:after="20"/>
              <w:jc w:val="both"/>
              <w:rPr>
                <w:rFonts w:asciiTheme="minorHAnsi" w:hAnsiTheme="minorHAnsi" w:cstheme="minorHAnsi"/>
                <w:sz w:val="22"/>
                <w:lang w:val="en-US"/>
              </w:rPr>
            </w:pPr>
            <w:r w:rsidRPr="00C15CFF">
              <w:rPr>
                <w:rFonts w:asciiTheme="minorHAnsi" w:hAnsiTheme="minorHAnsi" w:cstheme="minorHAnsi"/>
                <w:sz w:val="22"/>
                <w:lang w:val="en-US"/>
              </w:rPr>
              <w:t>Despite higher cost of such projects, this option should not be underestimated, because of higher aesthetical value.</w:t>
            </w:r>
          </w:p>
        </w:tc>
        <w:tc>
          <w:tcPr>
            <w:tcW w:w="1752" w:type="dxa"/>
            <w:tcBorders>
              <w:bottom w:val="single" w:sz="4" w:space="0" w:color="5B9BD5"/>
            </w:tcBorders>
            <w:vAlign w:val="center"/>
          </w:tcPr>
          <w:p w14:paraId="4322763C" w14:textId="77777777" w:rsidR="00DF7089" w:rsidRPr="00C15CFF" w:rsidRDefault="00DF7089" w:rsidP="00DF7089">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Local authorities,</w:t>
            </w:r>
          </w:p>
          <w:p w14:paraId="1C1EBB55" w14:textId="77777777" w:rsidR="00DF7089" w:rsidRPr="00C15CFF" w:rsidRDefault="00DF7089" w:rsidP="00DF7089">
            <w:pPr>
              <w:spacing w:before="20" w:after="20"/>
              <w:jc w:val="center"/>
              <w:rPr>
                <w:rFonts w:asciiTheme="minorHAnsi" w:hAnsiTheme="minorHAnsi" w:cstheme="minorHAnsi"/>
                <w:sz w:val="22"/>
                <w:lang w:val="en-US"/>
              </w:rPr>
            </w:pPr>
            <w:r w:rsidRPr="00C15CFF">
              <w:rPr>
                <w:rFonts w:asciiTheme="minorHAnsi" w:hAnsiTheme="minorHAnsi" w:cstheme="minorHAnsi"/>
                <w:sz w:val="22"/>
                <w:lang w:val="en-US"/>
              </w:rPr>
              <w:t>consulting companies</w:t>
            </w:r>
          </w:p>
        </w:tc>
      </w:tr>
    </w:tbl>
    <w:p w14:paraId="0A94C1BE" w14:textId="68C10A2F" w:rsidR="00650B88" w:rsidRPr="00C15CFF" w:rsidRDefault="00650B88" w:rsidP="00C9141A">
      <w:pPr>
        <w:pStyle w:val="BodyText"/>
        <w:spacing w:before="160" w:after="40"/>
      </w:pPr>
      <w:r w:rsidRPr="00C15CFF">
        <w:t xml:space="preserve">Most of the adopted documents for CCA and DRM in Bulgaria are based on the strategic management approach, identifying </w:t>
      </w:r>
      <w:r w:rsidR="007073A7" w:rsidRPr="00C15CFF">
        <w:t xml:space="preserve">the </w:t>
      </w:r>
      <w:r w:rsidRPr="00C15CFF">
        <w:t>vision, strategic goal, priorities, specific objectives and measures, followed by an Action Plan.</w:t>
      </w:r>
      <w:r w:rsidRPr="00C15CFF">
        <w:rPr>
          <w:rFonts w:eastAsia="Arial Unicode MS"/>
          <w:bCs/>
          <w:color w:val="000000"/>
        </w:rPr>
        <w:t xml:space="preserve"> The National Disaster Risk Reduction Strategy 2014–2020</w:t>
      </w:r>
      <w:r w:rsidRPr="00C15CFF">
        <w:rPr>
          <w:rFonts w:eastAsia="Arial Unicode MS"/>
          <w:bCs/>
          <w:color w:val="000000"/>
          <w:vertAlign w:val="superscript"/>
        </w:rPr>
        <w:footnoteReference w:id="137"/>
      </w:r>
      <w:r w:rsidRPr="00C15CFF">
        <w:rPr>
          <w:rFonts w:eastAsia="Arial Unicode MS"/>
          <w:bCs/>
          <w:color w:val="000000"/>
        </w:rPr>
        <w:t xml:space="preserve"> </w:t>
      </w:r>
      <w:r w:rsidRPr="00C15CFF">
        <w:t xml:space="preserve">sets the framework for adaptation options and addresses all major </w:t>
      </w:r>
      <w:r w:rsidRPr="00C15CFF">
        <w:lastRenderedPageBreak/>
        <w:t>groups of measures and activities:</w:t>
      </w:r>
    </w:p>
    <w:p w14:paraId="07D952B8" w14:textId="4782E5CF"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Sustainable national policy</w:t>
      </w:r>
      <w:r w:rsidR="00C9141A" w:rsidRPr="00C15CFF">
        <w:rPr>
          <w:rFonts w:ascii="Times New Roman" w:hAnsi="Times New Roman" w:cs="Arial"/>
          <w:sz w:val="24"/>
          <w:szCs w:val="20"/>
          <w:lang w:val="en-US"/>
        </w:rPr>
        <w:t>;</w:t>
      </w:r>
    </w:p>
    <w:p w14:paraId="37471544" w14:textId="547BBD62"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Legislative framework</w:t>
      </w:r>
      <w:r w:rsidR="00C9141A" w:rsidRPr="00C15CFF">
        <w:rPr>
          <w:rFonts w:ascii="Times New Roman" w:hAnsi="Times New Roman" w:cs="Arial"/>
          <w:sz w:val="24"/>
          <w:szCs w:val="20"/>
          <w:lang w:val="en-US"/>
        </w:rPr>
        <w:t>;</w:t>
      </w:r>
    </w:p>
    <w:p w14:paraId="3D07A2ED" w14:textId="60F78AC1"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Institutional capacity</w:t>
      </w:r>
      <w:r w:rsidR="00C9141A" w:rsidRPr="00C15CFF">
        <w:rPr>
          <w:rFonts w:ascii="Times New Roman" w:hAnsi="Times New Roman" w:cs="Arial"/>
          <w:sz w:val="24"/>
          <w:szCs w:val="20"/>
          <w:lang w:val="en-US"/>
        </w:rPr>
        <w:t>;</w:t>
      </w:r>
    </w:p>
    <w:p w14:paraId="6902340A" w14:textId="38B6CAEC" w:rsidR="00650B88" w:rsidRPr="00C15CFF" w:rsidRDefault="00C9141A"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Risk analysis and assessment;</w:t>
      </w:r>
    </w:p>
    <w:p w14:paraId="14934A96" w14:textId="6102322F"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Monitoring and early warning systems</w:t>
      </w:r>
      <w:r w:rsidR="00C9141A" w:rsidRPr="00C15CFF">
        <w:rPr>
          <w:rFonts w:ascii="Times New Roman" w:hAnsi="Times New Roman" w:cs="Arial"/>
          <w:sz w:val="24"/>
          <w:szCs w:val="20"/>
          <w:lang w:val="en-US"/>
        </w:rPr>
        <w:t>;</w:t>
      </w:r>
    </w:p>
    <w:p w14:paraId="71A125FE" w14:textId="119F8208"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Research and innovations</w:t>
      </w:r>
      <w:r w:rsidR="00C9141A" w:rsidRPr="00C15CFF">
        <w:rPr>
          <w:rFonts w:ascii="Times New Roman" w:hAnsi="Times New Roman" w:cs="Arial"/>
          <w:sz w:val="24"/>
          <w:szCs w:val="20"/>
          <w:lang w:val="en-US"/>
        </w:rPr>
        <w:t>;</w:t>
      </w:r>
    </w:p>
    <w:p w14:paraId="4E3B88BE" w14:textId="34D28074"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Disaster protection culture</w:t>
      </w:r>
      <w:r w:rsidR="00C9141A" w:rsidRPr="00C15CFF">
        <w:rPr>
          <w:rFonts w:ascii="Times New Roman" w:hAnsi="Times New Roman" w:cs="Arial"/>
          <w:sz w:val="24"/>
          <w:szCs w:val="20"/>
          <w:lang w:val="en-US"/>
        </w:rPr>
        <w:t>;</w:t>
      </w:r>
    </w:p>
    <w:p w14:paraId="5CF9CA72" w14:textId="2C7AE311"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Public participation and awareness</w:t>
      </w:r>
      <w:r w:rsidR="00C9141A" w:rsidRPr="00C15CFF">
        <w:rPr>
          <w:rFonts w:ascii="Times New Roman" w:hAnsi="Times New Roman" w:cs="Arial"/>
          <w:sz w:val="24"/>
          <w:szCs w:val="20"/>
          <w:lang w:val="en-US"/>
        </w:rPr>
        <w:t>;</w:t>
      </w:r>
    </w:p>
    <w:p w14:paraId="75D8670E" w14:textId="3A0D7291"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Efficient management</w:t>
      </w:r>
      <w:r w:rsidR="00C9141A" w:rsidRPr="00C15CFF">
        <w:rPr>
          <w:rFonts w:ascii="Times New Roman" w:hAnsi="Times New Roman" w:cs="Arial"/>
          <w:sz w:val="24"/>
          <w:szCs w:val="20"/>
          <w:lang w:val="en-US"/>
        </w:rPr>
        <w:t>;</w:t>
      </w:r>
    </w:p>
    <w:p w14:paraId="09F676A8" w14:textId="24A893BD" w:rsidR="00650B88" w:rsidRPr="00C15CFF" w:rsidRDefault="00650B88" w:rsidP="00C750DC">
      <w:pPr>
        <w:numPr>
          <w:ilvl w:val="0"/>
          <w:numId w:val="24"/>
        </w:numPr>
        <w:spacing w:after="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Cri</w:t>
      </w:r>
      <w:r w:rsidR="00C9141A" w:rsidRPr="00C15CFF">
        <w:rPr>
          <w:rFonts w:ascii="Times New Roman" w:hAnsi="Times New Roman" w:cs="Arial"/>
          <w:sz w:val="24"/>
          <w:szCs w:val="20"/>
          <w:lang w:val="en-US"/>
        </w:rPr>
        <w:t>tical infrastructure protection;</w:t>
      </w:r>
    </w:p>
    <w:p w14:paraId="4F32B42B" w14:textId="4946308C" w:rsidR="00650B88" w:rsidRPr="00C15CFF" w:rsidRDefault="00650B88" w:rsidP="00C750DC">
      <w:pPr>
        <w:numPr>
          <w:ilvl w:val="0"/>
          <w:numId w:val="24"/>
        </w:numPr>
        <w:spacing w:after="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Disaster recovery</w:t>
      </w:r>
      <w:r w:rsidR="00C9141A" w:rsidRPr="00C15CFF">
        <w:rPr>
          <w:rFonts w:ascii="Times New Roman" w:hAnsi="Times New Roman" w:cs="Arial"/>
          <w:sz w:val="24"/>
          <w:szCs w:val="20"/>
          <w:lang w:val="en-US"/>
        </w:rPr>
        <w:t>;</w:t>
      </w:r>
    </w:p>
    <w:p w14:paraId="058BFEFD" w14:textId="51AE3032" w:rsidR="00775234" w:rsidRPr="00C15CFF" w:rsidRDefault="00650B88" w:rsidP="00880EB0">
      <w:pPr>
        <w:numPr>
          <w:ilvl w:val="0"/>
          <w:numId w:val="24"/>
        </w:numPr>
        <w:spacing w:after="120" w:line="276" w:lineRule="auto"/>
        <w:jc w:val="both"/>
        <w:rPr>
          <w:rFonts w:ascii="Times New Roman" w:hAnsi="Times New Roman" w:cs="Arial"/>
          <w:sz w:val="24"/>
          <w:szCs w:val="20"/>
          <w:lang w:val="en-US"/>
        </w:rPr>
      </w:pPr>
      <w:r w:rsidRPr="00C15CFF">
        <w:rPr>
          <w:rFonts w:ascii="Times New Roman" w:hAnsi="Times New Roman" w:cs="Arial"/>
          <w:sz w:val="24"/>
          <w:szCs w:val="20"/>
          <w:lang w:val="en-US"/>
        </w:rPr>
        <w:t>International cooperation</w:t>
      </w:r>
      <w:r w:rsidR="00C9141A" w:rsidRPr="00C15CFF">
        <w:rPr>
          <w:rFonts w:ascii="Times New Roman" w:hAnsi="Times New Roman" w:cs="Arial"/>
          <w:sz w:val="24"/>
          <w:szCs w:val="20"/>
          <w:lang w:val="en-US"/>
        </w:rPr>
        <w:t>.</w:t>
      </w:r>
    </w:p>
    <w:p w14:paraId="365B0609" w14:textId="16C0146B" w:rsidR="00650B88" w:rsidRPr="00C15CFF" w:rsidRDefault="00650B88" w:rsidP="00253770">
      <w:pPr>
        <w:pStyle w:val="BodyText"/>
      </w:pPr>
      <w:r w:rsidRPr="00C15CFF">
        <w:t xml:space="preserve">Measures have been developed further in the National Disaster Protection Programme </w:t>
      </w:r>
      <w:r w:rsidRPr="00C15CFF">
        <w:rPr>
          <w:rFonts w:eastAsia="Arial Unicode MS"/>
        </w:rPr>
        <w:t>2014–2018.</w:t>
      </w:r>
      <w:r w:rsidRPr="00C15CFF">
        <w:rPr>
          <w:rFonts w:eastAsia="Arial Unicode MS"/>
          <w:sz w:val="18"/>
          <w:vertAlign w:val="superscript"/>
        </w:rPr>
        <w:footnoteReference w:id="138"/>
      </w:r>
      <w:r w:rsidRPr="00C15CFF">
        <w:rPr>
          <w:rFonts w:eastAsia="Arial Unicode MS"/>
        </w:rPr>
        <w:t xml:space="preserve"> </w:t>
      </w:r>
      <w:r w:rsidRPr="00C15CFF">
        <w:t>The adaptation options envisaged for the urban environment, summarized and distributed along national, regional, and local levels, all the way down to the individual buildings, include political, legislative, informational, education, planning, design, and control measures</w:t>
      </w:r>
      <w:r w:rsidR="00C378C4" w:rsidRPr="00C15CFF">
        <w:t>.</w:t>
      </w:r>
      <w:r w:rsidRPr="00C15CFF">
        <w:t xml:space="preserve"> (</w:t>
      </w:r>
      <w:r w:rsidR="00454F02" w:rsidRPr="00C15CFF">
        <w:rPr>
          <w:b/>
          <w:i/>
        </w:rPr>
        <w:t xml:space="preserve">Annex </w:t>
      </w:r>
      <w:r w:rsidR="00A4617F" w:rsidRPr="00C15CFF">
        <w:rPr>
          <w:b/>
          <w:i/>
        </w:rPr>
        <w:t>1</w:t>
      </w:r>
      <w:r w:rsidR="00DE38DB">
        <w:rPr>
          <w:b/>
          <w:i/>
        </w:rPr>
        <w:t>2</w:t>
      </w:r>
      <w:r w:rsidRPr="00C15CFF">
        <w:t>)</w:t>
      </w:r>
    </w:p>
    <w:p w14:paraId="5D034828" w14:textId="05172F94" w:rsidR="00650B88" w:rsidRPr="00C15CFF" w:rsidRDefault="00650B88" w:rsidP="001842A9">
      <w:pPr>
        <w:pStyle w:val="BodyText"/>
        <w:spacing w:after="60"/>
      </w:pPr>
      <w:r w:rsidRPr="00C15CFF">
        <w:t>Adaptation options for landslides and geological risks protection are proposed in the National Programme for Landslides Prevention and Reduction on the Territory of the Republic of Bulgaria, Erosion, and Abrasion along the Danube River and Black Sea coasts 2015–2020.</w:t>
      </w:r>
      <w:r w:rsidRPr="00C15CFF">
        <w:rPr>
          <w:vertAlign w:val="superscript"/>
        </w:rPr>
        <w:footnoteReference w:id="139"/>
      </w:r>
      <w:r w:rsidRPr="00C15CFF">
        <w:t xml:space="preserve"> It offers adaptation options according to their temporal scope:</w:t>
      </w:r>
    </w:p>
    <w:p w14:paraId="61F40BE8" w14:textId="4BB38038" w:rsidR="00650B88" w:rsidRPr="00C15CFF" w:rsidRDefault="00650B88" w:rsidP="00B63FA1">
      <w:pPr>
        <w:numPr>
          <w:ilvl w:val="0"/>
          <w:numId w:val="25"/>
        </w:numPr>
        <w:autoSpaceDE w:val="0"/>
        <w:autoSpaceDN w:val="0"/>
        <w:adjustRightInd w:val="0"/>
        <w:spacing w:after="60" w:line="276" w:lineRule="auto"/>
        <w:jc w:val="both"/>
        <w:rPr>
          <w:rFonts w:ascii="Times New Roman" w:eastAsia="Arial Unicode MS" w:hAnsi="Times New Roman" w:cs="Arial"/>
          <w:sz w:val="24"/>
          <w:szCs w:val="20"/>
          <w:lang w:val="en-US"/>
        </w:rPr>
      </w:pPr>
      <w:r w:rsidRPr="00C15CFF">
        <w:rPr>
          <w:rFonts w:ascii="Times New Roman" w:eastAsia="Arial Unicode MS" w:hAnsi="Times New Roman" w:cs="Arial"/>
          <w:sz w:val="24"/>
          <w:szCs w:val="20"/>
          <w:lang w:val="en-US"/>
        </w:rPr>
        <w:t>Urgent actions - landslide consolidation (engineering and technological), preventive measures, instrumental monitoring, and periodic survey;</w:t>
      </w:r>
    </w:p>
    <w:p w14:paraId="6A79BA44" w14:textId="2BD7AA68" w:rsidR="00650B88" w:rsidRPr="00C15CFF" w:rsidRDefault="00FA5E2B" w:rsidP="00B63FA1">
      <w:pPr>
        <w:numPr>
          <w:ilvl w:val="0"/>
          <w:numId w:val="25"/>
        </w:numPr>
        <w:autoSpaceDE w:val="0"/>
        <w:autoSpaceDN w:val="0"/>
        <w:adjustRightInd w:val="0"/>
        <w:spacing w:after="60" w:line="276" w:lineRule="auto"/>
        <w:jc w:val="both"/>
        <w:rPr>
          <w:rFonts w:ascii="Times New Roman" w:eastAsia="Arial Unicode MS" w:hAnsi="Times New Roman" w:cs="Arial"/>
          <w:sz w:val="24"/>
          <w:szCs w:val="20"/>
          <w:lang w:val="en-US"/>
        </w:rPr>
      </w:pPr>
      <w:r w:rsidRPr="00C15CFF">
        <w:rPr>
          <w:rFonts w:ascii="Times New Roman" w:eastAsia="Arial Unicode MS" w:hAnsi="Times New Roman" w:cs="Arial"/>
          <w:sz w:val="24"/>
          <w:szCs w:val="20"/>
          <w:lang w:val="en-US"/>
        </w:rPr>
        <w:t>P</w:t>
      </w:r>
      <w:r w:rsidR="00650B88" w:rsidRPr="00C15CFF">
        <w:rPr>
          <w:rFonts w:ascii="Times New Roman" w:eastAsia="Arial Unicode MS" w:hAnsi="Times New Roman" w:cs="Arial"/>
          <w:sz w:val="24"/>
          <w:szCs w:val="20"/>
          <w:lang w:val="en-US"/>
        </w:rPr>
        <w:t>riority actions - information provision, analysis and research, observations and monitoring, prevention, education, design, and construction and reconstruction works; and</w:t>
      </w:r>
    </w:p>
    <w:p w14:paraId="5AEBADA0" w14:textId="5B1EE8EA" w:rsidR="00650B88" w:rsidRPr="00C15CFF" w:rsidRDefault="00650B88" w:rsidP="00B63FA1">
      <w:pPr>
        <w:numPr>
          <w:ilvl w:val="0"/>
          <w:numId w:val="25"/>
        </w:numPr>
        <w:autoSpaceDE w:val="0"/>
        <w:autoSpaceDN w:val="0"/>
        <w:adjustRightInd w:val="0"/>
        <w:spacing w:after="120" w:line="276" w:lineRule="auto"/>
        <w:jc w:val="both"/>
        <w:rPr>
          <w:rFonts w:ascii="Times New Roman" w:eastAsia="Arial Unicode MS" w:hAnsi="Times New Roman" w:cs="Arial"/>
          <w:sz w:val="24"/>
          <w:szCs w:val="20"/>
          <w:lang w:val="en-US"/>
        </w:rPr>
      </w:pPr>
      <w:r w:rsidRPr="00C15CFF">
        <w:rPr>
          <w:rFonts w:ascii="Times New Roman" w:eastAsia="Arial Unicode MS" w:hAnsi="Times New Roman" w:cs="Arial"/>
          <w:sz w:val="24"/>
          <w:szCs w:val="20"/>
          <w:lang w:val="en-US"/>
        </w:rPr>
        <w:t>Actions for consolidated landslides - monitoring and control.</w:t>
      </w:r>
    </w:p>
    <w:p w14:paraId="1E70B4AF" w14:textId="7CFB1A52" w:rsidR="00650B88" w:rsidRPr="00C15CFF" w:rsidRDefault="00650B88" w:rsidP="00253770">
      <w:pPr>
        <w:pStyle w:val="BodyText"/>
      </w:pPr>
      <w:r w:rsidRPr="00C15CFF">
        <w:t>The limited expert, administrative and financial capacity of almost all Bulgarian institutions requires additional generic adaptation options to be considered, covering information and research, professional practice and management, capacity building, and awareness raising. Most of them are developed alongside urban transport, urban water and energy infrastructure, urban tourism, and human health (</w:t>
      </w:r>
      <w:r w:rsidR="00454F02" w:rsidRPr="00C15CFF">
        <w:rPr>
          <w:b/>
          <w:i/>
        </w:rPr>
        <w:t xml:space="preserve">Annex </w:t>
      </w:r>
      <w:r w:rsidR="00E4363B" w:rsidRPr="00C15CFF">
        <w:rPr>
          <w:b/>
          <w:i/>
        </w:rPr>
        <w:t>1</w:t>
      </w:r>
      <w:r w:rsidR="00DE38DB">
        <w:rPr>
          <w:b/>
          <w:i/>
        </w:rPr>
        <w:t>2</w:t>
      </w:r>
      <w:r w:rsidRPr="00C15CFF">
        <w:t xml:space="preserve">) The proposed integrated approach in natural disasters management and adaptation planning will reduce costs and losses and will further reinforce the synergy effect. </w:t>
      </w:r>
    </w:p>
    <w:p w14:paraId="64D06414" w14:textId="1ED8301C" w:rsidR="00650B88" w:rsidRPr="00C15CFF" w:rsidRDefault="00650B88" w:rsidP="00253770">
      <w:pPr>
        <w:pStyle w:val="BodyText"/>
      </w:pPr>
      <w:r w:rsidRPr="00C15CFF">
        <w:t xml:space="preserve">A similar approach is applied in the ‘Guidelines for Integration of Environmental and </w:t>
      </w:r>
      <w:r w:rsidRPr="00C15CFF">
        <w:lastRenderedPageBreak/>
        <w:t xml:space="preserve">Climate Change Policy into the Cohesion Policy, Common Agricultural Policy, </w:t>
      </w:r>
      <w:r w:rsidR="007073A7" w:rsidRPr="00C15CFF">
        <w:t>Common Fisheries Policy</w:t>
      </w:r>
      <w:r w:rsidRPr="00C15CFF">
        <w:t xml:space="preserve"> funds for the 2014–2020 Phase,’ included in ‘Programming the Funds to the Common Strategic Framework’ (2013) by the Bulgarian government. It has been assessed as good practice by the EC.</w:t>
      </w:r>
      <w:r w:rsidR="00055420" w:rsidRPr="00C15CFF">
        <w:rPr>
          <w:rStyle w:val="FootnoteReference"/>
        </w:rPr>
        <w:footnoteReference w:id="140"/>
      </w:r>
      <w:r w:rsidRPr="00C15CFF">
        <w:t xml:space="preserve"> The guidelines, developed at the initiative of the MoEW, aim to improve the consistency and effectiveness of the environmental and climate change policy measures, both within the framework of the Partnership Agreement and under the individual EU-funded operational programs. Each operational program should </w:t>
      </w:r>
      <w:r w:rsidRPr="00C15CFF">
        <w:rPr>
          <w:i/>
          <w:iCs/>
        </w:rPr>
        <w:t>“identify the adequate number of objectives aimed at meeting the requirements for integrating environmental change and climate change policies into the Common Strategic Framework Fund”</w:t>
      </w:r>
      <w:r w:rsidRPr="00C15CFF">
        <w:t xml:space="preserve"> (p.22). Urban environment related recommendations, included in the OPRG, refer to reduction of the flood risk by transferring regional forecasts to the flood risk management plans at the city level, improvement of energy efficiency and efficient use of water in buildings for renovation, funded under the program. Another objective is the introduction of integrated urban transport for reduction of air pollution and emissions in the cities. Many of these recommendations refer to the IURDP and most of them, especially those for bigger cities, were developed by the date of preparation of the document. The required changes should be reflected either in the individual projects, during the call for proposals, or in the process of updating the plans foreseen for 2018.</w:t>
      </w:r>
    </w:p>
    <w:p w14:paraId="299C508C" w14:textId="77777777" w:rsidR="00650B88" w:rsidRPr="00C15CFF" w:rsidRDefault="00650B88" w:rsidP="00B63FA1">
      <w:pPr>
        <w:keepNext/>
        <w:keepLines/>
        <w:widowControl w:val="0"/>
        <w:numPr>
          <w:ilvl w:val="2"/>
          <w:numId w:val="20"/>
        </w:numPr>
        <w:spacing w:before="160" w:after="60"/>
        <w:jc w:val="both"/>
        <w:outlineLvl w:val="2"/>
        <w:rPr>
          <w:rFonts w:ascii="Calibri" w:eastAsia="Times New Roman" w:hAnsi="Calibri"/>
          <w:b/>
          <w:i/>
          <w:color w:val="4F81BD" w:themeColor="accent1"/>
          <w:sz w:val="26"/>
          <w:szCs w:val="24"/>
          <w:lang w:val="en-US"/>
        </w:rPr>
      </w:pPr>
      <w:bookmarkStart w:id="453" w:name="_Toc486513827"/>
      <w:bookmarkStart w:id="454" w:name="_Toc498286814"/>
      <w:bookmarkStart w:id="455" w:name="_Toc500009569"/>
      <w:bookmarkStart w:id="456" w:name="_Toc500072008"/>
      <w:bookmarkStart w:id="457" w:name="_Toc506833608"/>
      <w:bookmarkStart w:id="458" w:name="_Toc522026466"/>
      <w:r w:rsidRPr="00C15CFF">
        <w:rPr>
          <w:rFonts w:ascii="Calibri" w:eastAsia="Times New Roman" w:hAnsi="Calibri"/>
          <w:b/>
          <w:i/>
          <w:color w:val="4F81BD" w:themeColor="accent1"/>
          <w:sz w:val="26"/>
          <w:szCs w:val="24"/>
          <w:lang w:val="en-US"/>
        </w:rPr>
        <w:t>Adaption options for the poor and vulnerable groups</w:t>
      </w:r>
      <w:bookmarkEnd w:id="453"/>
      <w:bookmarkEnd w:id="454"/>
      <w:bookmarkEnd w:id="455"/>
      <w:bookmarkEnd w:id="456"/>
      <w:bookmarkEnd w:id="457"/>
      <w:bookmarkEnd w:id="458"/>
      <w:r w:rsidRPr="00C15CFF">
        <w:rPr>
          <w:rFonts w:ascii="Calibri" w:eastAsia="Times New Roman" w:hAnsi="Calibri"/>
          <w:b/>
          <w:i/>
          <w:color w:val="4F81BD" w:themeColor="accent1"/>
          <w:sz w:val="26"/>
          <w:szCs w:val="24"/>
          <w:lang w:val="en-US"/>
        </w:rPr>
        <w:t xml:space="preserve"> </w:t>
      </w:r>
    </w:p>
    <w:p w14:paraId="6CCAD94F" w14:textId="7FA2641D" w:rsidR="00650B88" w:rsidRPr="00C15CFF" w:rsidRDefault="00650B88" w:rsidP="00253770">
      <w:pPr>
        <w:pStyle w:val="BodyText"/>
        <w:rPr>
          <w:rFonts w:eastAsia="Times New Roman"/>
          <w:color w:val="000000"/>
          <w:lang w:eastAsia="en-CA"/>
        </w:rPr>
      </w:pPr>
      <w:r w:rsidRPr="00C15CFF">
        <w:t>The issues of social assistance for vulnerable and socially disadvantaged groups in Bulgaria are dealt with in the Social Assistance Act.</w:t>
      </w:r>
      <w:r w:rsidRPr="00C15CFF">
        <w:rPr>
          <w:vertAlign w:val="superscript"/>
        </w:rPr>
        <w:footnoteReference w:id="141"/>
      </w:r>
      <w:r w:rsidRPr="00C15CFF">
        <w:t xml:space="preserve"> It guarantees the right of citizens to social assistance through benefits and services without affecting their human dignity.</w:t>
      </w:r>
      <w:r w:rsidRPr="00C15CFF">
        <w:rPr>
          <w:rFonts w:eastAsia="Times New Roman"/>
          <w:color w:val="000000"/>
          <w:lang w:eastAsia="en-CA"/>
        </w:rPr>
        <w:t xml:space="preserve"> Social assistance in Bulgaria is provided through cash and/or in-kind assistance to meet basic living needs or through social services.</w:t>
      </w:r>
    </w:p>
    <w:p w14:paraId="3CFF8C5B" w14:textId="5CA4DC3B" w:rsidR="00650B88" w:rsidRPr="00C15CFF" w:rsidRDefault="00650B88" w:rsidP="00253770">
      <w:pPr>
        <w:pStyle w:val="BodyText"/>
      </w:pPr>
      <w:r w:rsidRPr="00C15CFF">
        <w:t>The most vulnerable people in Bulgaria, which in the case of a natural disaster are targeted with specific measures and aid, include ethnic minorities and</w:t>
      </w:r>
      <w:r w:rsidR="009F5686" w:rsidRPr="00C15CFF">
        <w:t>,</w:t>
      </w:r>
      <w:r w:rsidRPr="00C15CFF">
        <w:t xml:space="preserve"> particular</w:t>
      </w:r>
      <w:r w:rsidR="00FA5E2B" w:rsidRPr="00C15CFF">
        <w:t>ly</w:t>
      </w:r>
      <w:r w:rsidR="009F5686" w:rsidRPr="00C15CFF">
        <w:t>,</w:t>
      </w:r>
      <w:r w:rsidRPr="00C15CFF">
        <w:t xml:space="preserve"> Roma, poor, elderly, children, disabled, isolated groups, and those deprived from access to services. The latter two groups cover those living in remote depopulated settlements, where social and health care institutions have been closed and roads are poorly maintained. This calls for planning budget for local roads in the national periphery that are crucial to provide access to these areas.</w:t>
      </w:r>
    </w:p>
    <w:p w14:paraId="32B86530" w14:textId="084CC6DC" w:rsidR="00650B88" w:rsidRPr="00C15CFF" w:rsidRDefault="00650B88" w:rsidP="00253770">
      <w:pPr>
        <w:pStyle w:val="BodyText"/>
      </w:pPr>
      <w:r w:rsidRPr="00C15CFF">
        <w:t xml:space="preserve">Roma are most vulnerable to extreme temperatures and floods </w:t>
      </w:r>
      <w:r w:rsidR="00AE4B22" w:rsidRPr="00C15CFF">
        <w:t>as</w:t>
      </w:r>
      <w:r w:rsidRPr="00C15CFF">
        <w:t xml:space="preserve"> they inhabit poorly constructed dwellings</w:t>
      </w:r>
      <w:r w:rsidR="00AE4B22" w:rsidRPr="00C15CFF">
        <w:t xml:space="preserve"> that</w:t>
      </w:r>
      <w:r w:rsidRPr="00C15CFF">
        <w:t xml:space="preserve"> are often located in flood-prone areas in the outskirts of cities or just outside their borders. Also, the elderly, particularly those with chronic diseases and disabled persons are less able to cope with natural disasters. Most of them live below the poverty line, which means that if they lose their shelter, they lose almost everything. In case of emergency, these groups face problems leaving their hospitals and hospices, due to the generally limited possibilities to evacuate poor and older people from isolated areas. Private cars are lacking, and rescue teams are not primarily targeted to remote and depopulated areas. In addition, small settlements lack warning systems. In areas with a concentration of the </w:t>
      </w:r>
      <w:r w:rsidRPr="00C15CFF">
        <w:lastRenderedPageBreak/>
        <w:t xml:space="preserve">elderly and sick, additional transport should be provided, </w:t>
      </w:r>
      <w:r w:rsidR="002B3231" w:rsidRPr="00C15CFF">
        <w:t>like</w:t>
      </w:r>
      <w:r w:rsidRPr="00C15CFF">
        <w:t xml:space="preserve"> the existing ‘green ambulance’ service.</w:t>
      </w:r>
    </w:p>
    <w:p w14:paraId="670EAC04" w14:textId="0E8F61AF" w:rsidR="00650B88" w:rsidRPr="00C15CFF" w:rsidRDefault="00650B88" w:rsidP="00D9104A">
      <w:pPr>
        <w:pStyle w:val="BodyText"/>
      </w:pPr>
      <w:r w:rsidRPr="00C15CFF">
        <w:t xml:space="preserve">A policy to resolve Roma housing problems is important to address illegally built Roma neighborhoods, with a view on reducing the risks that people run from extreme weather events, thus adapting to the changing climate circumstances. </w:t>
      </w:r>
      <w:r w:rsidR="00D9104A" w:rsidRPr="00D9104A">
        <w:t>Until now, one national strategy as well as multiple strategies for Roma integration at the regional and municipal level</w:t>
      </w:r>
      <w:r w:rsidR="004B2A81">
        <w:t>s</w:t>
      </w:r>
      <w:r w:rsidR="00D9104A" w:rsidRPr="00D9104A">
        <w:t xml:space="preserve"> have been implemented, a</w:t>
      </w:r>
      <w:r w:rsidR="004B2A81">
        <w:t>s well as</w:t>
      </w:r>
      <w:r w:rsidR="00D9104A" w:rsidRPr="00D9104A">
        <w:t xml:space="preserve"> several programs and action plans. The approach adopted envisages measures specifically targeting socially vulnerable groups to be included in the integrated sustainable urban development common policy. In the framework of the National Program for Improving Housing Conditions for the Roma in the Republic of Bulgaria for the period 2005–2015, activities related to the construction of social housing, improvements to the technical infrastructure and development of cadastral maps and registers have been implemented. It is expected that the outcomes achieved will be upgraded with the implementation of the new National Housing Strategy</w:t>
      </w:r>
      <w:r w:rsidR="00D9104A">
        <w:t xml:space="preserve">. </w:t>
      </w:r>
      <w:r w:rsidRPr="00C15CFF">
        <w:t>In add</w:t>
      </w:r>
      <w:r w:rsidR="00AE4B22" w:rsidRPr="00C15CFF">
        <w:t>ition to existing mechanisms</w:t>
      </w:r>
      <w:r w:rsidRPr="00C15CFF">
        <w:t xml:space="preserve">, material support is provided </w:t>
      </w:r>
      <w:r w:rsidR="00AE4B22" w:rsidRPr="00C15CFF">
        <w:t>via</w:t>
      </w:r>
      <w:r w:rsidRPr="00C15CFF">
        <w:t xml:space="preserve"> the Red Cross, donor programs, volunteering, and NGOs.</w:t>
      </w:r>
    </w:p>
    <w:p w14:paraId="38E9FD87" w14:textId="6E045BB9" w:rsidR="00650B88" w:rsidRPr="00C15CFF" w:rsidRDefault="00650B88" w:rsidP="001842A9">
      <w:pPr>
        <w:pStyle w:val="BodyText"/>
        <w:spacing w:after="60"/>
      </w:pPr>
      <w:r w:rsidRPr="00C15CFF">
        <w:rPr>
          <w:color w:val="000000"/>
        </w:rPr>
        <w:t>The complexity of the above circumstances</w:t>
      </w:r>
      <w:r w:rsidRPr="00C15CFF">
        <w:t xml:space="preserve"> calls for integratio</w:t>
      </w:r>
      <w:r w:rsidR="00AE4B22" w:rsidRPr="00C15CFF">
        <w:t>n of several measures</w:t>
      </w:r>
      <w:r w:rsidRPr="00C15CFF">
        <w:t>:</w:t>
      </w:r>
    </w:p>
    <w:p w14:paraId="03B0095A" w14:textId="015E92F7" w:rsidR="00650B88" w:rsidRPr="00C15CFF" w:rsidRDefault="00650B88" w:rsidP="00B63FA1">
      <w:pPr>
        <w:numPr>
          <w:ilvl w:val="0"/>
          <w:numId w:val="26"/>
        </w:numPr>
        <w:shd w:val="clear" w:color="auto" w:fill="FEFEFE"/>
        <w:spacing w:after="60" w:line="276" w:lineRule="auto"/>
        <w:jc w:val="both"/>
        <w:rPr>
          <w:rFonts w:ascii="Times New Roman" w:eastAsia="Times New Roman" w:hAnsi="Times New Roman" w:cs="Arial"/>
          <w:sz w:val="24"/>
          <w:szCs w:val="24"/>
          <w:lang w:val="en-US" w:eastAsia="en-CA"/>
        </w:rPr>
      </w:pPr>
      <w:r w:rsidRPr="00C15CFF">
        <w:rPr>
          <w:rFonts w:ascii="Times New Roman" w:eastAsia="Times New Roman" w:hAnsi="Times New Roman" w:cs="Arial"/>
          <w:sz w:val="24"/>
          <w:szCs w:val="24"/>
          <w:lang w:val="en-US" w:eastAsia="en-CA"/>
        </w:rPr>
        <w:t>Budget transfer to such municipalities for disaster risk prevention and management;</w:t>
      </w:r>
    </w:p>
    <w:p w14:paraId="136364FD" w14:textId="2438CA93" w:rsidR="00650B88" w:rsidRPr="00C15CFF" w:rsidRDefault="00650B88" w:rsidP="00B63FA1">
      <w:pPr>
        <w:numPr>
          <w:ilvl w:val="0"/>
          <w:numId w:val="26"/>
        </w:numPr>
        <w:shd w:val="clear" w:color="auto" w:fill="FEFEFE"/>
        <w:spacing w:after="60" w:line="276" w:lineRule="auto"/>
        <w:jc w:val="both"/>
        <w:rPr>
          <w:rFonts w:ascii="Times New Roman" w:eastAsia="Times New Roman" w:hAnsi="Times New Roman" w:cs="Arial"/>
          <w:sz w:val="24"/>
          <w:szCs w:val="24"/>
          <w:lang w:val="en-US" w:eastAsia="en-CA"/>
        </w:rPr>
      </w:pPr>
      <w:r w:rsidRPr="00C15CFF">
        <w:rPr>
          <w:rFonts w:ascii="Times New Roman" w:eastAsia="Times New Roman" w:hAnsi="Times New Roman" w:cs="Arial"/>
          <w:sz w:val="24"/>
          <w:szCs w:val="24"/>
          <w:lang w:val="en-US" w:eastAsia="en-CA"/>
        </w:rPr>
        <w:t>Reconstruction of local roads in remote areas of the national periphery with a concentration of old population with limited mobility for better accessibility in case of emergency;</w:t>
      </w:r>
    </w:p>
    <w:p w14:paraId="67260697" w14:textId="31C02FC3" w:rsidR="00650B88" w:rsidRPr="00C15CFF" w:rsidRDefault="00650B88" w:rsidP="00B63FA1">
      <w:pPr>
        <w:numPr>
          <w:ilvl w:val="0"/>
          <w:numId w:val="26"/>
        </w:numPr>
        <w:shd w:val="clear" w:color="auto" w:fill="FEFEFE"/>
        <w:spacing w:after="60" w:line="276" w:lineRule="auto"/>
        <w:jc w:val="both"/>
        <w:rPr>
          <w:rFonts w:ascii="Times New Roman" w:eastAsia="Times New Roman" w:hAnsi="Times New Roman" w:cs="Arial"/>
          <w:sz w:val="24"/>
          <w:szCs w:val="24"/>
          <w:lang w:val="en-US" w:eastAsia="en-CA"/>
        </w:rPr>
      </w:pPr>
      <w:r w:rsidRPr="00C15CFF">
        <w:rPr>
          <w:rFonts w:ascii="Times New Roman" w:eastAsia="Times New Roman" w:hAnsi="Times New Roman" w:cs="Arial"/>
          <w:sz w:val="24"/>
          <w:szCs w:val="24"/>
          <w:lang w:val="en-US" w:eastAsia="en-CA"/>
        </w:rPr>
        <w:t>Better integration of such areas in the national early warning system;</w:t>
      </w:r>
    </w:p>
    <w:p w14:paraId="7FD30F91" w14:textId="77777777" w:rsidR="00A51FDF" w:rsidRPr="00C15CFF" w:rsidRDefault="00650B88" w:rsidP="00B63FA1">
      <w:pPr>
        <w:numPr>
          <w:ilvl w:val="0"/>
          <w:numId w:val="26"/>
        </w:numPr>
        <w:shd w:val="clear" w:color="auto" w:fill="FEFEFE"/>
        <w:spacing w:after="60" w:line="276" w:lineRule="auto"/>
        <w:jc w:val="both"/>
        <w:rPr>
          <w:rFonts w:ascii="Times New Roman" w:eastAsia="Times New Roman" w:hAnsi="Times New Roman" w:cs="Arial"/>
          <w:sz w:val="24"/>
          <w:szCs w:val="24"/>
          <w:lang w:val="en-US" w:eastAsia="en-CA"/>
        </w:rPr>
      </w:pPr>
      <w:r w:rsidRPr="00C15CFF">
        <w:rPr>
          <w:rFonts w:ascii="Times New Roman" w:eastAsia="Times New Roman" w:hAnsi="Times New Roman" w:cs="Arial"/>
          <w:sz w:val="24"/>
          <w:szCs w:val="24"/>
          <w:lang w:val="en-US" w:eastAsia="en-CA"/>
        </w:rPr>
        <w:t>Provision of specialized transport to enable evacuation;</w:t>
      </w:r>
    </w:p>
    <w:p w14:paraId="38727680" w14:textId="0615726A" w:rsidR="00740897" w:rsidRPr="00C15CFF" w:rsidRDefault="00740897" w:rsidP="00B63FA1">
      <w:pPr>
        <w:numPr>
          <w:ilvl w:val="0"/>
          <w:numId w:val="26"/>
        </w:numPr>
        <w:shd w:val="clear" w:color="auto" w:fill="FEFEFE"/>
        <w:spacing w:after="60" w:line="276" w:lineRule="auto"/>
        <w:jc w:val="both"/>
        <w:rPr>
          <w:rFonts w:ascii="Times New Roman" w:eastAsia="Times New Roman" w:hAnsi="Times New Roman" w:cs="Arial"/>
          <w:sz w:val="24"/>
          <w:szCs w:val="24"/>
          <w:lang w:val="en-US" w:eastAsia="en-CA"/>
        </w:rPr>
      </w:pPr>
      <w:r w:rsidRPr="00C15CFF">
        <w:rPr>
          <w:rFonts w:ascii="Times New Roman" w:eastAsia="Times New Roman" w:hAnsi="Times New Roman" w:cs="Arial"/>
          <w:sz w:val="24"/>
          <w:szCs w:val="24"/>
          <w:lang w:val="en-US" w:eastAsia="en-CA"/>
        </w:rPr>
        <w:t>Financial measures for better social integration through disaster risk and health insurance, social protection and adaptive safety nets, additional financial support from the reserve funds in case of disaster;</w:t>
      </w:r>
    </w:p>
    <w:p w14:paraId="458939A9" w14:textId="1D480550" w:rsidR="00650B88" w:rsidRPr="00C15CFF" w:rsidRDefault="00650B88" w:rsidP="00B63FA1">
      <w:pPr>
        <w:numPr>
          <w:ilvl w:val="0"/>
          <w:numId w:val="26"/>
        </w:numPr>
        <w:shd w:val="clear" w:color="auto" w:fill="FEFEFE"/>
        <w:spacing w:after="60" w:line="276" w:lineRule="auto"/>
        <w:jc w:val="both"/>
        <w:rPr>
          <w:rFonts w:ascii="Times New Roman" w:eastAsia="Times New Roman" w:hAnsi="Times New Roman" w:cs="Arial"/>
          <w:sz w:val="24"/>
          <w:szCs w:val="24"/>
          <w:lang w:val="en-US" w:eastAsia="en-CA"/>
        </w:rPr>
      </w:pPr>
      <w:r w:rsidRPr="00C15CFF">
        <w:rPr>
          <w:rFonts w:ascii="Times New Roman" w:eastAsia="Times New Roman" w:hAnsi="Times New Roman" w:cs="Arial"/>
          <w:sz w:val="24"/>
          <w:szCs w:val="24"/>
          <w:lang w:val="en-US" w:eastAsia="en-CA"/>
        </w:rPr>
        <w:t>Partnership development with NGOs and business communities;</w:t>
      </w:r>
    </w:p>
    <w:p w14:paraId="3C75F3EB" w14:textId="6F008176" w:rsidR="00650B88" w:rsidRPr="00C15CFF" w:rsidRDefault="00650B88" w:rsidP="00B63FA1">
      <w:pPr>
        <w:numPr>
          <w:ilvl w:val="0"/>
          <w:numId w:val="26"/>
        </w:numPr>
        <w:shd w:val="clear" w:color="auto" w:fill="FEFEFE"/>
        <w:spacing w:after="60" w:line="276" w:lineRule="auto"/>
        <w:jc w:val="both"/>
        <w:rPr>
          <w:rFonts w:ascii="Times New Roman" w:eastAsia="Times New Roman" w:hAnsi="Times New Roman" w:cs="Arial"/>
          <w:color w:val="000000"/>
          <w:sz w:val="24"/>
          <w:szCs w:val="24"/>
          <w:lang w:val="en-US" w:eastAsia="en-CA"/>
        </w:rPr>
      </w:pPr>
      <w:r w:rsidRPr="00C15CFF">
        <w:rPr>
          <w:rFonts w:ascii="Times New Roman" w:eastAsia="Times New Roman" w:hAnsi="Times New Roman" w:cs="Arial"/>
          <w:sz w:val="24"/>
          <w:szCs w:val="24"/>
          <w:lang w:val="en-US" w:eastAsia="en-CA"/>
        </w:rPr>
        <w:t>Provision of shelter and dislocation for the most vulnerable; and</w:t>
      </w:r>
    </w:p>
    <w:p w14:paraId="141B4AF3" w14:textId="01737CF0" w:rsidR="00650B88" w:rsidRPr="00C15CFF" w:rsidRDefault="00650B88" w:rsidP="00B63FA1">
      <w:pPr>
        <w:numPr>
          <w:ilvl w:val="0"/>
          <w:numId w:val="26"/>
        </w:numPr>
        <w:shd w:val="clear" w:color="auto" w:fill="FEFEFE"/>
        <w:spacing w:after="120" w:line="276" w:lineRule="auto"/>
        <w:jc w:val="both"/>
        <w:rPr>
          <w:rFonts w:ascii="Times New Roman" w:eastAsia="Times New Roman" w:hAnsi="Times New Roman" w:cs="Arial"/>
          <w:color w:val="000000"/>
          <w:sz w:val="24"/>
          <w:szCs w:val="24"/>
          <w:lang w:val="en-US" w:eastAsia="en-CA"/>
        </w:rPr>
      </w:pPr>
      <w:r w:rsidRPr="00C15CFF">
        <w:rPr>
          <w:rFonts w:ascii="Times New Roman" w:eastAsia="Times New Roman" w:hAnsi="Times New Roman" w:cs="Arial"/>
          <w:color w:val="000000"/>
          <w:sz w:val="24"/>
          <w:szCs w:val="24"/>
          <w:lang w:val="en-US" w:eastAsia="en-CA"/>
        </w:rPr>
        <w:t xml:space="preserve">Behavioral measures, including education and </w:t>
      </w:r>
      <w:r w:rsidRPr="00C15CFF">
        <w:rPr>
          <w:rFonts w:ascii="Times New Roman" w:eastAsia="Times New Roman" w:hAnsi="Times New Roman" w:cs="Arial"/>
          <w:sz w:val="24"/>
          <w:szCs w:val="24"/>
          <w:lang w:val="en-US" w:eastAsia="en-CA"/>
        </w:rPr>
        <w:t>motivation of appropriate behavior before, during, and after natural disasters.</w:t>
      </w:r>
    </w:p>
    <w:p w14:paraId="7617182D" w14:textId="427B3E07" w:rsidR="00650B88" w:rsidRPr="00C15CFF" w:rsidRDefault="00650B88" w:rsidP="00253770">
      <w:pPr>
        <w:pStyle w:val="BodyText"/>
        <w:rPr>
          <w:lang w:eastAsia="en-CA"/>
        </w:rPr>
      </w:pPr>
      <w:r w:rsidRPr="00C15CFF">
        <w:rPr>
          <w:rStyle w:val="BodyTextChar"/>
        </w:rPr>
        <w:t>Because the Social Assistance Act also provides other options, recovery and reconstruction following disasters can be done with the help of the poor and unemployed, thus creating job opportunities. Fast recovery depends on established social support networks, on the organization and readiness of local authorities for quick response and on the relationships within the local communities</w:t>
      </w:r>
      <w:r w:rsidR="00B93589" w:rsidRPr="00C15CFF">
        <w:rPr>
          <w:rStyle w:val="BodyTextChar"/>
        </w:rPr>
        <w:t xml:space="preserve"> (Flanagan et al. 2011)</w:t>
      </w:r>
      <w:r w:rsidRPr="00C15CFF">
        <w:rPr>
          <w:rStyle w:val="BodyTextChar"/>
        </w:rPr>
        <w:t>. In the event of a natural disaster, assistance for the prevention and recovery of damage is provided through the Natural Disaster Act, under the guidance of an Interdepartmental Commission for Reconstruction and Assistance to the Council of Ministers. This commission is assisted by the DGFSCP from the MI. Emergency relief is provided to victims and damage is restored, with priority given to major roads, electricity, and water supply. The mayors of the municipalities are responsible for providing food, clothing, and</w:t>
      </w:r>
      <w:r w:rsidRPr="00C15CFF">
        <w:rPr>
          <w:lang w:eastAsia="en-CA"/>
        </w:rPr>
        <w:t xml:space="preserve"> shelter. There is priority rehabilitation aid for the most vulnerable population groups.</w:t>
      </w:r>
    </w:p>
    <w:p w14:paraId="6F07769F" w14:textId="6F4ECEDC" w:rsidR="00650B88" w:rsidRPr="00C15CFF" w:rsidRDefault="00650B88" w:rsidP="00386BBC">
      <w:pPr>
        <w:pStyle w:val="Heading2"/>
        <w:spacing w:before="200"/>
        <w:ind w:left="720"/>
        <w:rPr>
          <w:rFonts w:eastAsiaTheme="majorEastAsia"/>
        </w:rPr>
      </w:pPr>
      <w:bookmarkStart w:id="459" w:name="_Toc500009570"/>
      <w:bookmarkStart w:id="460" w:name="_Toc500072009"/>
      <w:bookmarkStart w:id="461" w:name="_Toc506833609"/>
      <w:bookmarkStart w:id="462" w:name="_Toc522026467"/>
      <w:bookmarkStart w:id="463" w:name="_Toc486513828"/>
      <w:bookmarkStart w:id="464" w:name="_Toc498286815"/>
      <w:r w:rsidRPr="00C15CFF">
        <w:rPr>
          <w:rFonts w:eastAsiaTheme="majorEastAsia"/>
        </w:rPr>
        <w:lastRenderedPageBreak/>
        <w:t>Experience with Selecting Urban Environment A</w:t>
      </w:r>
      <w:r w:rsidR="00106772" w:rsidRPr="00C15CFF">
        <w:rPr>
          <w:rFonts w:eastAsiaTheme="majorEastAsia"/>
        </w:rPr>
        <w:t xml:space="preserve">daptation </w:t>
      </w:r>
      <w:r w:rsidRPr="00C15CFF">
        <w:rPr>
          <w:rFonts w:eastAsiaTheme="majorEastAsia"/>
        </w:rPr>
        <w:t>Options in Other (EU) C</w:t>
      </w:r>
      <w:r w:rsidR="00106772" w:rsidRPr="00C15CFF">
        <w:rPr>
          <w:rFonts w:eastAsiaTheme="majorEastAsia"/>
        </w:rPr>
        <w:t>ountries</w:t>
      </w:r>
      <w:bookmarkEnd w:id="459"/>
      <w:bookmarkEnd w:id="460"/>
      <w:bookmarkEnd w:id="461"/>
      <w:bookmarkEnd w:id="462"/>
      <w:r w:rsidR="00106772" w:rsidRPr="00C15CFF">
        <w:rPr>
          <w:rFonts w:eastAsiaTheme="majorEastAsia"/>
        </w:rPr>
        <w:t xml:space="preserve"> </w:t>
      </w:r>
      <w:bookmarkEnd w:id="463"/>
      <w:bookmarkEnd w:id="464"/>
    </w:p>
    <w:p w14:paraId="0C5EB0C5" w14:textId="2E0C85F5" w:rsidR="00650B88" w:rsidRPr="00C15CFF" w:rsidRDefault="00650B88" w:rsidP="00253770">
      <w:pPr>
        <w:pStyle w:val="BodyText"/>
      </w:pPr>
      <w:r w:rsidRPr="00C15CFF">
        <w:t xml:space="preserve">Considerable research and publications exist on CCA options, prioritization, and selection, according to local characteristics, vulnerability, existing capacity, and needs. The review and analysis show varied understandings and approaches. The described measures and actions that make up the adaptation options and classifications are often based on different </w:t>
      </w:r>
      <w:r w:rsidR="00775234" w:rsidRPr="00C15CFF">
        <w:t>criteria but common principles.</w:t>
      </w:r>
    </w:p>
    <w:p w14:paraId="0D9F7003" w14:textId="77777777" w:rsidR="00880EB0" w:rsidRDefault="00880EB0">
      <w:pPr>
        <w:widowControl w:val="0"/>
        <w:spacing w:after="0"/>
        <w:rPr>
          <w:rFonts w:ascii="Calibri" w:eastAsia="Times New Roman" w:hAnsi="Calibri"/>
          <w:b/>
          <w:i/>
          <w:color w:val="4F81BD"/>
          <w:sz w:val="26"/>
          <w:szCs w:val="24"/>
          <w:lang w:val="en-US"/>
        </w:rPr>
      </w:pPr>
      <w:bookmarkStart w:id="465" w:name="_Toc486513829"/>
      <w:bookmarkStart w:id="466" w:name="_Toc498286816"/>
      <w:bookmarkStart w:id="467" w:name="_Toc500009571"/>
      <w:bookmarkStart w:id="468" w:name="_Toc500072010"/>
      <w:bookmarkStart w:id="469" w:name="_Toc506833610"/>
      <w:r>
        <w:br w:type="page"/>
      </w:r>
    </w:p>
    <w:p w14:paraId="27B0248C" w14:textId="7595C47A" w:rsidR="00650B88" w:rsidRPr="00C15CFF" w:rsidRDefault="00650B88" w:rsidP="001842A9">
      <w:pPr>
        <w:pStyle w:val="Heading3"/>
        <w:spacing w:before="160"/>
      </w:pPr>
      <w:bookmarkStart w:id="470" w:name="_Toc522026468"/>
      <w:r w:rsidRPr="00C15CFF">
        <w:lastRenderedPageBreak/>
        <w:t>Principles for CCA options selections</w:t>
      </w:r>
      <w:bookmarkEnd w:id="465"/>
      <w:bookmarkEnd w:id="466"/>
      <w:bookmarkEnd w:id="467"/>
      <w:bookmarkEnd w:id="468"/>
      <w:bookmarkEnd w:id="469"/>
      <w:bookmarkEnd w:id="470"/>
    </w:p>
    <w:p w14:paraId="2B76E46E" w14:textId="2A961405" w:rsidR="00650B88" w:rsidRPr="00C15CFF" w:rsidRDefault="00650B88" w:rsidP="00253770">
      <w:pPr>
        <w:pStyle w:val="BodyText"/>
      </w:pPr>
      <w:r w:rsidRPr="00C15CFF">
        <w:t xml:space="preserve">The selection of CCA options for the urban environment are mainly based on general principles, recommended in EC guidelines and some EU </w:t>
      </w:r>
      <w:r w:rsidR="005361A5" w:rsidRPr="00C15CFF">
        <w:t>m</w:t>
      </w:r>
      <w:r w:rsidRPr="00C15CFF">
        <w:t>ember countries’ research, analyses, and reports. They include the guiding principles for good CCA in Europe.</w:t>
      </w:r>
      <w:r w:rsidRPr="00C15CFF">
        <w:rPr>
          <w:vertAlign w:val="superscript"/>
        </w:rPr>
        <w:footnoteReference w:id="142"/>
      </w:r>
    </w:p>
    <w:p w14:paraId="0B261413" w14:textId="7D946B86" w:rsidR="00650B88" w:rsidRPr="00C15CFF" w:rsidRDefault="00650B88" w:rsidP="00253770">
      <w:pPr>
        <w:pStyle w:val="BodyText"/>
      </w:pPr>
      <w:r w:rsidRPr="00C15CFF">
        <w:t>The proposed 10 adaptation principles are based on a comprehensive literature review.</w:t>
      </w:r>
      <w:r w:rsidRPr="00C15CFF">
        <w:rPr>
          <w:vertAlign w:val="superscript"/>
        </w:rPr>
        <w:footnoteReference w:id="143"/>
      </w:r>
      <w:r w:rsidRPr="00C15CFF">
        <w:t xml:space="preserve"> Underlined is the interrelation between the principles and the need for their integrated implementation, while the importance of each principle depends on the stage in the adaptation process, the level of decision</w:t>
      </w:r>
      <w:r w:rsidRPr="00C15CFF">
        <w:rPr>
          <w:rFonts w:ascii="Cambria Math" w:hAnsi="Cambria Math"/>
        </w:rPr>
        <w:t>‐</w:t>
      </w:r>
      <w:r w:rsidRPr="00C15CFF">
        <w:t>making, and specific regional conditions.</w:t>
      </w:r>
    </w:p>
    <w:p w14:paraId="4EDCD4A6" w14:textId="770EF3AD" w:rsidR="00650B88" w:rsidRPr="00C15CFF" w:rsidRDefault="00650B88" w:rsidP="00253770">
      <w:pPr>
        <w:pStyle w:val="BodyText"/>
      </w:pPr>
      <w:r w:rsidRPr="00C15CFF">
        <w:t>The Austrian Strategy for Adaptation to Climate Change, adopted in 2012 and updated in 2015,</w:t>
      </w:r>
      <w:bookmarkStart w:id="471" w:name="_Ref500018612"/>
      <w:r w:rsidRPr="00C15CFF">
        <w:rPr>
          <w:vertAlign w:val="superscript"/>
        </w:rPr>
        <w:footnoteReference w:id="144"/>
      </w:r>
      <w:bookmarkEnd w:id="471"/>
      <w:r w:rsidRPr="00C15CFF">
        <w:t xml:space="preserve"> lays down the basis for all other documents in the hierarchical planning system and sets a list of principles and key indicators meant to facilitate the process of adaptation options selection. The guiding principles </w:t>
      </w:r>
      <w:r w:rsidR="005361A5" w:rsidRPr="00C15CFF">
        <w:t xml:space="preserve">in </w:t>
      </w:r>
      <w:r w:rsidRPr="00C15CFF">
        <w:rPr>
          <w:b/>
          <w:i/>
        </w:rPr>
        <w:t>Box 3</w:t>
      </w:r>
      <w:r w:rsidRPr="00C15CFF">
        <w:t xml:space="preserve"> can be considered while dealing with the urban environment in Bulgaria.</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1842A9" w:rsidRPr="00C15CFF" w14:paraId="4B222E0D" w14:textId="77777777" w:rsidTr="00F8393E">
        <w:tc>
          <w:tcPr>
            <w:tcW w:w="8545" w:type="dxa"/>
            <w:shd w:val="clear" w:color="auto" w:fill="B8CCE4"/>
          </w:tcPr>
          <w:p w14:paraId="0A64C14A" w14:textId="350351B9" w:rsidR="001842A9" w:rsidRPr="00C15CFF" w:rsidRDefault="00791BC3" w:rsidP="00A51FDF">
            <w:pPr>
              <w:spacing w:before="60" w:after="60" w:line="252" w:lineRule="auto"/>
              <w:jc w:val="center"/>
              <w:rPr>
                <w:rFonts w:ascii="Calibri" w:hAnsi="Calibri" w:cs="Calibri"/>
                <w:b/>
                <w:i/>
                <w:sz w:val="22"/>
                <w:lang w:val="en-US"/>
              </w:rPr>
            </w:pPr>
            <w:bookmarkStart w:id="472" w:name="_Toc504476387"/>
            <w:bookmarkStart w:id="473" w:name="_Toc522026582"/>
            <w:r w:rsidRPr="00C15CFF">
              <w:rPr>
                <w:rFonts w:ascii="Calibri" w:hAnsi="Calibri" w:cs="Calibri"/>
                <w:b/>
                <w:i/>
                <w:sz w:val="22"/>
                <w:lang w:val="en-US"/>
              </w:rPr>
              <w:t xml:space="preserve">Box </w:t>
            </w:r>
            <w:r w:rsidRPr="00C15CFF">
              <w:rPr>
                <w:rFonts w:ascii="Calibri" w:hAnsi="Calibri" w:cs="Calibri"/>
                <w:b/>
                <w:i/>
                <w:sz w:val="22"/>
                <w:lang w:val="en-US"/>
              </w:rPr>
              <w:fldChar w:fldCharType="begin" w:fldLock="1"/>
            </w:r>
            <w:r w:rsidRPr="00C15CFF">
              <w:rPr>
                <w:rFonts w:ascii="Calibri" w:hAnsi="Calibri" w:cs="Calibri"/>
                <w:b/>
                <w:i/>
                <w:sz w:val="22"/>
                <w:lang w:val="en-US"/>
              </w:rPr>
              <w:instrText xml:space="preserve"> SEQ Box \* ARABIC </w:instrText>
            </w:r>
            <w:r w:rsidRPr="00C15CFF">
              <w:rPr>
                <w:rFonts w:ascii="Calibri" w:hAnsi="Calibri" w:cs="Calibri"/>
                <w:b/>
                <w:i/>
                <w:sz w:val="22"/>
                <w:lang w:val="en-US"/>
              </w:rPr>
              <w:fldChar w:fldCharType="separate"/>
            </w:r>
            <w:r w:rsidR="001B0A60" w:rsidRPr="00C15CFF">
              <w:rPr>
                <w:rFonts w:ascii="Calibri" w:hAnsi="Calibri" w:cs="Calibri"/>
                <w:b/>
                <w:i/>
                <w:noProof/>
                <w:sz w:val="22"/>
                <w:lang w:val="en-US"/>
              </w:rPr>
              <w:t>3</w:t>
            </w:r>
            <w:r w:rsidRPr="00C15CFF">
              <w:rPr>
                <w:rFonts w:ascii="Calibri" w:hAnsi="Calibri" w:cs="Calibri"/>
                <w:b/>
                <w:i/>
                <w:sz w:val="22"/>
                <w:lang w:val="en-US"/>
              </w:rPr>
              <w:fldChar w:fldCharType="end"/>
            </w:r>
            <w:r w:rsidRPr="00C15CFF">
              <w:rPr>
                <w:rFonts w:ascii="Calibri" w:hAnsi="Calibri" w:cs="Calibri"/>
                <w:b/>
                <w:i/>
                <w:sz w:val="22"/>
                <w:lang w:val="en-US"/>
              </w:rPr>
              <w:t>.</w:t>
            </w:r>
            <w:r w:rsidR="001842A9" w:rsidRPr="00C15CFF">
              <w:rPr>
                <w:rFonts w:ascii="Calibri" w:hAnsi="Calibri" w:cs="Calibri"/>
                <w:b/>
                <w:i/>
                <w:sz w:val="22"/>
                <w:lang w:val="en-US"/>
              </w:rPr>
              <w:t xml:space="preserve"> Guiding Principles for Adaptation</w:t>
            </w:r>
            <w:bookmarkEnd w:id="472"/>
            <w:bookmarkEnd w:id="473"/>
          </w:p>
          <w:p w14:paraId="2C138321" w14:textId="77777777"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
                <w:bCs/>
                <w:i/>
                <w:color w:val="000000"/>
                <w:sz w:val="22"/>
                <w:lang w:val="en-US"/>
              </w:rPr>
              <w:t>Assume responsibility</w:t>
            </w: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Cs/>
                <w:color w:val="000000"/>
                <w:sz w:val="22"/>
                <w:lang w:val="en-US"/>
              </w:rPr>
              <w:t xml:space="preserve"> - </w:t>
            </w:r>
            <w:r w:rsidRPr="00C15CFF">
              <w:rPr>
                <w:rFonts w:asciiTheme="minorHAnsi" w:eastAsia="Arial Unicode MS" w:hAnsiTheme="minorHAnsi" w:cstheme="minorHAnsi"/>
                <w:color w:val="000000"/>
                <w:sz w:val="22"/>
                <w:lang w:val="en-US"/>
              </w:rPr>
              <w:t xml:space="preserve">The implementation of this principle means commitment and willingness to accept the climate adaptation challenge and to build the missing institutional, administrative, and expert capacity in the long run. </w:t>
            </w:r>
          </w:p>
          <w:p w14:paraId="039A5904" w14:textId="77777777"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
                <w:bCs/>
                <w:i/>
                <w:color w:val="000000"/>
                <w:sz w:val="22"/>
                <w:lang w:val="en-US"/>
              </w:rPr>
              <w:t>Share information</w:t>
            </w:r>
            <w:r w:rsidRPr="00C15CFF">
              <w:rPr>
                <w:rFonts w:asciiTheme="minorHAnsi" w:eastAsia="Arial Unicode MS" w:hAnsiTheme="minorHAnsi" w:cstheme="minorHAnsi"/>
                <w:b/>
                <w:bCs/>
                <w:color w:val="000000"/>
                <w:sz w:val="22"/>
                <w:lang w:val="en-US"/>
              </w:rPr>
              <w:t xml:space="preserve">’ - </w:t>
            </w:r>
            <w:r w:rsidRPr="00C15CFF">
              <w:rPr>
                <w:rFonts w:asciiTheme="minorHAnsi" w:eastAsia="Arial Unicode MS" w:hAnsiTheme="minorHAnsi" w:cstheme="minorHAnsi"/>
                <w:bCs/>
                <w:color w:val="000000"/>
                <w:sz w:val="22"/>
                <w:lang w:val="en-US"/>
              </w:rPr>
              <w:t>This is connected in the first place to the common understanding of the concept, terminology, and methodology, and then to the mutual learning, exchange of information and knowledge in an environment without a fully developed communication culture.</w:t>
            </w:r>
          </w:p>
          <w:p w14:paraId="5355A1A1" w14:textId="2BC9BF96"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
                <w:bCs/>
                <w:i/>
                <w:color w:val="000000"/>
                <w:sz w:val="22"/>
                <w:lang w:val="en-US"/>
              </w:rPr>
              <w:t>Foster cooperation</w:t>
            </w: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Cs/>
                <w:color w:val="000000"/>
                <w:sz w:val="22"/>
                <w:lang w:val="en-US"/>
              </w:rPr>
              <w:t xml:space="preserve"> - The rules and regulations in successful partnership and public participation are well developed in the behavioral theory, but </w:t>
            </w:r>
            <w:r w:rsidR="002B3231" w:rsidRPr="00C15CFF">
              <w:rPr>
                <w:rFonts w:asciiTheme="minorHAnsi" w:eastAsia="Arial Unicode MS" w:hAnsiTheme="minorHAnsi" w:cstheme="minorHAnsi"/>
                <w:bCs/>
                <w:color w:val="000000"/>
                <w:sz w:val="22"/>
                <w:lang w:val="en-US"/>
              </w:rPr>
              <w:t>in</w:t>
            </w:r>
            <w:r w:rsidRPr="00C15CFF">
              <w:rPr>
                <w:rFonts w:asciiTheme="minorHAnsi" w:eastAsia="Arial Unicode MS" w:hAnsiTheme="minorHAnsi" w:cstheme="minorHAnsi"/>
                <w:bCs/>
                <w:color w:val="000000"/>
                <w:sz w:val="22"/>
                <w:lang w:val="en-US"/>
              </w:rPr>
              <w:t xml:space="preserve"> spatial/urban, as well as in adaptation planning, they </w:t>
            </w:r>
            <w:r w:rsidR="00FA5E2B" w:rsidRPr="00C15CFF">
              <w:rPr>
                <w:rFonts w:asciiTheme="minorHAnsi" w:eastAsia="Arial Unicode MS" w:hAnsiTheme="minorHAnsi" w:cstheme="minorHAnsi"/>
                <w:bCs/>
                <w:color w:val="000000"/>
                <w:sz w:val="22"/>
                <w:lang w:val="en-US"/>
              </w:rPr>
              <w:t>must</w:t>
            </w:r>
            <w:r w:rsidRPr="00C15CFF">
              <w:rPr>
                <w:rFonts w:asciiTheme="minorHAnsi" w:eastAsia="Arial Unicode MS" w:hAnsiTheme="minorHAnsi" w:cstheme="minorHAnsi"/>
                <w:bCs/>
                <w:color w:val="000000"/>
                <w:sz w:val="22"/>
                <w:lang w:val="en-US"/>
              </w:rPr>
              <w:t xml:space="preserve"> start with identification of relevant representatives, affected, and involved. </w:t>
            </w:r>
          </w:p>
          <w:p w14:paraId="172679A7" w14:textId="34ED2382"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
                <w:bCs/>
                <w:i/>
                <w:color w:val="000000"/>
                <w:sz w:val="22"/>
                <w:lang w:val="en-US"/>
              </w:rPr>
              <w:t>Work with uncertainties</w:t>
            </w:r>
            <w:r w:rsidRPr="00C15CFF">
              <w:rPr>
                <w:rFonts w:asciiTheme="minorHAnsi" w:eastAsia="Arial Unicode MS" w:hAnsiTheme="minorHAnsi" w:cstheme="minorHAnsi"/>
                <w:b/>
                <w:bCs/>
                <w:color w:val="000000"/>
                <w:sz w:val="22"/>
                <w:lang w:val="en-US"/>
              </w:rPr>
              <w:t>’</w:t>
            </w:r>
            <w:r w:rsidR="00A51FDF" w:rsidRPr="00C15CFF">
              <w:rPr>
                <w:rFonts w:asciiTheme="minorHAnsi" w:eastAsia="Arial Unicode MS" w:hAnsiTheme="minorHAnsi" w:cstheme="minorHAnsi"/>
                <w:bCs/>
                <w:color w:val="000000"/>
                <w:sz w:val="22"/>
                <w:lang w:val="en-US"/>
              </w:rPr>
              <w:t xml:space="preserve"> -</w:t>
            </w:r>
            <w:r w:rsidRPr="00C15CFF">
              <w:rPr>
                <w:rFonts w:asciiTheme="minorHAnsi" w:eastAsia="Arial Unicode MS" w:hAnsiTheme="minorHAnsi" w:cstheme="minorHAnsi"/>
                <w:bCs/>
                <w:color w:val="000000"/>
                <w:sz w:val="22"/>
                <w:lang w:val="en-US"/>
              </w:rPr>
              <w:t xml:space="preserve"> </w:t>
            </w:r>
            <w:r w:rsidRPr="00C15CFF">
              <w:rPr>
                <w:rFonts w:asciiTheme="minorHAnsi" w:eastAsia="Arial Unicode MS" w:hAnsiTheme="minorHAnsi" w:cstheme="minorHAnsi"/>
                <w:bCs/>
                <w:sz w:val="22"/>
                <w:lang w:val="en-US"/>
              </w:rPr>
              <w:t>To</w:t>
            </w:r>
            <w:r w:rsidRPr="00C15CFF">
              <w:rPr>
                <w:rFonts w:asciiTheme="minorHAnsi" w:eastAsia="Arial Unicode MS" w:hAnsiTheme="minorHAnsi" w:cstheme="minorHAnsi"/>
                <w:bCs/>
                <w:color w:val="000000"/>
                <w:sz w:val="22"/>
                <w:lang w:val="en-US"/>
              </w:rPr>
              <w:t xml:space="preserve"> deal with uncertainty, an integral part of each planning process requires development and implementation of flexible measures, which are easy to change and improve when needed to upscale the resilience of the urban environment with a variety of settings.</w:t>
            </w:r>
          </w:p>
          <w:p w14:paraId="3A15BF2E" w14:textId="77777777"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color w:val="000000"/>
                <w:sz w:val="22"/>
                <w:lang w:val="en-US"/>
              </w:rPr>
              <w:t>‘</w:t>
            </w:r>
            <w:r w:rsidRPr="00C15CFF">
              <w:rPr>
                <w:rFonts w:asciiTheme="minorHAnsi" w:eastAsia="Arial Unicode MS" w:hAnsiTheme="minorHAnsi" w:cstheme="minorHAnsi"/>
                <w:b/>
                <w:bCs/>
                <w:i/>
                <w:color w:val="000000"/>
                <w:sz w:val="22"/>
                <w:lang w:val="en-US"/>
              </w:rPr>
              <w:t>Prioritize climate change impacts</w:t>
            </w: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Cs/>
                <w:color w:val="000000"/>
                <w:sz w:val="22"/>
                <w:lang w:val="en-US"/>
              </w:rPr>
              <w:t xml:space="preserve"> - </w:t>
            </w:r>
            <w:r w:rsidRPr="00C15CFF">
              <w:rPr>
                <w:rFonts w:asciiTheme="minorHAnsi" w:eastAsia="Arial Unicode MS" w:hAnsiTheme="minorHAnsi" w:cstheme="minorHAnsi"/>
                <w:color w:val="000000"/>
                <w:sz w:val="22"/>
                <w:lang w:val="en-US"/>
              </w:rPr>
              <w:t>This principle relates to the former and to be properly implemented needs well-identified goals and priorities, a reliable database, analysis of the current state, and projection of climate change.</w:t>
            </w:r>
          </w:p>
          <w:p w14:paraId="6F54146F" w14:textId="1B756904"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color w:val="000000"/>
                <w:sz w:val="22"/>
                <w:lang w:val="en-US"/>
              </w:rPr>
              <w:t>‘</w:t>
            </w:r>
            <w:r w:rsidRPr="00C15CFF">
              <w:rPr>
                <w:rFonts w:asciiTheme="minorHAnsi" w:eastAsia="Arial Unicode MS" w:hAnsiTheme="minorHAnsi" w:cstheme="minorHAnsi"/>
                <w:b/>
                <w:bCs/>
                <w:i/>
                <w:color w:val="000000"/>
                <w:sz w:val="22"/>
                <w:lang w:val="en-US"/>
              </w:rPr>
              <w:t>Employ a wide range of adaptation options</w:t>
            </w: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Cs/>
                <w:color w:val="000000"/>
                <w:sz w:val="22"/>
                <w:lang w:val="en-US"/>
              </w:rPr>
              <w:t xml:space="preserve"> - This is one of the most important principles for adaptation options selection. The recommended portfolio in the Austrian CCA Strategy includes ‘</w:t>
            </w:r>
            <w:r w:rsidRPr="00C15CFF">
              <w:rPr>
                <w:rFonts w:asciiTheme="minorHAnsi" w:eastAsia="Arial Unicode MS" w:hAnsiTheme="minorHAnsi" w:cstheme="minorHAnsi"/>
                <w:color w:val="000000"/>
                <w:sz w:val="22"/>
                <w:lang w:val="en-US"/>
              </w:rPr>
              <w:t>technological, behavioral, informative, organizational, ecosystem-based, and socioeconomic adaptation measures, both sector-specific and cross-cutting’.</w:t>
            </w:r>
          </w:p>
          <w:p w14:paraId="07A0E688" w14:textId="77777777"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
                <w:bCs/>
                <w:i/>
                <w:color w:val="000000"/>
                <w:sz w:val="22"/>
                <w:lang w:val="en-US"/>
              </w:rPr>
              <w:t>Prioritize adaptation measures</w:t>
            </w: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Cs/>
                <w:color w:val="000000"/>
                <w:sz w:val="22"/>
                <w:lang w:val="en-US"/>
              </w:rPr>
              <w:t xml:space="preserve"> - The criteria proposed for the assessment and prioritization of adaptation measures include ‘</w:t>
            </w:r>
            <w:r w:rsidRPr="00C15CFF">
              <w:rPr>
                <w:rFonts w:asciiTheme="minorHAnsi" w:eastAsia="Arial Unicode MS" w:hAnsiTheme="minorHAnsi" w:cstheme="minorHAnsi"/>
                <w:color w:val="000000"/>
                <w:sz w:val="22"/>
                <w:lang w:val="en-US"/>
              </w:rPr>
              <w:t>efficiency, effectiveness, urgency, flexibility, side effects’, and so on. The main role is assigned to measures leading to a synergy effect and added value and pursuing</w:t>
            </w:r>
            <w:r w:rsidRPr="00C15CFF">
              <w:rPr>
                <w:rFonts w:asciiTheme="minorHAnsi" w:eastAsia="Arial Unicode MS" w:hAnsiTheme="minorHAnsi" w:cstheme="minorHAnsi"/>
                <w:sz w:val="22"/>
                <w:lang w:val="en-US"/>
              </w:rPr>
              <w:t xml:space="preserve"> of a ‘win</w:t>
            </w:r>
            <w:r w:rsidRPr="00C15CFF">
              <w:rPr>
                <w:rFonts w:asciiTheme="minorHAnsi" w:eastAsia="Arial Unicode MS" w:hAnsiTheme="minorHAnsi" w:cstheme="minorHAnsi"/>
                <w:color w:val="000000"/>
                <w:sz w:val="22"/>
                <w:lang w:val="en-US"/>
              </w:rPr>
              <w:t xml:space="preserve">-win’ scenario. </w:t>
            </w:r>
          </w:p>
          <w:p w14:paraId="42B89ACA" w14:textId="77777777"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
                <w:bCs/>
                <w:i/>
                <w:color w:val="000000"/>
                <w:sz w:val="22"/>
                <w:lang w:val="en-US"/>
              </w:rPr>
              <w:t>Integrate into existing instruments and structures</w:t>
            </w: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Cs/>
                <w:color w:val="000000"/>
                <w:sz w:val="22"/>
                <w:lang w:val="en-US"/>
              </w:rPr>
              <w:t xml:space="preserve"> - Yet another principle important for spatial/urban planning practice, if the CCA policy is to be successful and not a </w:t>
            </w:r>
            <w:r w:rsidRPr="00C15CFF">
              <w:rPr>
                <w:rFonts w:asciiTheme="minorHAnsi" w:eastAsia="Arial Unicode MS" w:hAnsiTheme="minorHAnsi" w:cstheme="minorHAnsi"/>
                <w:bCs/>
                <w:color w:val="000000"/>
                <w:sz w:val="22"/>
                <w:lang w:val="en-US"/>
              </w:rPr>
              <w:lastRenderedPageBreak/>
              <w:t>formal exercise in one more strategy elaboration. There is a recommendation, w</w:t>
            </w:r>
            <w:r w:rsidRPr="00C15CFF">
              <w:rPr>
                <w:rFonts w:asciiTheme="minorHAnsi" w:eastAsia="Arial Unicode MS" w:hAnsiTheme="minorHAnsi" w:cstheme="minorHAnsi"/>
                <w:color w:val="000000"/>
                <w:sz w:val="22"/>
                <w:lang w:val="en-US"/>
              </w:rPr>
              <w:t>here appropriate, to consider new instruments to manage CCA issues.</w:t>
            </w:r>
          </w:p>
          <w:p w14:paraId="3F1717BE" w14:textId="77777777" w:rsidR="001842A9" w:rsidRPr="00C15CFF" w:rsidRDefault="001842A9" w:rsidP="000D0F54">
            <w:pPr>
              <w:numPr>
                <w:ilvl w:val="0"/>
                <w:numId w:val="32"/>
              </w:numPr>
              <w:shd w:val="clear" w:color="auto" w:fill="B8CCE4"/>
              <w:autoSpaceDE w:val="0"/>
              <w:autoSpaceDN w:val="0"/>
              <w:adjustRightInd w:val="0"/>
              <w:spacing w:after="20"/>
              <w:ind w:left="0" w:firstLine="0"/>
              <w:jc w:val="both"/>
              <w:rPr>
                <w:rFonts w:asciiTheme="minorHAnsi" w:eastAsia="Arial Unicode MS" w:hAnsiTheme="minorHAnsi" w:cstheme="minorHAnsi"/>
                <w:color w:val="000000"/>
                <w:sz w:val="22"/>
                <w:lang w:val="en-US"/>
              </w:rPr>
            </w:pPr>
            <w:r w:rsidRPr="00C15CFF">
              <w:rPr>
                <w:rFonts w:asciiTheme="minorHAnsi" w:eastAsia="Arial Unicode MS" w:hAnsiTheme="minorHAnsi" w:cstheme="minorHAnsi"/>
                <w:b/>
                <w:color w:val="000000"/>
                <w:sz w:val="22"/>
                <w:lang w:val="en-US"/>
              </w:rPr>
              <w:t>‘</w:t>
            </w:r>
            <w:r w:rsidRPr="00C15CFF">
              <w:rPr>
                <w:rFonts w:asciiTheme="minorHAnsi" w:eastAsia="Arial Unicode MS" w:hAnsiTheme="minorHAnsi" w:cstheme="minorHAnsi"/>
                <w:b/>
                <w:bCs/>
                <w:i/>
                <w:color w:val="000000"/>
                <w:sz w:val="22"/>
                <w:lang w:val="en-US"/>
              </w:rPr>
              <w:t>Avoid conflicts of objectives and interests</w:t>
            </w: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Cs/>
                <w:color w:val="000000"/>
                <w:sz w:val="22"/>
                <w:lang w:val="en-US"/>
              </w:rPr>
              <w:t xml:space="preserve"> - A very important detail while implementing this principle is to avoid conflicts between measures in different sectors as well as to avoid contradiction between prevention, adaptation, </w:t>
            </w:r>
            <w:r w:rsidRPr="00C15CFF">
              <w:rPr>
                <w:rFonts w:asciiTheme="minorHAnsi" w:eastAsia="Arial Unicode MS" w:hAnsiTheme="minorHAnsi" w:cstheme="minorHAnsi"/>
                <w:color w:val="000000"/>
                <w:sz w:val="22"/>
                <w:lang w:val="en-US"/>
              </w:rPr>
              <w:t xml:space="preserve">mitigation, and sustainability objectives and measures. It is applicable to the participatory process as well, where all interested parties with </w:t>
            </w:r>
            <w:r w:rsidRPr="00C15CFF">
              <w:rPr>
                <w:rFonts w:asciiTheme="minorHAnsi" w:eastAsia="Arial Unicode MS" w:hAnsiTheme="minorHAnsi" w:cstheme="minorHAnsi"/>
                <w:sz w:val="22"/>
                <w:lang w:val="en-US"/>
              </w:rPr>
              <w:t>conflicting interests meet.</w:t>
            </w:r>
          </w:p>
          <w:p w14:paraId="6B6A6025" w14:textId="77777777" w:rsidR="001842A9" w:rsidRPr="00C15CFF" w:rsidRDefault="001842A9" w:rsidP="000D0F54">
            <w:pPr>
              <w:pStyle w:val="ListParagraph"/>
              <w:numPr>
                <w:ilvl w:val="0"/>
                <w:numId w:val="32"/>
              </w:numPr>
              <w:shd w:val="clear" w:color="auto" w:fill="B8CCE4"/>
              <w:spacing w:after="20"/>
              <w:ind w:left="0" w:firstLine="0"/>
              <w:contextualSpacing w:val="0"/>
              <w:jc w:val="both"/>
              <w:rPr>
                <w:rFonts w:ascii="Calibri" w:hAnsi="Calibri" w:cs="Calibri"/>
                <w:sz w:val="22"/>
                <w:lang w:val="en-US"/>
              </w:rPr>
            </w:pPr>
            <w:r w:rsidRPr="00C15CFF">
              <w:rPr>
                <w:rFonts w:asciiTheme="minorHAnsi" w:eastAsia="Arial Unicode MS" w:hAnsiTheme="minorHAnsi" w:cstheme="minorHAnsi"/>
                <w:b/>
                <w:color w:val="000000"/>
                <w:sz w:val="22"/>
                <w:lang w:val="en-US"/>
              </w:rPr>
              <w:t>‘</w:t>
            </w:r>
            <w:r w:rsidRPr="00C15CFF">
              <w:rPr>
                <w:rFonts w:asciiTheme="minorHAnsi" w:eastAsia="Arial Unicode MS" w:hAnsiTheme="minorHAnsi" w:cstheme="minorHAnsi"/>
                <w:b/>
                <w:bCs/>
                <w:i/>
                <w:color w:val="000000"/>
                <w:sz w:val="22"/>
                <w:lang w:val="en-US"/>
              </w:rPr>
              <w:t>Establish a system for M&amp;E</w:t>
            </w:r>
            <w:r w:rsidRPr="00C15CFF">
              <w:rPr>
                <w:rFonts w:asciiTheme="minorHAnsi" w:eastAsia="Arial Unicode MS" w:hAnsiTheme="minorHAnsi" w:cstheme="minorHAnsi"/>
                <w:b/>
                <w:bCs/>
                <w:color w:val="000000"/>
                <w:sz w:val="22"/>
                <w:lang w:val="en-US"/>
              </w:rPr>
              <w:t>’</w:t>
            </w:r>
            <w:r w:rsidRPr="00C15CFF">
              <w:rPr>
                <w:rFonts w:asciiTheme="minorHAnsi" w:eastAsia="Arial Unicode MS" w:hAnsiTheme="minorHAnsi" w:cstheme="minorHAnsi"/>
                <w:bCs/>
                <w:color w:val="000000"/>
                <w:sz w:val="22"/>
                <w:lang w:val="en-US"/>
              </w:rPr>
              <w:t xml:space="preserve"> - </w:t>
            </w:r>
            <w:r w:rsidRPr="00C15CFF">
              <w:rPr>
                <w:rFonts w:asciiTheme="minorHAnsi" w:eastAsia="Arial Unicode MS" w:hAnsiTheme="minorHAnsi" w:cstheme="minorHAnsi"/>
                <w:color w:val="000000"/>
                <w:sz w:val="22"/>
                <w:lang w:val="en-US"/>
              </w:rPr>
              <w:t>This essential element of the overall CCA process is compulsory and must be considered at an early stage.</w:t>
            </w:r>
          </w:p>
          <w:p w14:paraId="5FF4BDCC" w14:textId="34AA926B" w:rsidR="009F7205" w:rsidRPr="00C15CFF" w:rsidRDefault="009F7205" w:rsidP="000D0F54">
            <w:pPr>
              <w:shd w:val="clear" w:color="auto" w:fill="B8CCE4"/>
              <w:spacing w:before="40" w:after="20" w:line="252" w:lineRule="auto"/>
              <w:jc w:val="center"/>
              <w:rPr>
                <w:rFonts w:ascii="Calibri" w:hAnsi="Calibri" w:cs="Calibri"/>
                <w:i/>
                <w:szCs w:val="20"/>
                <w:lang w:val="en-US"/>
              </w:rPr>
            </w:pPr>
            <w:r w:rsidRPr="00C15CFF">
              <w:rPr>
                <w:rFonts w:ascii="Calibri" w:hAnsi="Calibri" w:cs="Calibri"/>
                <w:i/>
                <w:iCs/>
                <w:szCs w:val="20"/>
                <w:lang w:val="en-US"/>
              </w:rPr>
              <w:t>Source:</w:t>
            </w:r>
            <w:r w:rsidRPr="00C15CFF">
              <w:rPr>
                <w:rFonts w:ascii="Calibri" w:hAnsi="Calibri" w:cs="Calibri"/>
                <w:i/>
                <w:szCs w:val="20"/>
                <w:lang w:val="en-US"/>
              </w:rPr>
              <w:t xml:space="preserve"> UK-CIP 2013</w:t>
            </w:r>
            <w:r w:rsidR="00775234" w:rsidRPr="00C15CFF">
              <w:rPr>
                <w:rFonts w:ascii="Calibri" w:hAnsi="Calibri" w:cs="Calibri"/>
                <w:i/>
                <w:szCs w:val="20"/>
                <w:lang w:val="en-US"/>
              </w:rPr>
              <w:t>.</w:t>
            </w:r>
          </w:p>
        </w:tc>
      </w:tr>
    </w:tbl>
    <w:p w14:paraId="1153D488" w14:textId="7E322E5E" w:rsidR="00650B88" w:rsidRPr="00C15CFF" w:rsidRDefault="00650B88" w:rsidP="002E0DB1">
      <w:pPr>
        <w:pStyle w:val="BodyText"/>
        <w:spacing w:before="240"/>
        <w:rPr>
          <w:color w:val="000000"/>
        </w:rPr>
      </w:pPr>
      <w:r w:rsidRPr="00C15CFF">
        <w:rPr>
          <w:color w:val="000000"/>
        </w:rPr>
        <w:lastRenderedPageBreak/>
        <w:t>The U.K. Climate Impacts Programme is based on similar principles.</w:t>
      </w:r>
      <w:r w:rsidRPr="00C15CFF">
        <w:rPr>
          <w:color w:val="000000"/>
          <w:vertAlign w:val="superscript"/>
        </w:rPr>
        <w:footnoteReference w:id="145"/>
      </w:r>
      <w:r w:rsidRPr="00C15CFF">
        <w:rPr>
          <w:color w:val="000000"/>
        </w:rPr>
        <w:t xml:space="preserve"> In addition to the ones discussed earlier, the </w:t>
      </w:r>
      <w:r w:rsidRPr="00C15CFF">
        <w:t>document emphasizes a balanced approach to managing climate and non-climate risks. A phased approach is recommended to cope with one of the most</w:t>
      </w:r>
      <w:r w:rsidRPr="00C15CFF">
        <w:rPr>
          <w:color w:val="000000"/>
        </w:rPr>
        <w:t xml:space="preserve"> important problems—uncertainty. The set of guiding principles is based on recognition of the importance of cost-effectiveness and multiple benefits in the process of selecting climate change adaptation options. All actions in the selected option should not “foreclose or limit future adaptations or restrict adaptive actions of others.”</w:t>
      </w:r>
    </w:p>
    <w:p w14:paraId="580D161C" w14:textId="2DA32A80" w:rsidR="00650B88" w:rsidRPr="00C15CFF" w:rsidRDefault="00650B88" w:rsidP="00253770">
      <w:pPr>
        <w:pStyle w:val="BodyText"/>
      </w:pPr>
      <w:r w:rsidRPr="00C15CFF">
        <w:t>These principles, applied in most of the national adaptation documents of different EU countries</w:t>
      </w:r>
      <w:r w:rsidR="004B2A81">
        <w:t>,</w:t>
      </w:r>
      <w:r w:rsidRPr="00C15CFF">
        <w:t xml:space="preserve"> are appropriate for implementation at the local level for different Bulgarian cities. </w:t>
      </w:r>
    </w:p>
    <w:p w14:paraId="09160C90" w14:textId="5F26EE1A" w:rsidR="00650B88" w:rsidRPr="00C15CFF" w:rsidRDefault="00650B88" w:rsidP="00775234">
      <w:pPr>
        <w:pStyle w:val="Heading3"/>
        <w:spacing w:before="160"/>
      </w:pPr>
      <w:bookmarkStart w:id="474" w:name="_Toc486513830"/>
      <w:bookmarkStart w:id="475" w:name="_Toc498286817"/>
      <w:bookmarkStart w:id="476" w:name="_Toc500009572"/>
      <w:bookmarkStart w:id="477" w:name="_Toc500072011"/>
      <w:bookmarkStart w:id="478" w:name="_Toc506833611"/>
      <w:bookmarkStart w:id="479" w:name="_Toc522026469"/>
      <w:r w:rsidRPr="00C15CFF">
        <w:t>Criteria for CCA option selections</w:t>
      </w:r>
      <w:bookmarkEnd w:id="474"/>
      <w:bookmarkEnd w:id="475"/>
      <w:bookmarkEnd w:id="476"/>
      <w:bookmarkEnd w:id="477"/>
      <w:bookmarkEnd w:id="478"/>
      <w:bookmarkEnd w:id="479"/>
      <w:r w:rsidRPr="00C15CFF">
        <w:t xml:space="preserve"> </w:t>
      </w:r>
    </w:p>
    <w:p w14:paraId="2DECA25E" w14:textId="54AF3357" w:rsidR="00650B88" w:rsidRPr="00C15CFF" w:rsidRDefault="00650B88" w:rsidP="00C750DC">
      <w:pPr>
        <w:pStyle w:val="BodyText"/>
        <w:spacing w:before="60" w:after="40"/>
      </w:pPr>
      <w:r w:rsidRPr="00C15CFF">
        <w:t>The Guidelines on Developing Adaptation Strategies (Brussels 2013)</w:t>
      </w:r>
      <w:r w:rsidRPr="00C15CFF">
        <w:rPr>
          <w:vertAlign w:val="superscript"/>
        </w:rPr>
        <w:footnoteReference w:id="146"/>
      </w:r>
      <w:r w:rsidRPr="00C15CFF">
        <w:t xml:space="preserve"> of the EC provide methodological support to the </w:t>
      </w:r>
      <w:r w:rsidR="005361A5" w:rsidRPr="00C15CFF">
        <w:t>m</w:t>
      </w:r>
      <w:r w:rsidRPr="00C15CFF">
        <w:t>ember states to identify barriers and gaps, assess the current risks, and select appropriate CCA options for their national strategies. The guidelines offer a set of criteria for ranking and selecting preferred options, including the following:</w:t>
      </w:r>
    </w:p>
    <w:p w14:paraId="6A1DB082" w14:textId="3219F94C" w:rsidR="00650B88" w:rsidRPr="00C15CFF" w:rsidRDefault="00650B88" w:rsidP="00880EB0">
      <w:pPr>
        <w:numPr>
          <w:ilvl w:val="0"/>
          <w:numId w:val="23"/>
        </w:numPr>
        <w:autoSpaceDE w:val="0"/>
        <w:autoSpaceDN w:val="0"/>
        <w:adjustRightInd w:val="0"/>
        <w:spacing w:before="40" w:after="40" w:line="276" w:lineRule="auto"/>
        <w:jc w:val="both"/>
        <w:rPr>
          <w:rFonts w:ascii="Times New Roman" w:hAnsi="Times New Roman"/>
          <w:sz w:val="24"/>
          <w:lang w:val="en-US"/>
        </w:rPr>
      </w:pPr>
      <w:r w:rsidRPr="00C15CFF">
        <w:rPr>
          <w:rFonts w:ascii="Times New Roman" w:hAnsi="Times New Roman"/>
          <w:sz w:val="24"/>
          <w:lang w:val="en-US"/>
        </w:rPr>
        <w:t>Urgency with respect to already existing threats</w:t>
      </w:r>
    </w:p>
    <w:p w14:paraId="10096C8E" w14:textId="3E12BC3B" w:rsidR="00650B88" w:rsidRPr="00C15CFF" w:rsidRDefault="00650B88" w:rsidP="00880EB0">
      <w:pPr>
        <w:numPr>
          <w:ilvl w:val="0"/>
          <w:numId w:val="23"/>
        </w:numPr>
        <w:autoSpaceDE w:val="0"/>
        <w:autoSpaceDN w:val="0"/>
        <w:adjustRightInd w:val="0"/>
        <w:spacing w:before="40" w:after="40" w:line="276" w:lineRule="auto"/>
        <w:jc w:val="both"/>
        <w:rPr>
          <w:rFonts w:ascii="Times New Roman" w:hAnsi="Times New Roman"/>
          <w:sz w:val="24"/>
          <w:lang w:val="en-US"/>
        </w:rPr>
      </w:pPr>
      <w:r w:rsidRPr="00C15CFF">
        <w:rPr>
          <w:rFonts w:ascii="Times New Roman" w:hAnsi="Times New Roman"/>
          <w:sz w:val="24"/>
          <w:lang w:val="en-US"/>
        </w:rPr>
        <w:t>Early preparatory action (to avoid future damage costs)</w:t>
      </w:r>
    </w:p>
    <w:p w14:paraId="54964AB1" w14:textId="23EA71CF" w:rsidR="00650B88" w:rsidRPr="00C15CFF" w:rsidRDefault="00650B88" w:rsidP="00880EB0">
      <w:pPr>
        <w:numPr>
          <w:ilvl w:val="0"/>
          <w:numId w:val="23"/>
        </w:numPr>
        <w:autoSpaceDE w:val="0"/>
        <w:autoSpaceDN w:val="0"/>
        <w:adjustRightInd w:val="0"/>
        <w:spacing w:before="40" w:after="40" w:line="276" w:lineRule="auto"/>
        <w:jc w:val="both"/>
        <w:rPr>
          <w:rFonts w:ascii="Times New Roman" w:hAnsi="Times New Roman"/>
          <w:sz w:val="24"/>
          <w:lang w:val="en-US"/>
        </w:rPr>
      </w:pPr>
      <w:r w:rsidRPr="00C15CFF">
        <w:rPr>
          <w:rFonts w:ascii="Times New Roman" w:hAnsi="Times New Roman"/>
          <w:sz w:val="24"/>
          <w:lang w:val="en-US"/>
        </w:rPr>
        <w:t>Range of effect (options covering multiple risks might be favored)</w:t>
      </w:r>
    </w:p>
    <w:p w14:paraId="24BC509A" w14:textId="47A2CAEE" w:rsidR="00650B88" w:rsidRPr="00C15CFF" w:rsidRDefault="00650B88" w:rsidP="00880EB0">
      <w:pPr>
        <w:numPr>
          <w:ilvl w:val="0"/>
          <w:numId w:val="23"/>
        </w:numPr>
        <w:autoSpaceDE w:val="0"/>
        <w:autoSpaceDN w:val="0"/>
        <w:adjustRightInd w:val="0"/>
        <w:spacing w:before="40" w:after="40" w:line="276" w:lineRule="auto"/>
        <w:jc w:val="both"/>
        <w:rPr>
          <w:rFonts w:ascii="Times New Roman" w:hAnsi="Times New Roman"/>
          <w:sz w:val="24"/>
          <w:lang w:val="en-US"/>
        </w:rPr>
      </w:pPr>
      <w:r w:rsidRPr="00C15CFF">
        <w:rPr>
          <w:rFonts w:ascii="Times New Roman" w:hAnsi="Times New Roman"/>
          <w:sz w:val="24"/>
          <w:lang w:val="en-US"/>
        </w:rPr>
        <w:t>Cost-benefit ratio</w:t>
      </w:r>
    </w:p>
    <w:p w14:paraId="676CF7CA" w14:textId="5DBD912F" w:rsidR="00650B88" w:rsidRPr="00C15CFF" w:rsidRDefault="00650B88" w:rsidP="00880EB0">
      <w:pPr>
        <w:numPr>
          <w:ilvl w:val="0"/>
          <w:numId w:val="23"/>
        </w:numPr>
        <w:autoSpaceDE w:val="0"/>
        <w:autoSpaceDN w:val="0"/>
        <w:adjustRightInd w:val="0"/>
        <w:spacing w:before="40" w:after="40" w:line="276" w:lineRule="auto"/>
        <w:jc w:val="both"/>
        <w:rPr>
          <w:rFonts w:ascii="Times New Roman" w:hAnsi="Times New Roman"/>
          <w:sz w:val="24"/>
          <w:lang w:val="en-US"/>
        </w:rPr>
      </w:pPr>
      <w:r w:rsidRPr="00C15CFF">
        <w:rPr>
          <w:rFonts w:ascii="Times New Roman" w:hAnsi="Times New Roman"/>
          <w:sz w:val="24"/>
          <w:lang w:val="en-US"/>
        </w:rPr>
        <w:t>Time-effectiveness</w:t>
      </w:r>
    </w:p>
    <w:p w14:paraId="5A6AE409" w14:textId="78542D8A" w:rsidR="00650B88" w:rsidRPr="00C15CFF" w:rsidRDefault="00650B88" w:rsidP="00880EB0">
      <w:pPr>
        <w:numPr>
          <w:ilvl w:val="0"/>
          <w:numId w:val="23"/>
        </w:numPr>
        <w:autoSpaceDE w:val="0"/>
        <w:autoSpaceDN w:val="0"/>
        <w:adjustRightInd w:val="0"/>
        <w:spacing w:before="40" w:after="40" w:line="276" w:lineRule="auto"/>
        <w:jc w:val="both"/>
        <w:rPr>
          <w:rFonts w:ascii="Times New Roman" w:hAnsi="Times New Roman"/>
          <w:sz w:val="24"/>
          <w:lang w:val="en-US"/>
        </w:rPr>
      </w:pPr>
      <w:r w:rsidRPr="00C15CFF">
        <w:rPr>
          <w:rFonts w:ascii="Times New Roman" w:hAnsi="Times New Roman"/>
          <w:sz w:val="24"/>
          <w:lang w:val="en-US"/>
        </w:rPr>
        <w:t>Robustness under a broad range of likely future impacts</w:t>
      </w:r>
    </w:p>
    <w:p w14:paraId="51BB1D70" w14:textId="0138F1A5" w:rsidR="00650B88" w:rsidRPr="00C15CFF" w:rsidRDefault="00650B88" w:rsidP="00880EB0">
      <w:pPr>
        <w:numPr>
          <w:ilvl w:val="0"/>
          <w:numId w:val="23"/>
        </w:numPr>
        <w:autoSpaceDE w:val="0"/>
        <w:autoSpaceDN w:val="0"/>
        <w:adjustRightInd w:val="0"/>
        <w:spacing w:before="40" w:after="40" w:line="276" w:lineRule="auto"/>
        <w:jc w:val="both"/>
        <w:rPr>
          <w:rFonts w:ascii="Times New Roman" w:hAnsi="Times New Roman"/>
          <w:sz w:val="24"/>
          <w:lang w:val="en-US"/>
        </w:rPr>
      </w:pPr>
      <w:r w:rsidRPr="00C15CFF">
        <w:rPr>
          <w:rFonts w:ascii="Times New Roman" w:hAnsi="Times New Roman"/>
          <w:sz w:val="24"/>
          <w:lang w:val="en-US"/>
        </w:rPr>
        <w:t>Flexibility for adjustments or reversibility in case of diverging developments</w:t>
      </w:r>
    </w:p>
    <w:p w14:paraId="1265284F" w14:textId="7E42D019" w:rsidR="00650B88" w:rsidRPr="00C15CFF" w:rsidRDefault="00650B88" w:rsidP="00880EB0">
      <w:pPr>
        <w:numPr>
          <w:ilvl w:val="0"/>
          <w:numId w:val="23"/>
        </w:numPr>
        <w:autoSpaceDE w:val="0"/>
        <w:autoSpaceDN w:val="0"/>
        <w:adjustRightInd w:val="0"/>
        <w:spacing w:before="40" w:after="120" w:line="276" w:lineRule="auto"/>
        <w:jc w:val="both"/>
        <w:rPr>
          <w:rFonts w:ascii="Times New Roman" w:hAnsi="Times New Roman"/>
          <w:sz w:val="24"/>
          <w:lang w:val="en-US"/>
        </w:rPr>
      </w:pPr>
      <w:r w:rsidRPr="00C15CFF">
        <w:rPr>
          <w:rFonts w:ascii="Times New Roman" w:hAnsi="Times New Roman"/>
          <w:sz w:val="24"/>
          <w:lang w:val="en-US"/>
        </w:rPr>
        <w:t>Political and cultural acceptability</w:t>
      </w:r>
      <w:r w:rsidRPr="00C15CFF">
        <w:rPr>
          <w:rFonts w:ascii="Times New Roman" w:hAnsi="Times New Roman"/>
          <w:sz w:val="24"/>
          <w:vertAlign w:val="superscript"/>
          <w:lang w:val="en-US"/>
        </w:rPr>
        <w:footnoteReference w:id="147"/>
      </w:r>
    </w:p>
    <w:p w14:paraId="4DC81146" w14:textId="036B807B" w:rsidR="00650B88" w:rsidRPr="00C15CFF" w:rsidRDefault="00650B88" w:rsidP="00253770">
      <w:pPr>
        <w:pStyle w:val="BodyText"/>
      </w:pPr>
      <w:r w:rsidRPr="00C15CFF">
        <w:t xml:space="preserve">The Austrian CCA Strategy gives a set of criteria for adaptation options’ selection, which include similar ones—significance/relevance, urgency, robustness, effectiveness, efficiency, equity, flexibility and reversibility, sustainability, practical, legitimate, cost-benefit </w:t>
      </w:r>
      <w:r w:rsidRPr="00C15CFF">
        <w:lastRenderedPageBreak/>
        <w:t xml:space="preserve">ratio, and coherence. </w:t>
      </w:r>
    </w:p>
    <w:p w14:paraId="0F4B9B93" w14:textId="3AE2C075" w:rsidR="00650B88" w:rsidRPr="00C15CFF" w:rsidRDefault="00650B88" w:rsidP="00253770">
      <w:pPr>
        <w:pStyle w:val="BodyText"/>
      </w:pPr>
      <w:r w:rsidRPr="00C15CFF">
        <w:t>The Dutch experience presents a more complicated system in assessing adaptation options. The applied multiple criteria approach is based on the following criteria: importance, urgency, ‘no-regret’ characteristics, co-benefits, and effect on mitigation. These are then being weighted according to another set of feasibility criteria (technical, social, and institutional complexity) for prioritization of the suggested adaptation options and measures for all relevant sectors</w:t>
      </w:r>
      <w:r w:rsidR="008E1BAA" w:rsidRPr="00C15CFF">
        <w:t xml:space="preserve"> (De Bruin et al 2009)</w:t>
      </w:r>
      <w:r w:rsidRPr="00C15CFF">
        <w:t xml:space="preserve">. The ranking and prioritization of the adaptation options were discussed with researchers from several universities and main stakeholders. All relevant quantitative and qualitative assessment methods, together with the cost-benefit analysis (CBA), were applied to ensure integrated ‘nature and water’ management. </w:t>
      </w:r>
    </w:p>
    <w:p w14:paraId="629C1484" w14:textId="0D4B69C3" w:rsidR="00650B88" w:rsidRPr="00C15CFF" w:rsidRDefault="00650B88" w:rsidP="00C750DC">
      <w:pPr>
        <w:pStyle w:val="BodyText"/>
      </w:pPr>
      <w:r w:rsidRPr="00C15CFF">
        <w:t xml:space="preserve">The principles and criteria listed earlier, compiled from different EU </w:t>
      </w:r>
      <w:r w:rsidR="005361A5" w:rsidRPr="00C15CFF">
        <w:t>m</w:t>
      </w:r>
      <w:r w:rsidRPr="00C15CFF">
        <w:t xml:space="preserve">ember states’ documents, could be easily used for the Bulgarian urban environment sector, provided there is a reliable information system, with accurate </w:t>
      </w:r>
      <w:r w:rsidR="00F43558" w:rsidRPr="00C15CFF">
        <w:t xml:space="preserve">climate related </w:t>
      </w:r>
      <w:r w:rsidRPr="00C15CFF">
        <w:t xml:space="preserve">data at the city level. One of the main constraints is the fact that each city is a unique symbiosis of people (with different social status, age, gender, believes, values, lifestyles, and behaviors), nature, </w:t>
      </w:r>
      <w:r w:rsidR="006716FB" w:rsidRPr="00C15CFF">
        <w:t>anthropogenic</w:t>
      </w:r>
      <w:r w:rsidRPr="00C15CFF">
        <w:t xml:space="preserve"> constructions and activities, cultural variety, and atmosphere. To the comprehensive character of the climate change process, one should add the understanding of the complex nature of cities. Together with the implementation of a holistic approach to the urban environment and the principles of integrated planning, each city/town will need an individual approach and thorough local specific knowledge. In this context participation and communication, and the use of indigenous knowledge are crucial elements in adapting the urban environment to climate change.</w:t>
      </w:r>
      <w:bookmarkStart w:id="480" w:name="_Toc486512720"/>
      <w:bookmarkStart w:id="481" w:name="_Toc486512721"/>
      <w:bookmarkEnd w:id="480"/>
      <w:bookmarkEnd w:id="481"/>
    </w:p>
    <w:p w14:paraId="18CBFC0C" w14:textId="77777777" w:rsidR="00650B88" w:rsidRPr="00C15CFF" w:rsidRDefault="00650B88" w:rsidP="00A51FDF">
      <w:pPr>
        <w:pStyle w:val="Heading3"/>
        <w:spacing w:before="160"/>
      </w:pPr>
      <w:bookmarkStart w:id="482" w:name="_Toc486513831"/>
      <w:bookmarkStart w:id="483" w:name="_Toc498286818"/>
      <w:bookmarkStart w:id="484" w:name="_Toc500009573"/>
      <w:bookmarkStart w:id="485" w:name="_Toc500072012"/>
      <w:bookmarkStart w:id="486" w:name="_Toc506833612"/>
      <w:bookmarkStart w:id="487" w:name="_Toc522026470"/>
      <w:r w:rsidRPr="00C15CFF">
        <w:t>Constraints and opportunities for implementation</w:t>
      </w:r>
      <w:bookmarkEnd w:id="482"/>
      <w:bookmarkEnd w:id="483"/>
      <w:bookmarkEnd w:id="484"/>
      <w:bookmarkEnd w:id="485"/>
      <w:bookmarkEnd w:id="486"/>
      <w:bookmarkEnd w:id="487"/>
    </w:p>
    <w:p w14:paraId="64912802" w14:textId="7C7C95D8" w:rsidR="00650B88" w:rsidRPr="00C15CFF" w:rsidRDefault="00650B88" w:rsidP="00253770">
      <w:pPr>
        <w:pStyle w:val="BodyText"/>
      </w:pPr>
      <w:r w:rsidRPr="00C15CFF">
        <w:t xml:space="preserve">Based on the analysis and assessment of the status quo, the Bulgarian and EU </w:t>
      </w:r>
      <w:r w:rsidR="005361A5" w:rsidRPr="00C15CFF">
        <w:t>m</w:t>
      </w:r>
      <w:r w:rsidRPr="00C15CFF">
        <w:t xml:space="preserve">ember </w:t>
      </w:r>
      <w:r w:rsidR="005361A5" w:rsidRPr="00C15CFF">
        <w:t>s</w:t>
      </w:r>
      <w:r w:rsidRPr="00C15CFF">
        <w:t>tates’ experience, the recommended urban environment adaptation options apply a similar approach as the one used in several studies since the end of 1990s</w:t>
      </w:r>
      <w:r w:rsidR="00B7467B" w:rsidRPr="00C15CFF">
        <w:t xml:space="preserve"> (Basher 1999</w:t>
      </w:r>
      <w:r w:rsidR="00FA5E2B" w:rsidRPr="00C15CFF">
        <w:t>,</w:t>
      </w:r>
      <w:r w:rsidR="00B7467B" w:rsidRPr="00C15CFF">
        <w:t xml:space="preserve"> Burton 1997</w:t>
      </w:r>
      <w:r w:rsidR="00FA5E2B" w:rsidRPr="00C15CFF">
        <w:t>,</w:t>
      </w:r>
      <w:r w:rsidR="00B7467B" w:rsidRPr="00C15CFF">
        <w:t xml:space="preserve"> Klein et al. 1999</w:t>
      </w:r>
      <w:r w:rsidR="00FA5E2B" w:rsidRPr="00C15CFF">
        <w:t>,</w:t>
      </w:r>
      <w:r w:rsidR="00B7467B" w:rsidRPr="00C15CFF">
        <w:t xml:space="preserve"> Pittock 1999</w:t>
      </w:r>
      <w:r w:rsidR="00FA5E2B" w:rsidRPr="00C15CFF">
        <w:t>,</w:t>
      </w:r>
      <w:r w:rsidR="00B7467B" w:rsidRPr="00C15CFF">
        <w:t xml:space="preserve"> Rayner and Malone 1998</w:t>
      </w:r>
      <w:r w:rsidR="00FA5E2B" w:rsidRPr="00C15CFF">
        <w:t>,</w:t>
      </w:r>
      <w:r w:rsidR="00B7467B" w:rsidRPr="00C15CFF">
        <w:t xml:space="preserve"> Smit et al. 1999</w:t>
      </w:r>
      <w:r w:rsidR="00FA5E2B" w:rsidRPr="00C15CFF">
        <w:t>,</w:t>
      </w:r>
      <w:r w:rsidR="00B7467B" w:rsidRPr="00C15CFF">
        <w:t xml:space="preserve"> Smit 2000, 2015</w:t>
      </w:r>
      <w:r w:rsidR="00FA5E2B" w:rsidRPr="00C15CFF">
        <w:t>,</w:t>
      </w:r>
      <w:r w:rsidR="00B7467B" w:rsidRPr="00C15CFF">
        <w:t xml:space="preserve"> Tol et al. 1998)</w:t>
      </w:r>
      <w:r w:rsidRPr="00C15CFF">
        <w:t>. The selection is compliant with the institutional and expert capacity, political and legislative framework, and with the spatial/urban planning system in Bulgaria. The proposed adaptation options for the Bulgarian urban environment with their prescribed scope and contents consider the basic elements and measures in the CCA system (</w:t>
      </w:r>
      <w:r w:rsidR="00454F02" w:rsidRPr="00C15CFF">
        <w:rPr>
          <w:b/>
          <w:i/>
        </w:rPr>
        <w:t xml:space="preserve">Annex </w:t>
      </w:r>
      <w:r w:rsidR="00E4363B" w:rsidRPr="00C15CFF">
        <w:rPr>
          <w:b/>
          <w:i/>
        </w:rPr>
        <w:t>1</w:t>
      </w:r>
      <w:r w:rsidR="00DE38DB">
        <w:rPr>
          <w:b/>
          <w:i/>
        </w:rPr>
        <w:t>2</w:t>
      </w:r>
      <w:r w:rsidRPr="00C15CFF">
        <w:t>)</w:t>
      </w:r>
      <w:r w:rsidR="00B7467B" w:rsidRPr="00C15CFF">
        <w:t>.</w:t>
      </w:r>
    </w:p>
    <w:p w14:paraId="2FB8B1CA" w14:textId="142260D2" w:rsidR="00650B88" w:rsidRPr="00C15CFF" w:rsidRDefault="00650B88" w:rsidP="00A33399">
      <w:pPr>
        <w:pStyle w:val="Caption"/>
      </w:pPr>
      <w:bookmarkStart w:id="488" w:name="_Toc506827955"/>
      <w:bookmarkStart w:id="489" w:name="_Toc522026559"/>
      <w:r w:rsidRPr="00C15CFF">
        <w:t xml:space="preserve">Table </w:t>
      </w:r>
      <w:r w:rsidRPr="00C15CFF">
        <w:fldChar w:fldCharType="begin" w:fldLock="1"/>
      </w:r>
      <w:r w:rsidRPr="00C15CFF">
        <w:instrText xml:space="preserve"> SEQ Table \* ARABIC </w:instrText>
      </w:r>
      <w:r w:rsidRPr="00C15CFF">
        <w:fldChar w:fldCharType="separate"/>
      </w:r>
      <w:r w:rsidR="001B0A60" w:rsidRPr="00C15CFF">
        <w:rPr>
          <w:noProof/>
        </w:rPr>
        <w:t>14</w:t>
      </w:r>
      <w:r w:rsidRPr="00C15CFF">
        <w:fldChar w:fldCharType="end"/>
      </w:r>
      <w:r w:rsidRPr="00C15CFF">
        <w:t xml:space="preserve">. Possible adaptation options </w:t>
      </w:r>
      <w:r w:rsidR="00C378C4" w:rsidRPr="00C15CFF">
        <w:t>– constraints and opportunities</w:t>
      </w:r>
      <w:bookmarkEnd w:id="488"/>
      <w:bookmarkEnd w:id="489"/>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525"/>
        <w:gridCol w:w="3960"/>
        <w:gridCol w:w="3606"/>
      </w:tblGrid>
      <w:tr w:rsidR="00650B88" w:rsidRPr="00C15CFF" w14:paraId="33FB56F2" w14:textId="77777777" w:rsidTr="00A51FDF">
        <w:trPr>
          <w:tblHeader/>
          <w:jc w:val="center"/>
        </w:trPr>
        <w:tc>
          <w:tcPr>
            <w:tcW w:w="1525" w:type="dxa"/>
            <w:shd w:val="clear" w:color="auto" w:fill="365F91"/>
          </w:tcPr>
          <w:p w14:paraId="5B895CC9" w14:textId="77777777" w:rsidR="00650B88" w:rsidRPr="00C15CFF" w:rsidRDefault="00650B88" w:rsidP="00A51FDF">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Adaptation Options Types</w:t>
            </w:r>
          </w:p>
        </w:tc>
        <w:tc>
          <w:tcPr>
            <w:tcW w:w="3960" w:type="dxa"/>
            <w:shd w:val="clear" w:color="auto" w:fill="365F91"/>
            <w:vAlign w:val="center"/>
          </w:tcPr>
          <w:p w14:paraId="3FB97305" w14:textId="77777777" w:rsidR="00650B88" w:rsidRPr="00C15CFF" w:rsidRDefault="00650B88" w:rsidP="00A51FDF">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Constraints</w:t>
            </w:r>
          </w:p>
        </w:tc>
        <w:tc>
          <w:tcPr>
            <w:tcW w:w="3606" w:type="dxa"/>
            <w:shd w:val="clear" w:color="auto" w:fill="365F91"/>
            <w:vAlign w:val="center"/>
          </w:tcPr>
          <w:p w14:paraId="487E6527" w14:textId="77777777" w:rsidR="00650B88" w:rsidRPr="00C15CFF" w:rsidRDefault="00650B88" w:rsidP="00A51FDF">
            <w:pPr>
              <w:spacing w:before="60" w:after="60"/>
              <w:ind w:left="-162" w:firstLine="162"/>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Opportunities</w:t>
            </w:r>
          </w:p>
        </w:tc>
      </w:tr>
      <w:tr w:rsidR="00650B88" w:rsidRPr="00C15CFF" w14:paraId="1B7E7EED" w14:textId="77777777" w:rsidTr="00A51FDF">
        <w:trPr>
          <w:jc w:val="center"/>
        </w:trPr>
        <w:tc>
          <w:tcPr>
            <w:tcW w:w="1525" w:type="dxa"/>
            <w:shd w:val="clear" w:color="auto" w:fill="B8CCE4"/>
            <w:vAlign w:val="center"/>
          </w:tcPr>
          <w:p w14:paraId="4C434A38"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Policy</w:t>
            </w:r>
          </w:p>
        </w:tc>
        <w:tc>
          <w:tcPr>
            <w:tcW w:w="3960" w:type="dxa"/>
            <w:shd w:val="clear" w:color="auto" w:fill="auto"/>
            <w:vAlign w:val="center"/>
          </w:tcPr>
          <w:p w14:paraId="4C832B0C"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CCA not included in the political agenda and no political will</w:t>
            </w:r>
          </w:p>
        </w:tc>
        <w:tc>
          <w:tcPr>
            <w:tcW w:w="3606" w:type="dxa"/>
            <w:shd w:val="clear" w:color="auto" w:fill="auto"/>
            <w:vAlign w:val="center"/>
          </w:tcPr>
          <w:p w14:paraId="5F1749FE" w14:textId="52253B4B"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Stimuli for progressive regional policy reform</w:t>
            </w:r>
          </w:p>
        </w:tc>
      </w:tr>
      <w:tr w:rsidR="00650B88" w:rsidRPr="00C15CFF" w14:paraId="3A01441D" w14:textId="77777777" w:rsidTr="00A51FDF">
        <w:trPr>
          <w:jc w:val="center"/>
        </w:trPr>
        <w:tc>
          <w:tcPr>
            <w:tcW w:w="1525" w:type="dxa"/>
            <w:shd w:val="clear" w:color="auto" w:fill="B8CCE4"/>
            <w:vAlign w:val="center"/>
          </w:tcPr>
          <w:p w14:paraId="5ED801EB"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Information</w:t>
            </w:r>
          </w:p>
        </w:tc>
        <w:tc>
          <w:tcPr>
            <w:tcW w:w="3960" w:type="dxa"/>
            <w:shd w:val="clear" w:color="auto" w:fill="auto"/>
            <w:vAlign w:val="center"/>
          </w:tcPr>
          <w:p w14:paraId="1FCE7A93"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Professional competitiveness and ethics</w:t>
            </w:r>
          </w:p>
          <w:p w14:paraId="4F4129F3"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Lack of sufficient resources</w:t>
            </w:r>
          </w:p>
        </w:tc>
        <w:tc>
          <w:tcPr>
            <w:tcW w:w="3606" w:type="dxa"/>
            <w:shd w:val="clear" w:color="auto" w:fill="auto"/>
            <w:vAlign w:val="center"/>
          </w:tcPr>
          <w:p w14:paraId="11F3333C"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Facilitation of research, education, planning, and design</w:t>
            </w:r>
          </w:p>
        </w:tc>
      </w:tr>
      <w:tr w:rsidR="00650B88" w:rsidRPr="00C15CFF" w14:paraId="4BFC5626" w14:textId="77777777" w:rsidTr="00A51FDF">
        <w:trPr>
          <w:jc w:val="center"/>
        </w:trPr>
        <w:tc>
          <w:tcPr>
            <w:tcW w:w="1525" w:type="dxa"/>
            <w:shd w:val="clear" w:color="auto" w:fill="B8CCE4"/>
            <w:vAlign w:val="center"/>
          </w:tcPr>
          <w:p w14:paraId="5D9ED2AB"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Research</w:t>
            </w:r>
          </w:p>
        </w:tc>
        <w:tc>
          <w:tcPr>
            <w:tcW w:w="3960" w:type="dxa"/>
            <w:shd w:val="clear" w:color="auto" w:fill="auto"/>
            <w:vAlign w:val="center"/>
          </w:tcPr>
          <w:p w14:paraId="3104C490"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Lack of sufficient knowledge and common understanding of the core CCA objectives, methodology, and terms</w:t>
            </w:r>
          </w:p>
        </w:tc>
        <w:tc>
          <w:tcPr>
            <w:tcW w:w="3606" w:type="dxa"/>
            <w:shd w:val="clear" w:color="auto" w:fill="auto"/>
            <w:vAlign w:val="center"/>
          </w:tcPr>
          <w:p w14:paraId="1EF58502" w14:textId="27A6DF38"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Valuable theoretical evidence-based support for professional practice and education</w:t>
            </w:r>
            <w:r w:rsidR="005F7002" w:rsidRPr="00C15CFF">
              <w:rPr>
                <w:rFonts w:asciiTheme="minorHAnsi" w:hAnsiTheme="minorHAnsi" w:cstheme="minorHAnsi"/>
                <w:sz w:val="22"/>
                <w:lang w:val="en-US"/>
              </w:rPr>
              <w:t xml:space="preserve"> in planning</w:t>
            </w:r>
          </w:p>
        </w:tc>
      </w:tr>
      <w:tr w:rsidR="00650B88" w:rsidRPr="00C15CFF" w14:paraId="114A91F9" w14:textId="77777777" w:rsidTr="00A51FDF">
        <w:trPr>
          <w:jc w:val="center"/>
        </w:trPr>
        <w:tc>
          <w:tcPr>
            <w:tcW w:w="1525" w:type="dxa"/>
            <w:shd w:val="clear" w:color="auto" w:fill="B8CCE4"/>
            <w:vAlign w:val="center"/>
          </w:tcPr>
          <w:p w14:paraId="2A81C107"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Institutions</w:t>
            </w:r>
          </w:p>
        </w:tc>
        <w:tc>
          <w:tcPr>
            <w:tcW w:w="3960" w:type="dxa"/>
            <w:shd w:val="clear" w:color="auto" w:fill="auto"/>
            <w:vAlign w:val="center"/>
          </w:tcPr>
          <w:p w14:paraId="4ED6FF7C"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 xml:space="preserve">Management and communication </w:t>
            </w:r>
            <w:r w:rsidRPr="00C15CFF">
              <w:rPr>
                <w:rFonts w:asciiTheme="minorHAnsi" w:hAnsiTheme="minorHAnsi" w:cstheme="minorHAnsi"/>
                <w:sz w:val="22"/>
                <w:lang w:val="en-US"/>
              </w:rPr>
              <w:lastRenderedPageBreak/>
              <w:t>practices in the country</w:t>
            </w:r>
          </w:p>
          <w:p w14:paraId="29141F00"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 xml:space="preserve">Resistance to change </w:t>
            </w:r>
          </w:p>
        </w:tc>
        <w:tc>
          <w:tcPr>
            <w:tcW w:w="3606" w:type="dxa"/>
            <w:shd w:val="clear" w:color="auto" w:fill="auto"/>
            <w:vAlign w:val="center"/>
          </w:tcPr>
          <w:p w14:paraId="03F60C82"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lastRenderedPageBreak/>
              <w:t xml:space="preserve">Improved expert capacity and </w:t>
            </w:r>
            <w:r w:rsidRPr="00C15CFF">
              <w:rPr>
                <w:rFonts w:asciiTheme="minorHAnsi" w:hAnsiTheme="minorHAnsi" w:cstheme="minorHAnsi"/>
                <w:sz w:val="22"/>
                <w:lang w:val="en-US"/>
              </w:rPr>
              <w:lastRenderedPageBreak/>
              <w:t>effectiveness of the authorities</w:t>
            </w:r>
          </w:p>
        </w:tc>
      </w:tr>
      <w:tr w:rsidR="00650B88" w:rsidRPr="00C15CFF" w14:paraId="62DEBB80" w14:textId="77777777" w:rsidTr="00A51FDF">
        <w:trPr>
          <w:jc w:val="center"/>
        </w:trPr>
        <w:tc>
          <w:tcPr>
            <w:tcW w:w="1525" w:type="dxa"/>
            <w:shd w:val="clear" w:color="auto" w:fill="B8CCE4"/>
            <w:vAlign w:val="center"/>
          </w:tcPr>
          <w:p w14:paraId="74CEC084"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lastRenderedPageBreak/>
              <w:t>Legislation</w:t>
            </w:r>
          </w:p>
        </w:tc>
        <w:tc>
          <w:tcPr>
            <w:tcW w:w="3960" w:type="dxa"/>
            <w:shd w:val="clear" w:color="auto" w:fill="auto"/>
            <w:vAlign w:val="center"/>
          </w:tcPr>
          <w:p w14:paraId="3ABC7799"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Slow procedures of the overall process of legislation revision, amendment, and adoption</w:t>
            </w:r>
          </w:p>
          <w:p w14:paraId="6B44F4EF"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Fear of additional administrative burden</w:t>
            </w:r>
          </w:p>
        </w:tc>
        <w:tc>
          <w:tcPr>
            <w:tcW w:w="3606" w:type="dxa"/>
            <w:shd w:val="clear" w:color="auto" w:fill="auto"/>
            <w:vAlign w:val="center"/>
          </w:tcPr>
          <w:p w14:paraId="4F75522F"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A chance to consider more effective planning system and planning tools</w:t>
            </w:r>
          </w:p>
        </w:tc>
      </w:tr>
      <w:tr w:rsidR="00650B88" w:rsidRPr="00C15CFF" w14:paraId="3E1FA3EC" w14:textId="77777777" w:rsidTr="00A51FDF">
        <w:trPr>
          <w:jc w:val="center"/>
        </w:trPr>
        <w:tc>
          <w:tcPr>
            <w:tcW w:w="1525" w:type="dxa"/>
            <w:shd w:val="clear" w:color="auto" w:fill="B8CCE4"/>
            <w:vAlign w:val="center"/>
          </w:tcPr>
          <w:p w14:paraId="15CC02F5"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Financial</w:t>
            </w:r>
          </w:p>
        </w:tc>
        <w:tc>
          <w:tcPr>
            <w:tcW w:w="3960" w:type="dxa"/>
            <w:shd w:val="clear" w:color="auto" w:fill="auto"/>
            <w:vAlign w:val="center"/>
          </w:tcPr>
          <w:p w14:paraId="4E9A223B"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Financial and economic crises and lack of financial support</w:t>
            </w:r>
          </w:p>
          <w:p w14:paraId="0A20183D"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 xml:space="preserve">Social tension </w:t>
            </w:r>
          </w:p>
        </w:tc>
        <w:tc>
          <w:tcPr>
            <w:tcW w:w="3606" w:type="dxa"/>
            <w:shd w:val="clear" w:color="auto" w:fill="auto"/>
            <w:vAlign w:val="center"/>
          </w:tcPr>
          <w:p w14:paraId="0C4E97BB"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Chances for better use of EU funding</w:t>
            </w:r>
          </w:p>
        </w:tc>
      </w:tr>
      <w:tr w:rsidR="00650B88" w:rsidRPr="00C15CFF" w14:paraId="2B30FAE9" w14:textId="77777777" w:rsidTr="00A51FDF">
        <w:trPr>
          <w:jc w:val="center"/>
        </w:trPr>
        <w:tc>
          <w:tcPr>
            <w:tcW w:w="1525" w:type="dxa"/>
            <w:shd w:val="clear" w:color="auto" w:fill="B8CCE4"/>
            <w:vAlign w:val="center"/>
          </w:tcPr>
          <w:p w14:paraId="5EE0570B"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Education</w:t>
            </w:r>
          </w:p>
        </w:tc>
        <w:tc>
          <w:tcPr>
            <w:tcW w:w="3960" w:type="dxa"/>
            <w:shd w:val="clear" w:color="auto" w:fill="auto"/>
            <w:vAlign w:val="center"/>
          </w:tcPr>
          <w:p w14:paraId="5F7837AE"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Lack of interest by academia</w:t>
            </w:r>
          </w:p>
          <w:p w14:paraId="21FD03A0"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Severe competition for students in the existing demographic crisis</w:t>
            </w:r>
          </w:p>
          <w:p w14:paraId="0280DCCF"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Inadequate retraining policy</w:t>
            </w:r>
          </w:p>
        </w:tc>
        <w:tc>
          <w:tcPr>
            <w:tcW w:w="3606" w:type="dxa"/>
            <w:shd w:val="clear" w:color="auto" w:fill="auto"/>
            <w:vAlign w:val="center"/>
          </w:tcPr>
          <w:p w14:paraId="24A38FD9"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New horizons for academic professional development</w:t>
            </w:r>
          </w:p>
          <w:p w14:paraId="31D2367A"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 xml:space="preserve">Improved knowledge and skills </w:t>
            </w:r>
          </w:p>
          <w:p w14:paraId="6880AB1A"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 xml:space="preserve">Creativity stimuli </w:t>
            </w:r>
          </w:p>
        </w:tc>
      </w:tr>
      <w:tr w:rsidR="00650B88" w:rsidRPr="00C15CFF" w14:paraId="4C540F1B" w14:textId="77777777" w:rsidTr="00A51FDF">
        <w:trPr>
          <w:jc w:val="center"/>
        </w:trPr>
        <w:tc>
          <w:tcPr>
            <w:tcW w:w="1525" w:type="dxa"/>
            <w:shd w:val="clear" w:color="auto" w:fill="B8CCE4"/>
            <w:vAlign w:val="center"/>
          </w:tcPr>
          <w:p w14:paraId="111676CB"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Technology/</w:t>
            </w:r>
          </w:p>
          <w:p w14:paraId="25D7FB6D"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Construction</w:t>
            </w:r>
          </w:p>
        </w:tc>
        <w:tc>
          <w:tcPr>
            <w:tcW w:w="3960" w:type="dxa"/>
            <w:shd w:val="clear" w:color="auto" w:fill="auto"/>
            <w:vAlign w:val="center"/>
          </w:tcPr>
          <w:p w14:paraId="69D5487B"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Professionals’ resistance for change</w:t>
            </w:r>
          </w:p>
          <w:p w14:paraId="364A8641"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Small number of powerful construction companies able to invest in R&amp;D, smart cities initiatives, and LEED certificate buildings</w:t>
            </w:r>
          </w:p>
        </w:tc>
        <w:tc>
          <w:tcPr>
            <w:tcW w:w="3606" w:type="dxa"/>
            <w:shd w:val="clear" w:color="auto" w:fill="auto"/>
            <w:vAlign w:val="center"/>
          </w:tcPr>
          <w:p w14:paraId="640D30D8"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More coherent planning and design tools</w:t>
            </w:r>
          </w:p>
          <w:p w14:paraId="6917C860"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Healthier and safer environment</w:t>
            </w:r>
          </w:p>
          <w:p w14:paraId="506EF905"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 xml:space="preserve">Better quality of life </w:t>
            </w:r>
          </w:p>
        </w:tc>
      </w:tr>
      <w:tr w:rsidR="00650B88" w:rsidRPr="00C15CFF" w14:paraId="5DDB1EDE" w14:textId="77777777" w:rsidTr="00A51FDF">
        <w:trPr>
          <w:jc w:val="center"/>
        </w:trPr>
        <w:tc>
          <w:tcPr>
            <w:tcW w:w="1525" w:type="dxa"/>
            <w:shd w:val="clear" w:color="auto" w:fill="B8CCE4"/>
            <w:vAlign w:val="center"/>
          </w:tcPr>
          <w:p w14:paraId="4FD453ED"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Capacity</w:t>
            </w:r>
          </w:p>
        </w:tc>
        <w:tc>
          <w:tcPr>
            <w:tcW w:w="3960" w:type="dxa"/>
            <w:shd w:val="clear" w:color="auto" w:fill="auto"/>
            <w:vAlign w:val="center"/>
          </w:tcPr>
          <w:p w14:paraId="1FA49220"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State policy for administration optimization</w:t>
            </w:r>
          </w:p>
          <w:p w14:paraId="0786A61A"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 xml:space="preserve">Lack of finance </w:t>
            </w:r>
          </w:p>
          <w:p w14:paraId="539EEA11" w14:textId="67845C53"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 xml:space="preserve">Lack of staff </w:t>
            </w:r>
          </w:p>
        </w:tc>
        <w:tc>
          <w:tcPr>
            <w:tcW w:w="3606" w:type="dxa"/>
            <w:shd w:val="clear" w:color="auto" w:fill="auto"/>
            <w:vAlign w:val="center"/>
          </w:tcPr>
          <w:p w14:paraId="128677FA"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Improved DRM system</w:t>
            </w:r>
          </w:p>
          <w:p w14:paraId="4BB57794" w14:textId="0A40A66C"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Safer urban environment</w:t>
            </w:r>
          </w:p>
          <w:p w14:paraId="0BB946BB"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Developed consciousness, commitment, and proper social behavior</w:t>
            </w:r>
          </w:p>
        </w:tc>
      </w:tr>
      <w:tr w:rsidR="00650B88" w:rsidRPr="00C15CFF" w14:paraId="6F41D081" w14:textId="77777777" w:rsidTr="00A51FDF">
        <w:trPr>
          <w:jc w:val="center"/>
        </w:trPr>
        <w:tc>
          <w:tcPr>
            <w:tcW w:w="1525" w:type="dxa"/>
            <w:shd w:val="clear" w:color="auto" w:fill="B8CCE4"/>
            <w:vAlign w:val="center"/>
          </w:tcPr>
          <w:p w14:paraId="3A3C078F" w14:textId="77777777" w:rsidR="00650B88" w:rsidRPr="00C15CFF" w:rsidRDefault="00650B88" w:rsidP="00A51FDF">
            <w:pPr>
              <w:spacing w:before="20" w:after="20"/>
              <w:jc w:val="center"/>
              <w:rPr>
                <w:rFonts w:asciiTheme="minorHAnsi" w:hAnsiTheme="minorHAnsi" w:cstheme="minorHAnsi"/>
                <w:b/>
                <w:color w:val="000000" w:themeColor="text1"/>
                <w:sz w:val="22"/>
                <w:lang w:val="en-US"/>
              </w:rPr>
            </w:pPr>
            <w:r w:rsidRPr="00C15CFF">
              <w:rPr>
                <w:rFonts w:asciiTheme="minorHAnsi" w:hAnsiTheme="minorHAnsi" w:cstheme="minorHAnsi"/>
                <w:b/>
                <w:color w:val="000000" w:themeColor="text1"/>
                <w:sz w:val="22"/>
                <w:lang w:val="en-US"/>
              </w:rPr>
              <w:t>Partnership</w:t>
            </w:r>
          </w:p>
        </w:tc>
        <w:tc>
          <w:tcPr>
            <w:tcW w:w="3960" w:type="dxa"/>
            <w:shd w:val="clear" w:color="auto" w:fill="auto"/>
            <w:vAlign w:val="center"/>
          </w:tcPr>
          <w:p w14:paraId="2BFADBC8" w14:textId="5FD3042B"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Insufficiently developed public-private partnership regulations</w:t>
            </w:r>
          </w:p>
          <w:p w14:paraId="51CE5189" w14:textId="77777777" w:rsidR="00650B88" w:rsidRPr="00C15CFF" w:rsidRDefault="00650B88" w:rsidP="00B63FA1">
            <w:pPr>
              <w:numPr>
                <w:ilvl w:val="0"/>
                <w:numId w:val="27"/>
              </w:numPr>
              <w:spacing w:before="20" w:after="20"/>
              <w:ind w:left="106" w:hanging="142"/>
              <w:jc w:val="both"/>
              <w:rPr>
                <w:rFonts w:asciiTheme="minorHAnsi" w:hAnsiTheme="minorHAnsi" w:cstheme="minorHAnsi"/>
                <w:sz w:val="22"/>
                <w:lang w:val="en-US"/>
              </w:rPr>
            </w:pPr>
            <w:r w:rsidRPr="00C15CFF">
              <w:rPr>
                <w:rFonts w:asciiTheme="minorHAnsi" w:hAnsiTheme="minorHAnsi" w:cstheme="minorHAnsi"/>
                <w:sz w:val="22"/>
                <w:lang w:val="en-US"/>
              </w:rPr>
              <w:t xml:space="preserve">Resistance to social policy in support of Roma and immigrants </w:t>
            </w:r>
          </w:p>
        </w:tc>
        <w:tc>
          <w:tcPr>
            <w:tcW w:w="3606" w:type="dxa"/>
            <w:shd w:val="clear" w:color="auto" w:fill="auto"/>
            <w:vAlign w:val="center"/>
          </w:tcPr>
          <w:p w14:paraId="731AD25A"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Expanded capacity</w:t>
            </w:r>
          </w:p>
          <w:p w14:paraId="6704C1E0"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Communication of knowledge</w:t>
            </w:r>
          </w:p>
          <w:p w14:paraId="3C8E9FE4"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Promotion of new types of community attitudes and values</w:t>
            </w:r>
          </w:p>
          <w:p w14:paraId="4698CEC9" w14:textId="77777777" w:rsidR="00650B88" w:rsidRPr="00C15CFF" w:rsidRDefault="00650B88" w:rsidP="00B63FA1">
            <w:pPr>
              <w:numPr>
                <w:ilvl w:val="0"/>
                <w:numId w:val="27"/>
              </w:numPr>
              <w:spacing w:before="20" w:after="20"/>
              <w:ind w:left="171" w:hanging="171"/>
              <w:jc w:val="both"/>
              <w:rPr>
                <w:rFonts w:asciiTheme="minorHAnsi" w:hAnsiTheme="minorHAnsi" w:cstheme="minorHAnsi"/>
                <w:sz w:val="22"/>
                <w:lang w:val="en-US"/>
              </w:rPr>
            </w:pPr>
            <w:r w:rsidRPr="00C15CFF">
              <w:rPr>
                <w:rFonts w:asciiTheme="minorHAnsi" w:hAnsiTheme="minorHAnsi" w:cstheme="minorHAnsi"/>
                <w:sz w:val="22"/>
                <w:lang w:val="en-US"/>
              </w:rPr>
              <w:t>Better social inclusion in long term</w:t>
            </w:r>
          </w:p>
        </w:tc>
      </w:tr>
    </w:tbl>
    <w:p w14:paraId="4AE8DCC0" w14:textId="64B311D8" w:rsidR="00650B88" w:rsidRPr="00C15CFF" w:rsidRDefault="00650B88" w:rsidP="00C750DC">
      <w:pPr>
        <w:pStyle w:val="BodyText"/>
        <w:spacing w:before="200"/>
      </w:pPr>
      <w:r w:rsidRPr="00C15CFF">
        <w:t xml:space="preserve">All </w:t>
      </w:r>
      <w:r w:rsidR="005F7002" w:rsidRPr="00C15CFF">
        <w:t xml:space="preserve">identified </w:t>
      </w:r>
      <w:r w:rsidRPr="00C15CFF">
        <w:t xml:space="preserve">CCA options </w:t>
      </w:r>
      <w:r w:rsidR="005F7002" w:rsidRPr="00C15CFF">
        <w:t xml:space="preserve">for </w:t>
      </w:r>
      <w:r w:rsidR="00635C53" w:rsidRPr="00C15CFF">
        <w:t>the u</w:t>
      </w:r>
      <w:r w:rsidR="005F7002" w:rsidRPr="00C15CFF">
        <w:t>rb</w:t>
      </w:r>
      <w:r w:rsidR="00060FA4" w:rsidRPr="00C15CFF">
        <w:t>a</w:t>
      </w:r>
      <w:r w:rsidR="005F7002" w:rsidRPr="00C15CFF">
        <w:t xml:space="preserve">n environment </w:t>
      </w:r>
      <w:r w:rsidRPr="00C15CFF">
        <w:t xml:space="preserve">are interconnected. They are not weighted in terms of their importance and urgency as most of them </w:t>
      </w:r>
      <w:r w:rsidR="00D00681" w:rsidRPr="00C15CFF">
        <w:t>must</w:t>
      </w:r>
      <w:r w:rsidRPr="00C15CFF">
        <w:t xml:space="preserve"> be implemented in parallel. The list of </w:t>
      </w:r>
      <w:r w:rsidR="00635C53" w:rsidRPr="00C15CFF">
        <w:t>u</w:t>
      </w:r>
      <w:r w:rsidR="005F7002" w:rsidRPr="00C15CFF">
        <w:t xml:space="preserve">rban environment specific </w:t>
      </w:r>
      <w:r w:rsidRPr="00C15CFF">
        <w:t>adaptation options from the Bulgarian and EU countries experience (</w:t>
      </w:r>
      <w:r w:rsidRPr="00C15CFF">
        <w:rPr>
          <w:b/>
          <w:bCs/>
          <w:i/>
          <w:iCs/>
        </w:rPr>
        <w:t>Tables 10 to 13</w:t>
      </w:r>
      <w:r w:rsidRPr="00C15CFF">
        <w:t xml:space="preserve">, </w:t>
      </w:r>
      <w:r w:rsidR="005F7002" w:rsidRPr="00C15CFF">
        <w:t xml:space="preserve">first </w:t>
      </w:r>
      <w:r w:rsidRPr="00C15CFF">
        <w:t xml:space="preserve">column) follows the typical logic of actions and measures. Thus, the most important option for the successful implementation of any suggested option is capacity. Information is important for almost all other adaptation options, but vital for scientific and applied research and knowledge base development. Research itself will support all other options and actions and is important for education and professional practice. </w:t>
      </w:r>
    </w:p>
    <w:p w14:paraId="62697D33" w14:textId="19E72205" w:rsidR="00650B88" w:rsidRPr="00C15CFF" w:rsidRDefault="00650B88" w:rsidP="00253770">
      <w:pPr>
        <w:pStyle w:val="BodyText"/>
        <w:rPr>
          <w:rFonts w:eastAsia="Arial Unicode MS"/>
        </w:rPr>
      </w:pPr>
      <w:r w:rsidRPr="00C15CFF">
        <w:t xml:space="preserve">The suggested urban environment adaptation options are broadly formulated to leave space for their further development in time and tuning according to the local climate and urban environment characteristics. They carry different weights at the territorial and administrative levels, due to different capacity and experience of the local authorities. The latter </w:t>
      </w:r>
      <w:r w:rsidR="00FA5E2B" w:rsidRPr="00C15CFF">
        <w:t>must</w:t>
      </w:r>
      <w:r w:rsidRPr="00C15CFF">
        <w:t xml:space="preserve"> decide how to place the options in a time frame.</w:t>
      </w:r>
    </w:p>
    <w:p w14:paraId="03F50A5D" w14:textId="77777777" w:rsidR="00650B88" w:rsidRPr="00C15CFF" w:rsidRDefault="00650B88" w:rsidP="00775234">
      <w:pPr>
        <w:pStyle w:val="Heading2"/>
        <w:spacing w:before="200"/>
        <w:ind w:left="720"/>
        <w:rPr>
          <w:rFonts w:eastAsiaTheme="majorEastAsia"/>
        </w:rPr>
      </w:pPr>
      <w:bookmarkStart w:id="490" w:name="_Toc486513832"/>
      <w:bookmarkStart w:id="491" w:name="_Toc498286819"/>
      <w:bookmarkStart w:id="492" w:name="_Toc500009574"/>
      <w:bookmarkStart w:id="493" w:name="_Toc500072013"/>
      <w:bookmarkStart w:id="494" w:name="_Toc506833613"/>
      <w:bookmarkStart w:id="495" w:name="_Toc522026471"/>
      <w:r w:rsidRPr="00C15CFF">
        <w:rPr>
          <w:rFonts w:eastAsiaTheme="majorEastAsia"/>
        </w:rPr>
        <w:lastRenderedPageBreak/>
        <w:t>Adaptation Options Assessed</w:t>
      </w:r>
      <w:bookmarkEnd w:id="490"/>
      <w:bookmarkEnd w:id="491"/>
      <w:bookmarkEnd w:id="492"/>
      <w:bookmarkEnd w:id="493"/>
      <w:bookmarkEnd w:id="494"/>
      <w:bookmarkEnd w:id="495"/>
    </w:p>
    <w:p w14:paraId="6A9B366C" w14:textId="076C897E" w:rsidR="00650B88" w:rsidRPr="00C15CFF" w:rsidRDefault="00650B88" w:rsidP="002E1785">
      <w:pPr>
        <w:pStyle w:val="Heading3"/>
      </w:pPr>
      <w:bookmarkStart w:id="496" w:name="_Toc486513833"/>
      <w:bookmarkStart w:id="497" w:name="_Toc498286820"/>
      <w:bookmarkStart w:id="498" w:name="_Toc500009575"/>
      <w:bookmarkStart w:id="499" w:name="_Toc500072014"/>
      <w:bookmarkStart w:id="500" w:name="_Toc506833614"/>
      <w:bookmarkStart w:id="501" w:name="_Toc522026472"/>
      <w:r w:rsidRPr="00C15CFF">
        <w:t xml:space="preserve">Preliminary </w:t>
      </w:r>
      <w:r w:rsidR="00262061" w:rsidRPr="00C15CFF">
        <w:t>a</w:t>
      </w:r>
      <w:r w:rsidRPr="00C15CFF">
        <w:t>ssessment of time, efforts, institutional arrangements</w:t>
      </w:r>
      <w:bookmarkEnd w:id="496"/>
      <w:bookmarkEnd w:id="497"/>
      <w:bookmarkEnd w:id="498"/>
      <w:bookmarkEnd w:id="499"/>
      <w:bookmarkEnd w:id="500"/>
      <w:bookmarkEnd w:id="501"/>
    </w:p>
    <w:p w14:paraId="5F83C69E" w14:textId="77777777" w:rsidR="00650B88" w:rsidRPr="00C15CFF" w:rsidRDefault="00650B88" w:rsidP="002E1785">
      <w:pPr>
        <w:pStyle w:val="Heading4"/>
      </w:pPr>
      <w:bookmarkStart w:id="502" w:name="_Toc486513834"/>
      <w:r w:rsidRPr="00C15CFF">
        <w:t>Time</w:t>
      </w:r>
      <w:bookmarkEnd w:id="502"/>
    </w:p>
    <w:p w14:paraId="5D677F20" w14:textId="41AAE762" w:rsidR="00650B88" w:rsidRPr="00C15CFF" w:rsidRDefault="00650B88" w:rsidP="00253770">
      <w:pPr>
        <w:pStyle w:val="BodyText"/>
      </w:pPr>
      <w:r w:rsidRPr="00C15CFF">
        <w:t>The implementation of measures leading to CCA in the urban environment in Bulgaria, in line with the recommended adaptation options, should be considered as part of the country's overall policy for sustainable and integrated urban development. This falls in the scope of Priority Axis 1 of the OPRG (2014–2020). The program envisages a 2018 revision of projects and investment programs of the municipalities that adopted the IURDP. The municipal investment programs, revised in 2016, include measures for introduction of integrated urban transport and for renovation of residential and public buildings with energy efficiency measures. Approved projects must be completed by the end of the programming period with a possibility of reimbursement until 2022.</w:t>
      </w:r>
    </w:p>
    <w:p w14:paraId="6684E5C2" w14:textId="58888BE4" w:rsidR="00650B88" w:rsidRPr="00C15CFF" w:rsidRDefault="00650B88" w:rsidP="00253770">
      <w:pPr>
        <w:pStyle w:val="BodyText"/>
      </w:pPr>
      <w:r w:rsidRPr="00C15CFF">
        <w:t>Depending on the programming of the strategic planning, an interim evaluation of all strategic documents is due. As the update of the NCSD 2013–2025 has not been assigned yet, it should be synchronized with the MoEWs’ work on the assessment of the risk of natural disasters and the latest data about zones under threat. The MRDPW is currently in demand for an interim evaluation of the Regional Development Plans for all six level 2 regions</w:t>
      </w:r>
      <w:r w:rsidR="005F7002" w:rsidRPr="00C15CFF">
        <w:t xml:space="preserve"> (NUTS2)</w:t>
      </w:r>
      <w:r w:rsidRPr="00C15CFF">
        <w:t>, which define profiles of respective areas and development guidelines, while priority is given to important infrastructure projects.</w:t>
      </w:r>
      <w:r w:rsidR="00740897" w:rsidRPr="00C15CFF">
        <w:t xml:space="preserve"> The expected revision of the regional policy will most probably require elaboration of a new type of regional and spatial development documents for a reduced number of regions where the climate change adaptation options could be properly incorporated.</w:t>
      </w:r>
      <w:r w:rsidRPr="00C15CFF">
        <w:t xml:space="preserve"> </w:t>
      </w:r>
    </w:p>
    <w:p w14:paraId="136F3C57" w14:textId="2E960485" w:rsidR="00650B88" w:rsidRPr="00C15CFF" w:rsidRDefault="00650B88" w:rsidP="00253770">
      <w:pPr>
        <w:pStyle w:val="BodyText"/>
      </w:pPr>
      <w:r w:rsidRPr="00C15CFF">
        <w:t>The municipalities also started to assign interim evaluations of the Municipal Development Plans (2014–2020). Interim evaluations of Regional Development Strategies for 28 districts are due by the end of 2018. The General Urban Development Plans/Master Plans, developed since 2014 and co</w:t>
      </w:r>
      <w:r w:rsidR="00755370" w:rsidRPr="00C15CFF">
        <w:t>-</w:t>
      </w:r>
      <w:r w:rsidRPr="00C15CFF">
        <w:t>financed by the state budget under the program of the MRDPW, are expected to be approved by the end of 2018.</w:t>
      </w:r>
    </w:p>
    <w:p w14:paraId="2D6A888F" w14:textId="572AFB0E" w:rsidR="00650B88" w:rsidRPr="00C15CFF" w:rsidRDefault="00650B88" w:rsidP="00253770">
      <w:pPr>
        <w:pStyle w:val="BodyText"/>
      </w:pPr>
      <w:r w:rsidRPr="00C15CFF">
        <w:t xml:space="preserve">The proposed adaptation options will be at the heart of the National Climate Adaptation Strategy and the NAP to be completed by </w:t>
      </w:r>
      <w:r w:rsidR="007C32BF" w:rsidRPr="00C15CFF">
        <w:t>mid-2018</w:t>
      </w:r>
      <w:r w:rsidRPr="00C15CFF">
        <w:t xml:space="preserve">. Parallel to their development, some of the adaptation options could start being implemented, such as updating of curriculum content, capacity building, and start-up of legislative changes with Regulatory Impact Assessments, which are essential for the realization of all other adaptation options. </w:t>
      </w:r>
    </w:p>
    <w:p w14:paraId="6B059D34" w14:textId="38274BF7" w:rsidR="00650B88" w:rsidRPr="00C15CFF" w:rsidRDefault="00650B88" w:rsidP="00253770">
      <w:pPr>
        <w:pStyle w:val="BodyText"/>
      </w:pPr>
      <w:r w:rsidRPr="00C15CFF">
        <w:t>It will be realistic to provide a minimum of 20 years for the country to successfully address urban climate challenges, whereby this period should cover all activities from preliminary studies and surveys of buildings and facilities to the execution of construction, assembly, and renovation works. Refinement of this time frame can be made after a detailed depiction of measures to be broken down into several groups, depending on the time horizon —urgent, short, medium, and long term. For the most important and large-scale projects, especially those related to technical infrastructure, this period may be extended to 30 years.</w:t>
      </w:r>
    </w:p>
    <w:p w14:paraId="0700E69C" w14:textId="77777777" w:rsidR="00880EB0" w:rsidRDefault="00880EB0">
      <w:pPr>
        <w:widowControl w:val="0"/>
        <w:spacing w:after="0"/>
        <w:rPr>
          <w:rFonts w:ascii="Calibri" w:eastAsia="Times New Roman" w:hAnsi="Calibri"/>
          <w:bCs/>
          <w:i/>
          <w:iCs/>
          <w:color w:val="2F5496"/>
          <w:sz w:val="24"/>
          <w:szCs w:val="24"/>
          <w:lang w:val="en-US"/>
        </w:rPr>
      </w:pPr>
      <w:bookmarkStart w:id="503" w:name="_Toc486513835"/>
      <w:r>
        <w:br w:type="page"/>
      </w:r>
    </w:p>
    <w:p w14:paraId="516CCA20" w14:textId="08A397BD" w:rsidR="00650B88" w:rsidRPr="00C15CFF" w:rsidRDefault="00650B88" w:rsidP="002E1785">
      <w:pPr>
        <w:pStyle w:val="Heading4"/>
      </w:pPr>
      <w:r w:rsidRPr="00C15CFF">
        <w:lastRenderedPageBreak/>
        <w:t>Efforts</w:t>
      </w:r>
      <w:bookmarkEnd w:id="503"/>
    </w:p>
    <w:p w14:paraId="55931FBD" w14:textId="77777777" w:rsidR="00650B88" w:rsidRPr="00C15CFF" w:rsidRDefault="00650B88" w:rsidP="00253770">
      <w:pPr>
        <w:pStyle w:val="BodyText"/>
      </w:pPr>
      <w:r w:rsidRPr="00C15CFF">
        <w:t>Implementation of the proposed adaptation options in the urban environment and construction sector will require considerable efforts, time, and resources as they are complex and most of them need to be implemented simultaneously and in the short term. This exacerbates even more pressure on the participants in this process, given Bulgaria’s constraints in expertise and information base.</w:t>
      </w:r>
    </w:p>
    <w:p w14:paraId="08358801" w14:textId="39A9A62B" w:rsidR="00650B88" w:rsidRPr="00C15CFF" w:rsidRDefault="00650B88" w:rsidP="00253770">
      <w:pPr>
        <w:pStyle w:val="BodyText"/>
      </w:pPr>
      <w:r w:rsidRPr="00C15CFF">
        <w:t xml:space="preserve">Proper implementation of adaptation plans and projects in the urban sector will require enhanced efforts and accountability from educational institutions regarding staff training by the professional bodies responsible for recognition of competences and by each individual professional. A major effort will also be needed in changing the overall concept in the construction sector toward finding smarter solutions for sustainable and robust buildings and facilities, resource-saving, manufacturing of building materials, and more efficient construction waste utilization. A significant part of these efforts will fall on those engaged in research, staff training, and construction supervision. The burden will land on both construction and real estate companies and will reach every owner, tenant, or potential property client. </w:t>
      </w:r>
    </w:p>
    <w:p w14:paraId="08AF48E3" w14:textId="77777777" w:rsidR="00650B88" w:rsidRPr="00C15CFF" w:rsidRDefault="00650B88" w:rsidP="002E1785">
      <w:pPr>
        <w:pStyle w:val="Heading4"/>
      </w:pPr>
      <w:bookmarkStart w:id="504" w:name="_Toc486513836"/>
      <w:r w:rsidRPr="00C15CFF">
        <w:t>Institutional arrangements</w:t>
      </w:r>
      <w:bookmarkEnd w:id="504"/>
    </w:p>
    <w:p w14:paraId="478BDA9F" w14:textId="0193BE0A" w:rsidR="00650B88" w:rsidRPr="00C15CFF" w:rsidRDefault="00650B88" w:rsidP="00253770">
      <w:pPr>
        <w:pStyle w:val="BodyText"/>
      </w:pPr>
      <w:r w:rsidRPr="00C15CFF">
        <w:t xml:space="preserve">The institutions and participants involved in CCA are described in detail in Section 2.5 and are subject to the Natural Disaster Act. This act details the commitments of the Council of Ministers, the individual ministries and their regional structures, regional and municipal authorities, research organizations, NGOs, and volunteers for the protection of natural and built environment and human health and life. The main commitments on urban adaptation falls on the responsibility of the MRDPW with its relevant directorates and the municipalities that need to make CCA an integral part of the regional and urban development policy. In this respect, the MoEW and its regional structures—the </w:t>
      </w:r>
      <w:r w:rsidR="001742CF" w:rsidRPr="00C15CFF">
        <w:t xml:space="preserve">River </w:t>
      </w:r>
      <w:r w:rsidRPr="00C15CFF">
        <w:t>Basin Directorates and the RIEW as well as the MH and the Regional Health Inspectorates have a role in providing a healthy urban environment and in supervising the</w:t>
      </w:r>
      <w:r w:rsidR="00C2759E" w:rsidRPr="00C15CFF">
        <w:t xml:space="preserve"> implementation of the </w:t>
      </w:r>
      <w:r w:rsidRPr="00C15CFF">
        <w:t>approved plans and projects</w:t>
      </w:r>
      <w:r w:rsidR="00C2759E" w:rsidRPr="00C15CFF">
        <w:t xml:space="preserve"> with their EIA and SEA</w:t>
      </w:r>
      <w:r w:rsidRPr="00C15CFF">
        <w:t>.</w:t>
      </w:r>
    </w:p>
    <w:p w14:paraId="5B4EDB67" w14:textId="5E13A7DB" w:rsidR="00650B88" w:rsidRPr="00C15CFF" w:rsidRDefault="00650B88" w:rsidP="002E0DB1">
      <w:pPr>
        <w:pStyle w:val="BodyText"/>
      </w:pPr>
      <w:r w:rsidRPr="00C15CFF">
        <w:t xml:space="preserve">At the local level, municipalities </w:t>
      </w:r>
      <w:r w:rsidR="00BD274A" w:rsidRPr="00C15CFF">
        <w:t>must</w:t>
      </w:r>
      <w:r w:rsidRPr="00C15CFF">
        <w:t xml:space="preserve"> reorganize their work such that they create capacity for development and implementation of urban plans for CCA with a view on environmental protection, spatial planning, development, and green system maintenance. This includes increased responsibilities for not only mayors, but also for chief architects in the approval and implementation of spatial plans as their proposals determine the quality of life in the cities.</w:t>
      </w:r>
    </w:p>
    <w:p w14:paraId="7B43EFDB" w14:textId="0CE17159" w:rsidR="00650B88" w:rsidRPr="00C15CFF" w:rsidRDefault="00650B88" w:rsidP="00253770">
      <w:pPr>
        <w:pStyle w:val="BodyText"/>
      </w:pPr>
      <w:r w:rsidRPr="00C15CFF">
        <w:t xml:space="preserve">CCA should not require the creation of new structures, but rather the improvement of coordination between existing ones as well as the enhancement of capacities and a change in attitudes, including overcoming of skepticism. Changes in institutional arrangements and the introduction of new functions and duties, like any significant change, will encounter resistance, especially if they are not supported by the provision of necessary human and financial resources. Most affected by these changes will be regional and municipal authorities, especially those in </w:t>
      </w:r>
      <w:r w:rsidR="00C2759E" w:rsidRPr="00C15CFF">
        <w:t xml:space="preserve">lagging </w:t>
      </w:r>
      <w:r w:rsidRPr="00C15CFF">
        <w:t xml:space="preserve">areas due to severe social, demographic, and financial problems and this includes small and depopulated settlements with a high relative share of poor, aging, </w:t>
      </w:r>
      <w:r w:rsidRPr="00C15CFF">
        <w:lastRenderedPageBreak/>
        <w:t>and generally vulnerable inhabitants.</w:t>
      </w:r>
    </w:p>
    <w:p w14:paraId="6441D88F" w14:textId="363CCEE4" w:rsidR="00D264E7" w:rsidRPr="00C15CFF" w:rsidRDefault="00ED00F9" w:rsidP="00AE4B22">
      <w:pPr>
        <w:pStyle w:val="Heading3"/>
        <w:spacing w:before="160"/>
      </w:pPr>
      <w:bookmarkStart w:id="505" w:name="_Toc522026473"/>
      <w:r w:rsidRPr="00C15CFF">
        <w:t>Cost-</w:t>
      </w:r>
      <w:r w:rsidR="003245F5" w:rsidRPr="00C15CFF">
        <w:t>b</w:t>
      </w:r>
      <w:r w:rsidRPr="00C15CFF">
        <w:t xml:space="preserve">enefit </w:t>
      </w:r>
      <w:r w:rsidR="003245F5" w:rsidRPr="00C15CFF">
        <w:t>a</w:t>
      </w:r>
      <w:r w:rsidRPr="00C15CFF">
        <w:t>nalysis</w:t>
      </w:r>
      <w:bookmarkEnd w:id="505"/>
    </w:p>
    <w:p w14:paraId="7424DA56" w14:textId="77777777" w:rsidR="00573F0B" w:rsidRPr="00C15CFF" w:rsidRDefault="00573F0B" w:rsidP="00573F0B">
      <w:pPr>
        <w:pStyle w:val="BodyText"/>
      </w:pPr>
      <w:r w:rsidRPr="00C15CFF">
        <w:t xml:space="preserve">The costs of adaptation are a key element in selecting and carrying out CCA measures. It is difficult to assess the cost of various adaptation activities in Bulgaria, it is even harder in the urban environment sector. The complexity of the evaluation stems from the fact that, in addition to the cost of the implementation of generic adaptation options, the cost of the implementation of the specific adaptation options, related to the urban transport and infrastructure, the existing building stock, public open spaces, urban services and population must be considered in terms of both direct and indirect impacts. </w:t>
      </w:r>
    </w:p>
    <w:p w14:paraId="44D9160B" w14:textId="77777777" w:rsidR="00573F0B" w:rsidRPr="00C15CFF" w:rsidRDefault="00573F0B" w:rsidP="00573F0B">
      <w:pPr>
        <w:pStyle w:val="BodyText"/>
      </w:pPr>
      <w:r w:rsidRPr="00C15CFF">
        <w:t>The most urgent adaptation options identified for the urban sector include the development of policies, legislation, and institutional strength, combined with research, information sharing, and capacity building actions.</w:t>
      </w:r>
    </w:p>
    <w:p w14:paraId="572F8720" w14:textId="087A8D02" w:rsidR="00573F0B" w:rsidRPr="00C15CFF" w:rsidRDefault="00573F0B" w:rsidP="00573F0B">
      <w:pPr>
        <w:pStyle w:val="BodyText"/>
      </w:pPr>
      <w:r w:rsidRPr="00C15CFF">
        <w:t>National and local institutions with their infrastructure, staff, and resources are already in place. Therefore, the development of strategies, policies and legislation, as core institutional activities, are not likely to cause a significant need for additional budget. It can be argued though, that improved public sector material, financial, and management conditions will attract more professionals interested to work and continue to work in the public sector. That would be a form of internal strengthening that would gradually reduce the need for budget for public sector awareness raising and capacity building. It would furthermore increase the attractiveness of the research sector. At the level of the citizens and the private sector education and training will normally require investment at the medium level. Where policies and legislation lead to infrastructural adjustments, a sharp increase in costs may occur. Although, also without adaptation policies and legislation such costs would likely need to be made to serve the interests of other policy fields. In that case the CCA aspect may only cause additional costs. Whereas smart solutions may at the same time provide for cost savings, improved citizens’ well-being,</w:t>
      </w:r>
      <w:r w:rsidR="00C15CFF" w:rsidRPr="00C15CFF">
        <w:t xml:space="preserve"> and (business) opportunities.</w:t>
      </w:r>
    </w:p>
    <w:p w14:paraId="555FBC60" w14:textId="2F1DF650" w:rsidR="00573F0B" w:rsidRPr="00C15CFF" w:rsidRDefault="00573F0B" w:rsidP="00573F0B">
      <w:pPr>
        <w:pStyle w:val="BodyText"/>
      </w:pPr>
      <w:r w:rsidRPr="00C15CFF">
        <w:t>In most cases budgets only cover direct cost of services necessary for planning and preparation of the implementation of the adaptation options. For example, in the case of proposed stimulation of creative urban design, only the cost of the stimulation action is indicated. The exact costs for the realization of the design depend on many external factors and are therefore extremely difficult to determine. This is the case with many adaptation options, the costs of which incur over long periods of time and are subject to a lot of uncertainty, like for example building stock renovation, social support for vulnerable groups living in low standard housing, rehousing, development of information and commu</w:t>
      </w:r>
      <w:r w:rsidR="00C15CFF">
        <w:t>nication technology, and other.</w:t>
      </w:r>
    </w:p>
    <w:p w14:paraId="7855A4E8" w14:textId="37DC333D" w:rsidR="00650B88" w:rsidRPr="00C15CFF" w:rsidRDefault="00573F0B" w:rsidP="00573F0B">
      <w:pPr>
        <w:pStyle w:val="BodyText"/>
      </w:pPr>
      <w:r w:rsidRPr="00C15CFF">
        <w:t>Allocation and distribution of financial resources among priority actions is to be based on the assessment of needs and through economic and financial analysis. For many adaptation actions existing resources can be used. The need to adapt policies and budgets to priorities has always existed. It’s a matter of allocating and reallocating existing financial and human resources. Main sources for financing adaptive action are national (state budget), local (municipal budgets), EU (grants, subsidies of current and future instruments), and private funding from financial institutions.</w:t>
      </w:r>
    </w:p>
    <w:p w14:paraId="7EF625C5" w14:textId="77777777" w:rsidR="00880EB0" w:rsidRDefault="00880EB0">
      <w:pPr>
        <w:widowControl w:val="0"/>
        <w:spacing w:after="0"/>
        <w:rPr>
          <w:rFonts w:ascii="Times New Roman" w:eastAsiaTheme="minorEastAsia" w:hAnsi="Times New Roman"/>
          <w:sz w:val="24"/>
          <w:szCs w:val="24"/>
          <w:lang w:val="en-US" w:eastAsia="bg-BG"/>
        </w:rPr>
      </w:pPr>
      <w:bookmarkStart w:id="506" w:name="_Hlk517264598"/>
      <w:r>
        <w:lastRenderedPageBreak/>
        <w:br w:type="page"/>
      </w:r>
    </w:p>
    <w:p w14:paraId="3E24FDDB" w14:textId="3268F119" w:rsidR="00164E43" w:rsidRPr="004B2A81" w:rsidRDefault="00BF6896" w:rsidP="004B2A81">
      <w:pPr>
        <w:pStyle w:val="BodyText"/>
      </w:pPr>
      <w:r w:rsidRPr="00BF6896">
        <w:lastRenderedPageBreak/>
        <w:t xml:space="preserve">A comprehensive and accurate СВА in the urban environment sector is difficult to be made because of the specific characteristics and the different scales and needs of the urban areas. </w:t>
      </w:r>
      <w:r>
        <w:rPr>
          <w:lang w:val="bg-BG"/>
        </w:rPr>
        <w:t xml:space="preserve"> </w:t>
      </w:r>
      <w:r w:rsidRPr="00BF6896">
        <w:t>Therefore,</w:t>
      </w:r>
      <w:r>
        <w:t xml:space="preserve"> </w:t>
      </w:r>
      <w:r>
        <w:rPr>
          <w:lang w:val="en-CA"/>
        </w:rPr>
        <w:t>t</w:t>
      </w:r>
      <w:r w:rsidR="009E58F2" w:rsidRPr="00C15CFF">
        <w:t xml:space="preserve">he CBA for the sector </w:t>
      </w:r>
      <w:r w:rsidR="004333B4">
        <w:t xml:space="preserve">(further explained in </w:t>
      </w:r>
      <w:r w:rsidR="004333B4" w:rsidRPr="00386BBC">
        <w:rPr>
          <w:b/>
          <w:bCs/>
          <w:i/>
          <w:iCs/>
        </w:rPr>
        <w:t>Annex 3</w:t>
      </w:r>
      <w:r w:rsidR="004333B4">
        <w:t xml:space="preserve">) </w:t>
      </w:r>
      <w:r w:rsidR="009E58F2" w:rsidRPr="00C15CFF">
        <w:t xml:space="preserve">focuses </w:t>
      </w:r>
      <w:r>
        <w:t xml:space="preserve">mainly </w:t>
      </w:r>
      <w:r w:rsidR="009E58F2" w:rsidRPr="00C15CFF">
        <w:t>on the assessment of soft adaptation measures</w:t>
      </w:r>
      <w:r w:rsidRPr="00BF6896">
        <w:t xml:space="preserve"> and only on those investment measures for energy renovation of </w:t>
      </w:r>
      <w:r w:rsidR="00F161C7" w:rsidRPr="00BF6896">
        <w:t>residential stock</w:t>
      </w:r>
      <w:r w:rsidRPr="00BF6896">
        <w:t xml:space="preserve"> and infrastructure, for which the information from monito</w:t>
      </w:r>
      <w:r>
        <w:t>ring and forecasts is available</w:t>
      </w:r>
      <w:r w:rsidR="009E58F2" w:rsidRPr="00C15CFF">
        <w:t>.</w:t>
      </w:r>
      <w:r w:rsidR="009E58F2" w:rsidRPr="00C15CFF">
        <w:rPr>
          <w:rFonts w:eastAsia="Calibri" w:cs="Arial"/>
          <w:szCs w:val="22"/>
          <w:lang w:eastAsia="en-US"/>
        </w:rPr>
        <w:t xml:space="preserve"> </w:t>
      </w:r>
      <w:bookmarkStart w:id="507" w:name="_Hlk517356167"/>
      <w:r w:rsidR="009E58F2" w:rsidRPr="00C15CFF">
        <w:t xml:space="preserve">The benefits </w:t>
      </w:r>
      <w:r w:rsidR="005F7FA8" w:rsidRPr="00C15CFF">
        <w:t xml:space="preserve">gained </w:t>
      </w:r>
      <w:r w:rsidR="009E58F2" w:rsidRPr="00C15CFF">
        <w:t>as a result of the</w:t>
      </w:r>
      <w:r w:rsidR="005F7FA8" w:rsidRPr="00C15CFF">
        <w:t>ir</w:t>
      </w:r>
      <w:r w:rsidR="009E58F2" w:rsidRPr="00C15CFF">
        <w:t xml:space="preserve"> implementation are best exemplified through the quantification of</w:t>
      </w:r>
      <w:bookmarkEnd w:id="507"/>
      <w:r w:rsidR="009E58F2" w:rsidRPr="00C15CFF">
        <w:t xml:space="preserve"> saved costs in main performance indicators (</w:t>
      </w:r>
      <w:r w:rsidR="009E58F2" w:rsidRPr="00C15CFF">
        <w:rPr>
          <w:rFonts w:eastAsia="Times New Roman"/>
          <w:iCs/>
          <w:lang w:eastAsia="en-GB"/>
        </w:rPr>
        <w:t>energy consumption in households</w:t>
      </w:r>
      <w:r w:rsidR="008A5C93">
        <w:rPr>
          <w:rFonts w:eastAsia="Times New Roman"/>
          <w:iCs/>
          <w:lang w:eastAsia="en-GB"/>
        </w:rPr>
        <w:t>;</w:t>
      </w:r>
      <w:r w:rsidR="009E58F2" w:rsidRPr="00C15CFF">
        <w:rPr>
          <w:rFonts w:eastAsia="Times New Roman"/>
          <w:color w:val="000000"/>
          <w:u w:color="000000"/>
          <w:bdr w:val="nil"/>
          <w:lang w:eastAsia="en-GB"/>
        </w:rPr>
        <w:t xml:space="preserve"> </w:t>
      </w:r>
      <w:r w:rsidR="009E58F2" w:rsidRPr="00C15CFF">
        <w:rPr>
          <w:rFonts w:eastAsia="Times New Roman"/>
          <w:iCs/>
          <w:lang w:eastAsia="en-GB"/>
        </w:rPr>
        <w:t>thermal energy consumption in households</w:t>
      </w:r>
      <w:r w:rsidR="008A5C93">
        <w:rPr>
          <w:rFonts w:eastAsia="Times New Roman"/>
          <w:iCs/>
          <w:lang w:eastAsia="en-GB"/>
        </w:rPr>
        <w:t>; and others</w:t>
      </w:r>
      <w:r w:rsidR="009E58F2" w:rsidRPr="00C15CFF">
        <w:rPr>
          <w:rFonts w:eastAsia="Times New Roman"/>
          <w:iCs/>
          <w:lang w:eastAsia="en-GB"/>
        </w:rPr>
        <w:t>)</w:t>
      </w:r>
      <w:r w:rsidR="009E58F2" w:rsidRPr="00C15CFF">
        <w:t xml:space="preserve">. </w:t>
      </w:r>
      <w:bookmarkStart w:id="508" w:name="_Hlk517356334"/>
      <w:r w:rsidR="00264FF1" w:rsidRPr="00C15CFF">
        <w:t>Considering the complex impact of the adaptation options on urban development, these</w:t>
      </w:r>
      <w:r w:rsidR="009E58F2" w:rsidRPr="00C15CFF">
        <w:rPr>
          <w:bCs/>
        </w:rPr>
        <w:t xml:space="preserve"> </w:t>
      </w:r>
      <w:r w:rsidR="00264FF1" w:rsidRPr="00C15CFF">
        <w:rPr>
          <w:bCs/>
        </w:rPr>
        <w:t xml:space="preserve">were </w:t>
      </w:r>
      <w:r w:rsidR="009E58F2" w:rsidRPr="00C15CFF">
        <w:rPr>
          <w:bCs/>
        </w:rPr>
        <w:t xml:space="preserve">not </w:t>
      </w:r>
      <w:r w:rsidR="00264FF1" w:rsidRPr="00C15CFF">
        <w:rPr>
          <w:bCs/>
        </w:rPr>
        <w:t xml:space="preserve">separately </w:t>
      </w:r>
      <w:r w:rsidR="009E58F2" w:rsidRPr="00C15CFF">
        <w:rPr>
          <w:bCs/>
        </w:rPr>
        <w:t>quantified in the current CBA.</w:t>
      </w:r>
      <w:r w:rsidR="005F7FA8" w:rsidRPr="00C15CFF">
        <w:rPr>
          <w:bCs/>
        </w:rPr>
        <w:t xml:space="preserve"> </w:t>
      </w:r>
      <w:r w:rsidR="005F7FA8" w:rsidRPr="00C15CFF">
        <w:rPr>
          <w:rFonts w:eastAsia="Times New Roman" w:cs="Arial"/>
          <w:szCs w:val="22"/>
          <w:lang w:eastAsia="en-US"/>
        </w:rPr>
        <w:t>The net present value (NPV)</w:t>
      </w:r>
      <w:r w:rsidR="005F7FA8" w:rsidRPr="00C15CFF">
        <w:rPr>
          <w:rFonts w:eastAsia="Times New Roman" w:cs="Arial"/>
          <w:szCs w:val="22"/>
          <w:vertAlign w:val="superscript"/>
          <w:lang w:eastAsia="en-US"/>
        </w:rPr>
        <w:footnoteReference w:id="148"/>
      </w:r>
      <w:r w:rsidR="005F7FA8" w:rsidRPr="00C15CFF">
        <w:rPr>
          <w:rFonts w:eastAsia="Times New Roman" w:cs="Arial"/>
          <w:szCs w:val="22"/>
          <w:lang w:eastAsia="en-US"/>
        </w:rPr>
        <w:t xml:space="preserve"> in </w:t>
      </w:r>
      <w:r w:rsidR="004333B4" w:rsidRPr="00386BBC">
        <w:rPr>
          <w:rFonts w:eastAsia="Times New Roman" w:cs="Arial"/>
          <w:b/>
          <w:bCs/>
          <w:i/>
          <w:iCs/>
          <w:szCs w:val="22"/>
          <w:lang w:eastAsia="en-US"/>
        </w:rPr>
        <w:t>T</w:t>
      </w:r>
      <w:r w:rsidR="005F7FA8" w:rsidRPr="00386BBC">
        <w:rPr>
          <w:rFonts w:eastAsia="Times New Roman" w:cs="Arial"/>
          <w:b/>
          <w:bCs/>
          <w:i/>
          <w:iCs/>
          <w:szCs w:val="22"/>
          <w:lang w:eastAsia="en-US"/>
        </w:rPr>
        <w:t>able</w:t>
      </w:r>
      <w:r w:rsidR="004333B4" w:rsidRPr="00386BBC">
        <w:rPr>
          <w:rFonts w:eastAsia="Times New Roman" w:cs="Arial"/>
          <w:b/>
          <w:bCs/>
          <w:i/>
          <w:iCs/>
          <w:szCs w:val="22"/>
          <w:lang w:eastAsia="en-US"/>
        </w:rPr>
        <w:t xml:space="preserve"> 15</w:t>
      </w:r>
      <w:r w:rsidR="005F7FA8" w:rsidRPr="00C15CFF">
        <w:rPr>
          <w:rFonts w:eastAsia="Times New Roman" w:cs="Arial"/>
          <w:szCs w:val="22"/>
          <w:lang w:eastAsia="en-US"/>
        </w:rPr>
        <w:t xml:space="preserve"> illustrates the monetary value of avoided losses as a result of implemented adaptation measures, while the cost effectiveness quantifies the benefits achieved in relation to the required investments/costs</w:t>
      </w:r>
      <w:r w:rsidR="005F7FA8" w:rsidRPr="00C15CFF">
        <w:rPr>
          <w:rFonts w:eastAsia="Times New Roman" w:cs="Arial"/>
          <w:b/>
          <w:szCs w:val="22"/>
          <w:lang w:eastAsia="en-US"/>
        </w:rPr>
        <w:t>.</w:t>
      </w:r>
      <w:bookmarkStart w:id="509" w:name="_Hlk517356538"/>
      <w:bookmarkEnd w:id="506"/>
      <w:bookmarkEnd w:id="508"/>
    </w:p>
    <w:p w14:paraId="70598867" w14:textId="6AA7B058" w:rsidR="00E9196D" w:rsidRPr="00C15CFF" w:rsidRDefault="00044990" w:rsidP="00044990">
      <w:pPr>
        <w:pStyle w:val="Caption"/>
      </w:pPr>
      <w:bookmarkStart w:id="510" w:name="_Toc522026560"/>
      <w:r w:rsidRPr="00C15CFF">
        <w:t xml:space="preserve">Table </w:t>
      </w:r>
      <w:r w:rsidRPr="00C15CFF">
        <w:fldChar w:fldCharType="begin" w:fldLock="1"/>
      </w:r>
      <w:r w:rsidRPr="00C15CFF">
        <w:instrText xml:space="preserve"> SEQ Table \* ARABIC </w:instrText>
      </w:r>
      <w:r w:rsidRPr="00C15CFF">
        <w:fldChar w:fldCharType="separate"/>
      </w:r>
      <w:r w:rsidR="000B63A4" w:rsidRPr="00C15CFF">
        <w:rPr>
          <w:noProof/>
        </w:rPr>
        <w:t>15</w:t>
      </w:r>
      <w:r w:rsidRPr="00C15CFF">
        <w:fldChar w:fldCharType="end"/>
      </w:r>
      <w:r w:rsidRPr="00C15CFF">
        <w:t xml:space="preserve">. </w:t>
      </w:r>
      <w:bookmarkStart w:id="511" w:name="_Hlk517276582"/>
      <w:bookmarkStart w:id="512" w:name="_Hlk517280906"/>
      <w:r w:rsidR="00E9196D" w:rsidRPr="00C15CFF">
        <w:t xml:space="preserve">Benefits of adaptation measures in the </w:t>
      </w:r>
      <w:r w:rsidR="00963BF2" w:rsidRPr="00C15CFF">
        <w:t xml:space="preserve">Urban Environment </w:t>
      </w:r>
      <w:r w:rsidR="00E9196D" w:rsidRPr="00C15CFF">
        <w:t xml:space="preserve">sector </w:t>
      </w:r>
      <w:r w:rsidR="003F4515" w:rsidRPr="00C15CFF">
        <w:t xml:space="preserve">under different climate scenarios </w:t>
      </w:r>
      <w:r w:rsidR="00E9196D" w:rsidRPr="00C15CFF">
        <w:t xml:space="preserve">until 2050 </w:t>
      </w:r>
      <w:bookmarkStart w:id="513" w:name="_Hlk517276607"/>
      <w:bookmarkEnd w:id="511"/>
      <w:r w:rsidR="00E9196D" w:rsidRPr="00C15CFF">
        <w:t xml:space="preserve">(in </w:t>
      </w:r>
      <w:bookmarkStart w:id="514" w:name="_Hlk517264862"/>
      <w:r w:rsidR="00E9196D" w:rsidRPr="00C15CFF">
        <w:t>€</w:t>
      </w:r>
      <w:r w:rsidR="00963BF2" w:rsidRPr="00C15CFF">
        <w:t>,</w:t>
      </w:r>
      <w:r w:rsidR="00E9196D" w:rsidRPr="00C15CFF">
        <w:t xml:space="preserve"> million)</w:t>
      </w:r>
      <w:bookmarkEnd w:id="510"/>
      <w:bookmarkEnd w:id="512"/>
      <w:bookmarkEnd w:id="513"/>
      <w:bookmarkEnd w:id="514"/>
    </w:p>
    <w:tbl>
      <w:tblPr>
        <w:tblW w:w="65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790"/>
        <w:gridCol w:w="1530"/>
        <w:gridCol w:w="2250"/>
      </w:tblGrid>
      <w:tr w:rsidR="00963BF2" w:rsidRPr="00C15CFF" w14:paraId="1DD8077D" w14:textId="77777777" w:rsidTr="00044990">
        <w:trPr>
          <w:trHeight w:val="70"/>
          <w:jc w:val="center"/>
        </w:trPr>
        <w:tc>
          <w:tcPr>
            <w:tcW w:w="2790" w:type="dxa"/>
            <w:shd w:val="clear" w:color="auto" w:fill="365F91"/>
            <w:vAlign w:val="center"/>
            <w:hideMark/>
          </w:tcPr>
          <w:bookmarkEnd w:id="509"/>
          <w:p w14:paraId="20AC0D89" w14:textId="77777777" w:rsidR="00963BF2" w:rsidRPr="00C15CFF" w:rsidRDefault="00963BF2" w:rsidP="00044990">
            <w:pPr>
              <w:spacing w:before="40" w:after="40"/>
              <w:jc w:val="center"/>
              <w:rPr>
                <w:rFonts w:asciiTheme="minorHAnsi" w:eastAsia="Times New Roman" w:hAnsiTheme="minorHAnsi" w:cstheme="minorHAnsi"/>
                <w:b/>
                <w:bCs/>
                <w:color w:val="FFFFFF"/>
                <w:sz w:val="22"/>
                <w:lang w:val="en-US" w:eastAsia="en-GB"/>
              </w:rPr>
            </w:pPr>
            <w:r w:rsidRPr="00C15CFF">
              <w:rPr>
                <w:rFonts w:asciiTheme="minorHAnsi" w:eastAsia="Times New Roman" w:hAnsiTheme="minorHAnsi" w:cstheme="minorHAnsi"/>
                <w:b/>
                <w:bCs/>
                <w:color w:val="FFFFFF"/>
                <w:sz w:val="22"/>
                <w:lang w:val="en-US" w:eastAsia="en-GB"/>
              </w:rPr>
              <w:t>Climate scenarios</w:t>
            </w:r>
          </w:p>
        </w:tc>
        <w:tc>
          <w:tcPr>
            <w:tcW w:w="1530" w:type="dxa"/>
            <w:shd w:val="clear" w:color="auto" w:fill="365F91"/>
            <w:vAlign w:val="center"/>
            <w:hideMark/>
          </w:tcPr>
          <w:p w14:paraId="03900B67" w14:textId="77777777" w:rsidR="00963BF2" w:rsidRPr="00C15CFF" w:rsidRDefault="00963BF2" w:rsidP="00044990">
            <w:pPr>
              <w:spacing w:before="40" w:after="40"/>
              <w:jc w:val="center"/>
              <w:rPr>
                <w:rFonts w:asciiTheme="minorHAnsi" w:eastAsia="Times New Roman" w:hAnsiTheme="minorHAnsi" w:cstheme="minorHAnsi"/>
                <w:b/>
                <w:bCs/>
                <w:color w:val="FFFFFF"/>
                <w:sz w:val="22"/>
                <w:lang w:val="en-US" w:eastAsia="en-GB"/>
              </w:rPr>
            </w:pPr>
            <w:r w:rsidRPr="00C15CFF">
              <w:rPr>
                <w:rFonts w:asciiTheme="minorHAnsi" w:eastAsia="Times New Roman" w:hAnsiTheme="minorHAnsi" w:cstheme="minorHAnsi"/>
                <w:b/>
                <w:bCs/>
                <w:color w:val="FFFFFF"/>
                <w:sz w:val="22"/>
                <w:lang w:val="en-US" w:eastAsia="en-GB"/>
              </w:rPr>
              <w:t>NPV</w:t>
            </w:r>
          </w:p>
          <w:p w14:paraId="48121E99" w14:textId="77777777" w:rsidR="00963BF2" w:rsidRPr="00C15CFF" w:rsidRDefault="00963BF2" w:rsidP="00044990">
            <w:pPr>
              <w:spacing w:before="40" w:after="40"/>
              <w:jc w:val="center"/>
              <w:rPr>
                <w:rFonts w:asciiTheme="minorHAnsi" w:eastAsia="Times New Roman" w:hAnsiTheme="minorHAnsi" w:cstheme="minorHAnsi"/>
                <w:b/>
                <w:bCs/>
                <w:color w:val="FFFFFF"/>
                <w:sz w:val="22"/>
                <w:lang w:val="en-US" w:eastAsia="en-GB"/>
              </w:rPr>
            </w:pPr>
            <w:r w:rsidRPr="00C15CFF">
              <w:rPr>
                <w:rFonts w:asciiTheme="minorHAnsi" w:hAnsiTheme="minorHAnsi" w:cstheme="minorHAnsi"/>
                <w:color w:val="FFFFFF"/>
                <w:sz w:val="22"/>
                <w:lang w:val="en-US"/>
              </w:rPr>
              <w:t>(€,</w:t>
            </w:r>
            <w:r w:rsidRPr="00C15CFF">
              <w:rPr>
                <w:rFonts w:asciiTheme="minorHAnsi" w:eastAsia="Times New Roman" w:hAnsiTheme="minorHAnsi" w:cstheme="minorHAnsi"/>
                <w:color w:val="000000"/>
                <w:sz w:val="22"/>
                <w:lang w:val="en-US" w:eastAsia="en-GB"/>
              </w:rPr>
              <w:t xml:space="preserve"> </w:t>
            </w:r>
            <w:r w:rsidRPr="00C15CFF">
              <w:rPr>
                <w:rFonts w:asciiTheme="minorHAnsi" w:eastAsia="Times New Roman" w:hAnsiTheme="minorHAnsi" w:cstheme="minorHAnsi"/>
                <w:b/>
                <w:bCs/>
                <w:color w:val="FFFFFF"/>
                <w:sz w:val="22"/>
                <w:lang w:val="en-US" w:eastAsia="en-GB"/>
              </w:rPr>
              <w:t>million)</w:t>
            </w:r>
          </w:p>
        </w:tc>
        <w:tc>
          <w:tcPr>
            <w:tcW w:w="2250" w:type="dxa"/>
            <w:shd w:val="clear" w:color="auto" w:fill="365F91"/>
            <w:vAlign w:val="center"/>
            <w:hideMark/>
          </w:tcPr>
          <w:p w14:paraId="7A2CA58D" w14:textId="70A3F59D" w:rsidR="00963BF2" w:rsidRPr="00C15CFF" w:rsidRDefault="00963BF2" w:rsidP="00044990">
            <w:pPr>
              <w:spacing w:before="40" w:after="40"/>
              <w:jc w:val="center"/>
              <w:rPr>
                <w:rFonts w:asciiTheme="minorHAnsi" w:eastAsia="Times New Roman" w:hAnsiTheme="minorHAnsi" w:cstheme="minorHAnsi"/>
                <w:b/>
                <w:bCs/>
                <w:color w:val="FFFFFF"/>
                <w:sz w:val="22"/>
                <w:lang w:val="en-US" w:eastAsia="en-GB"/>
              </w:rPr>
            </w:pPr>
            <w:r w:rsidRPr="00C15CFF">
              <w:rPr>
                <w:rFonts w:asciiTheme="minorHAnsi" w:eastAsia="Times New Roman" w:hAnsiTheme="minorHAnsi" w:cstheme="minorHAnsi"/>
                <w:b/>
                <w:bCs/>
                <w:color w:val="FFFFFF"/>
                <w:sz w:val="22"/>
                <w:lang w:val="en-US" w:eastAsia="en-GB"/>
              </w:rPr>
              <w:t>Cost-effectiveness</w:t>
            </w:r>
            <w:r w:rsidRPr="00C15CFF">
              <w:rPr>
                <w:rFonts w:asciiTheme="minorHAnsi" w:eastAsia="Times New Roman" w:hAnsiTheme="minorHAnsi" w:cstheme="minorHAnsi"/>
                <w:b/>
                <w:bCs/>
                <w:color w:val="FFFFFF"/>
                <w:sz w:val="22"/>
                <w:lang w:val="en-US" w:eastAsia="en-GB"/>
              </w:rPr>
              <w:br/>
              <w:t>(Benefit/Cost ratio)</w:t>
            </w:r>
          </w:p>
        </w:tc>
      </w:tr>
      <w:tr w:rsidR="00963BF2" w:rsidRPr="00C15CFF" w14:paraId="64D6B103" w14:textId="77777777" w:rsidTr="00044990">
        <w:trPr>
          <w:trHeight w:val="300"/>
          <w:jc w:val="center"/>
        </w:trPr>
        <w:tc>
          <w:tcPr>
            <w:tcW w:w="2790" w:type="dxa"/>
            <w:shd w:val="clear" w:color="auto" w:fill="B8CCE4"/>
            <w:hideMark/>
          </w:tcPr>
          <w:p w14:paraId="03A4043B" w14:textId="77777777" w:rsidR="00963BF2" w:rsidRPr="00C15CFF" w:rsidRDefault="00963BF2" w:rsidP="00044990">
            <w:pPr>
              <w:spacing w:before="40" w:after="40"/>
              <w:jc w:val="both"/>
              <w:rPr>
                <w:rFonts w:asciiTheme="minorHAnsi" w:eastAsia="Times New Roman" w:hAnsiTheme="minorHAnsi" w:cstheme="minorHAnsi"/>
                <w:b/>
                <w:color w:val="000000"/>
                <w:sz w:val="22"/>
                <w:lang w:val="en-US" w:eastAsia="en-GB"/>
              </w:rPr>
            </w:pPr>
            <w:r w:rsidRPr="00C15CFF">
              <w:rPr>
                <w:rFonts w:asciiTheme="minorHAnsi" w:eastAsia="Times New Roman" w:hAnsiTheme="minorHAnsi" w:cstheme="minorHAnsi"/>
                <w:b/>
                <w:color w:val="000000"/>
                <w:sz w:val="22"/>
                <w:lang w:val="en-US" w:eastAsia="en-GB"/>
              </w:rPr>
              <w:t>Realistic scenario +</w:t>
            </w:r>
            <w:r w:rsidRPr="00C15CFF">
              <w:rPr>
                <w:rFonts w:asciiTheme="minorHAnsi" w:hAnsiTheme="minorHAnsi" w:cstheme="minorHAnsi"/>
                <w:b/>
                <w:color w:val="000000"/>
                <w:sz w:val="22"/>
                <w:u w:color="000000"/>
                <w:bdr w:val="nil"/>
                <w:lang w:val="en-US" w:eastAsia="en-GB"/>
              </w:rPr>
              <w:t>2°C</w:t>
            </w:r>
          </w:p>
        </w:tc>
        <w:tc>
          <w:tcPr>
            <w:tcW w:w="1530" w:type="dxa"/>
            <w:shd w:val="clear" w:color="auto" w:fill="auto"/>
            <w:hideMark/>
          </w:tcPr>
          <w:p w14:paraId="4642F94A"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8,786.11</w:t>
            </w:r>
          </w:p>
        </w:tc>
        <w:tc>
          <w:tcPr>
            <w:tcW w:w="2250" w:type="dxa"/>
            <w:shd w:val="clear" w:color="auto" w:fill="auto"/>
            <w:hideMark/>
          </w:tcPr>
          <w:p w14:paraId="12626C05"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1.57</w:t>
            </w:r>
          </w:p>
        </w:tc>
      </w:tr>
      <w:tr w:rsidR="00963BF2" w:rsidRPr="00C15CFF" w14:paraId="0373F16B" w14:textId="77777777" w:rsidTr="00044990">
        <w:trPr>
          <w:trHeight w:val="300"/>
          <w:jc w:val="center"/>
        </w:trPr>
        <w:tc>
          <w:tcPr>
            <w:tcW w:w="2790" w:type="dxa"/>
            <w:shd w:val="clear" w:color="auto" w:fill="B8CCE4"/>
            <w:hideMark/>
          </w:tcPr>
          <w:p w14:paraId="1B51BEF2" w14:textId="77777777" w:rsidR="00963BF2" w:rsidRPr="00C15CFF" w:rsidRDefault="00963BF2" w:rsidP="00044990">
            <w:pPr>
              <w:spacing w:before="40" w:after="40"/>
              <w:jc w:val="both"/>
              <w:rPr>
                <w:rFonts w:asciiTheme="minorHAnsi" w:eastAsia="Times New Roman" w:hAnsiTheme="minorHAnsi" w:cstheme="minorHAnsi"/>
                <w:b/>
                <w:color w:val="000000"/>
                <w:sz w:val="22"/>
                <w:lang w:val="en-US" w:eastAsia="en-GB"/>
              </w:rPr>
            </w:pPr>
            <w:r w:rsidRPr="00C15CFF">
              <w:rPr>
                <w:rFonts w:asciiTheme="minorHAnsi" w:eastAsia="Times New Roman" w:hAnsiTheme="minorHAnsi" w:cstheme="minorHAnsi"/>
                <w:b/>
                <w:color w:val="000000"/>
                <w:sz w:val="22"/>
                <w:lang w:val="en-US" w:eastAsia="en-GB"/>
              </w:rPr>
              <w:t>Optimistic scenario +</w:t>
            </w:r>
            <w:r w:rsidRPr="00C15CFF">
              <w:rPr>
                <w:rFonts w:asciiTheme="minorHAnsi" w:hAnsiTheme="minorHAnsi" w:cstheme="minorHAnsi"/>
                <w:b/>
                <w:color w:val="000000"/>
                <w:sz w:val="22"/>
                <w:u w:color="000000"/>
                <w:bdr w:val="nil"/>
                <w:lang w:val="en-US" w:eastAsia="en-GB"/>
              </w:rPr>
              <w:t>2°C</w:t>
            </w:r>
            <w:r w:rsidRPr="00C15CFF">
              <w:rPr>
                <w:rFonts w:asciiTheme="minorHAnsi" w:hAnsiTheme="minorHAnsi" w:cstheme="minorHAnsi"/>
                <w:b/>
                <w:sz w:val="22"/>
                <w:lang w:val="en-US"/>
              </w:rPr>
              <w:t xml:space="preserve"> </w:t>
            </w:r>
          </w:p>
        </w:tc>
        <w:tc>
          <w:tcPr>
            <w:tcW w:w="1530" w:type="dxa"/>
            <w:shd w:val="clear" w:color="auto" w:fill="auto"/>
            <w:hideMark/>
          </w:tcPr>
          <w:p w14:paraId="2A17113F"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13,285.08</w:t>
            </w:r>
          </w:p>
        </w:tc>
        <w:tc>
          <w:tcPr>
            <w:tcW w:w="2250" w:type="dxa"/>
            <w:shd w:val="clear" w:color="auto" w:fill="auto"/>
            <w:hideMark/>
          </w:tcPr>
          <w:p w14:paraId="51FD74BA"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1.87</w:t>
            </w:r>
          </w:p>
        </w:tc>
      </w:tr>
      <w:tr w:rsidR="00963BF2" w:rsidRPr="00C15CFF" w14:paraId="3361EFF2" w14:textId="77777777" w:rsidTr="00044990">
        <w:trPr>
          <w:trHeight w:val="315"/>
          <w:jc w:val="center"/>
        </w:trPr>
        <w:tc>
          <w:tcPr>
            <w:tcW w:w="2790" w:type="dxa"/>
            <w:shd w:val="clear" w:color="auto" w:fill="B8CCE4"/>
            <w:hideMark/>
          </w:tcPr>
          <w:p w14:paraId="1201544A" w14:textId="77777777" w:rsidR="00963BF2" w:rsidRPr="00C15CFF" w:rsidRDefault="00963BF2" w:rsidP="00044990">
            <w:pPr>
              <w:spacing w:before="40" w:after="40"/>
              <w:jc w:val="both"/>
              <w:rPr>
                <w:rFonts w:asciiTheme="minorHAnsi" w:eastAsia="Times New Roman" w:hAnsiTheme="minorHAnsi" w:cstheme="minorHAnsi"/>
                <w:b/>
                <w:color w:val="000000"/>
                <w:sz w:val="22"/>
                <w:lang w:val="en-US" w:eastAsia="en-GB"/>
              </w:rPr>
            </w:pPr>
            <w:r w:rsidRPr="00C15CFF">
              <w:rPr>
                <w:rFonts w:asciiTheme="minorHAnsi" w:eastAsia="Times New Roman" w:hAnsiTheme="minorHAnsi" w:cstheme="minorHAnsi"/>
                <w:b/>
                <w:color w:val="000000"/>
                <w:sz w:val="22"/>
                <w:lang w:val="en-US" w:eastAsia="en-GB"/>
              </w:rPr>
              <w:t xml:space="preserve">Pessimistic scenario </w:t>
            </w:r>
            <w:r w:rsidRPr="00C15CFF">
              <w:rPr>
                <w:rFonts w:asciiTheme="minorHAnsi" w:hAnsiTheme="minorHAnsi" w:cstheme="minorHAnsi"/>
                <w:b/>
                <w:color w:val="000000"/>
                <w:sz w:val="22"/>
                <w:u w:color="000000"/>
                <w:bdr w:val="nil"/>
                <w:lang w:val="en-US" w:eastAsia="en-GB"/>
              </w:rPr>
              <w:t>2°C</w:t>
            </w:r>
          </w:p>
        </w:tc>
        <w:tc>
          <w:tcPr>
            <w:tcW w:w="1530" w:type="dxa"/>
            <w:shd w:val="clear" w:color="auto" w:fill="auto"/>
            <w:hideMark/>
          </w:tcPr>
          <w:p w14:paraId="580B5A1F"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4,287.14</w:t>
            </w:r>
          </w:p>
        </w:tc>
        <w:tc>
          <w:tcPr>
            <w:tcW w:w="2250" w:type="dxa"/>
            <w:shd w:val="clear" w:color="auto" w:fill="auto"/>
            <w:hideMark/>
          </w:tcPr>
          <w:p w14:paraId="468D3CCA"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1.28</w:t>
            </w:r>
          </w:p>
        </w:tc>
      </w:tr>
      <w:tr w:rsidR="00963BF2" w:rsidRPr="00C15CFF" w14:paraId="761E477A" w14:textId="77777777" w:rsidTr="00044990">
        <w:trPr>
          <w:trHeight w:val="300"/>
          <w:jc w:val="center"/>
        </w:trPr>
        <w:tc>
          <w:tcPr>
            <w:tcW w:w="2790" w:type="dxa"/>
            <w:shd w:val="clear" w:color="auto" w:fill="B8CCE4"/>
            <w:hideMark/>
          </w:tcPr>
          <w:p w14:paraId="4F3ED33B" w14:textId="77777777" w:rsidR="00963BF2" w:rsidRPr="00C15CFF" w:rsidRDefault="00963BF2" w:rsidP="00044990">
            <w:pPr>
              <w:spacing w:before="40" w:after="40"/>
              <w:jc w:val="both"/>
              <w:rPr>
                <w:rFonts w:asciiTheme="minorHAnsi" w:eastAsia="Times New Roman" w:hAnsiTheme="minorHAnsi" w:cstheme="minorHAnsi"/>
                <w:b/>
                <w:color w:val="000000"/>
                <w:sz w:val="22"/>
                <w:lang w:val="en-US" w:eastAsia="en-GB"/>
              </w:rPr>
            </w:pPr>
            <w:r w:rsidRPr="00C15CFF">
              <w:rPr>
                <w:rFonts w:asciiTheme="minorHAnsi" w:eastAsia="Times New Roman" w:hAnsiTheme="minorHAnsi" w:cstheme="minorHAnsi"/>
                <w:b/>
                <w:color w:val="000000"/>
                <w:sz w:val="22"/>
                <w:lang w:val="en-US" w:eastAsia="en-GB"/>
              </w:rPr>
              <w:t xml:space="preserve">Realistic scenario </w:t>
            </w:r>
            <w:r w:rsidRPr="00C15CFF">
              <w:rPr>
                <w:rFonts w:asciiTheme="minorHAnsi" w:eastAsia="Arial Unicode MS" w:hAnsiTheme="minorHAnsi" w:cstheme="minorHAnsi"/>
                <w:b/>
                <w:sz w:val="22"/>
                <w:bdr w:val="nil"/>
                <w:lang w:val="en-US"/>
              </w:rPr>
              <w:t>+4°C</w:t>
            </w:r>
          </w:p>
        </w:tc>
        <w:tc>
          <w:tcPr>
            <w:tcW w:w="1530" w:type="dxa"/>
            <w:shd w:val="clear" w:color="auto" w:fill="auto"/>
            <w:hideMark/>
          </w:tcPr>
          <w:p w14:paraId="383A60BE"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20,522.60</w:t>
            </w:r>
          </w:p>
        </w:tc>
        <w:tc>
          <w:tcPr>
            <w:tcW w:w="2250" w:type="dxa"/>
            <w:shd w:val="clear" w:color="auto" w:fill="auto"/>
            <w:hideMark/>
          </w:tcPr>
          <w:p w14:paraId="329E187D"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2.34</w:t>
            </w:r>
          </w:p>
        </w:tc>
      </w:tr>
      <w:tr w:rsidR="00963BF2" w:rsidRPr="00C15CFF" w14:paraId="780BD96D" w14:textId="77777777" w:rsidTr="00044990">
        <w:trPr>
          <w:trHeight w:val="300"/>
          <w:jc w:val="center"/>
        </w:trPr>
        <w:tc>
          <w:tcPr>
            <w:tcW w:w="2790" w:type="dxa"/>
            <w:shd w:val="clear" w:color="auto" w:fill="B8CCE4"/>
            <w:hideMark/>
          </w:tcPr>
          <w:p w14:paraId="02A90BE2" w14:textId="77777777" w:rsidR="00963BF2" w:rsidRPr="00C15CFF" w:rsidRDefault="00963BF2" w:rsidP="00044990">
            <w:pPr>
              <w:spacing w:before="40" w:after="40"/>
              <w:jc w:val="both"/>
              <w:rPr>
                <w:rFonts w:asciiTheme="minorHAnsi" w:eastAsia="Times New Roman" w:hAnsiTheme="minorHAnsi" w:cstheme="minorHAnsi"/>
                <w:b/>
                <w:color w:val="000000"/>
                <w:sz w:val="22"/>
                <w:lang w:val="en-US" w:eastAsia="en-GB"/>
              </w:rPr>
            </w:pPr>
            <w:r w:rsidRPr="00C15CFF">
              <w:rPr>
                <w:rFonts w:asciiTheme="minorHAnsi" w:eastAsia="Times New Roman" w:hAnsiTheme="minorHAnsi" w:cstheme="minorHAnsi"/>
                <w:b/>
                <w:color w:val="000000"/>
                <w:sz w:val="22"/>
                <w:lang w:val="en-US" w:eastAsia="en-GB"/>
              </w:rPr>
              <w:t>Optimistic scenario +4°C</w:t>
            </w:r>
          </w:p>
        </w:tc>
        <w:tc>
          <w:tcPr>
            <w:tcW w:w="1530" w:type="dxa"/>
            <w:shd w:val="clear" w:color="auto" w:fill="auto"/>
            <w:hideMark/>
          </w:tcPr>
          <w:p w14:paraId="2A399A9F"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29,741.08</w:t>
            </w:r>
          </w:p>
        </w:tc>
        <w:tc>
          <w:tcPr>
            <w:tcW w:w="2250" w:type="dxa"/>
            <w:shd w:val="clear" w:color="auto" w:fill="auto"/>
            <w:hideMark/>
          </w:tcPr>
          <w:p w14:paraId="7EED7E1B"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2.94</w:t>
            </w:r>
          </w:p>
        </w:tc>
      </w:tr>
      <w:tr w:rsidR="00963BF2" w:rsidRPr="00C15CFF" w14:paraId="726F2BD7" w14:textId="77777777" w:rsidTr="00044990">
        <w:trPr>
          <w:trHeight w:val="315"/>
          <w:jc w:val="center"/>
        </w:trPr>
        <w:tc>
          <w:tcPr>
            <w:tcW w:w="2790" w:type="dxa"/>
            <w:shd w:val="clear" w:color="auto" w:fill="B8CCE4"/>
            <w:hideMark/>
          </w:tcPr>
          <w:p w14:paraId="79A1221B" w14:textId="77777777" w:rsidR="00963BF2" w:rsidRPr="00C15CFF" w:rsidRDefault="00963BF2" w:rsidP="00044990">
            <w:pPr>
              <w:spacing w:before="40" w:after="40"/>
              <w:jc w:val="both"/>
              <w:rPr>
                <w:rFonts w:asciiTheme="minorHAnsi" w:eastAsia="Times New Roman" w:hAnsiTheme="minorHAnsi" w:cstheme="minorHAnsi"/>
                <w:b/>
                <w:color w:val="000000"/>
                <w:sz w:val="22"/>
                <w:lang w:val="en-US" w:eastAsia="en-GB"/>
              </w:rPr>
            </w:pPr>
            <w:r w:rsidRPr="00C15CFF">
              <w:rPr>
                <w:rFonts w:asciiTheme="minorHAnsi" w:eastAsia="Times New Roman" w:hAnsiTheme="minorHAnsi" w:cstheme="minorHAnsi"/>
                <w:b/>
                <w:color w:val="000000"/>
                <w:sz w:val="22"/>
                <w:lang w:val="en-US" w:eastAsia="en-GB"/>
              </w:rPr>
              <w:t xml:space="preserve">Pessimistic scenario </w:t>
            </w:r>
            <w:r w:rsidRPr="00C15CFF">
              <w:rPr>
                <w:rFonts w:asciiTheme="minorHAnsi" w:eastAsia="Arial Unicode MS" w:hAnsiTheme="minorHAnsi" w:cstheme="minorHAnsi"/>
                <w:b/>
                <w:sz w:val="22"/>
                <w:bdr w:val="nil"/>
                <w:lang w:val="en-US"/>
              </w:rPr>
              <w:t>+4°C</w:t>
            </w:r>
          </w:p>
        </w:tc>
        <w:tc>
          <w:tcPr>
            <w:tcW w:w="1530" w:type="dxa"/>
            <w:shd w:val="clear" w:color="auto" w:fill="auto"/>
            <w:hideMark/>
          </w:tcPr>
          <w:p w14:paraId="35A65B39"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11,304.11</w:t>
            </w:r>
          </w:p>
        </w:tc>
        <w:tc>
          <w:tcPr>
            <w:tcW w:w="2250" w:type="dxa"/>
            <w:shd w:val="clear" w:color="auto" w:fill="auto"/>
            <w:hideMark/>
          </w:tcPr>
          <w:p w14:paraId="4A066576" w14:textId="77777777" w:rsidR="00963BF2" w:rsidRPr="00C15CFF" w:rsidRDefault="00963BF2" w:rsidP="00044990">
            <w:pPr>
              <w:spacing w:before="40" w:after="40"/>
              <w:jc w:val="right"/>
              <w:rPr>
                <w:rFonts w:asciiTheme="minorHAnsi" w:eastAsia="Times New Roman" w:hAnsiTheme="minorHAnsi" w:cstheme="minorHAnsi"/>
                <w:color w:val="000000"/>
                <w:sz w:val="22"/>
                <w:lang w:val="en-US" w:eastAsia="en-GB"/>
              </w:rPr>
            </w:pPr>
            <w:r w:rsidRPr="00C15CFF">
              <w:rPr>
                <w:rFonts w:asciiTheme="minorHAnsi" w:eastAsia="Times New Roman" w:hAnsiTheme="minorHAnsi" w:cstheme="minorHAnsi"/>
                <w:color w:val="000000"/>
                <w:sz w:val="22"/>
                <w:lang w:val="en-US" w:eastAsia="en-GB"/>
              </w:rPr>
              <w:t>1.74</w:t>
            </w:r>
          </w:p>
        </w:tc>
      </w:tr>
    </w:tbl>
    <w:p w14:paraId="0F8725FA" w14:textId="66ADEA7A" w:rsidR="00E9196D" w:rsidRPr="00C15CFF" w:rsidRDefault="00E9196D" w:rsidP="00F161C7">
      <w:pPr>
        <w:pStyle w:val="BodyText"/>
        <w:spacing w:before="200"/>
        <w:rPr>
          <w:u w:color="000000"/>
          <w:bdr w:val="nil"/>
        </w:rPr>
      </w:pPr>
      <w:bookmarkStart w:id="515" w:name="_Hlk517356641"/>
      <w:r w:rsidRPr="00C15CFF">
        <w:rPr>
          <w:u w:color="000000"/>
          <w:bdr w:val="nil"/>
        </w:rPr>
        <w:t xml:space="preserve">The projection shows that </w:t>
      </w:r>
      <w:r w:rsidR="002B751F" w:rsidRPr="00C15CFF">
        <w:rPr>
          <w:u w:color="000000"/>
          <w:bdr w:val="nil"/>
        </w:rPr>
        <w:t>on</w:t>
      </w:r>
      <w:r w:rsidRPr="00C15CFF">
        <w:rPr>
          <w:u w:color="000000"/>
          <w:bdr w:val="nil"/>
        </w:rPr>
        <w:t xml:space="preserve"> average</w:t>
      </w:r>
      <w:r w:rsidR="002B751F" w:rsidRPr="00C15CFF">
        <w:rPr>
          <w:u w:color="000000"/>
          <w:bdr w:val="nil"/>
        </w:rPr>
        <w:t>,</w:t>
      </w:r>
      <w:r w:rsidRPr="00C15CFF">
        <w:rPr>
          <w:u w:color="000000"/>
          <w:bdr w:val="nil"/>
        </w:rPr>
        <w:t xml:space="preserve"> under the +2°C realistic scenario</w:t>
      </w:r>
      <w:r w:rsidR="002B751F" w:rsidRPr="00C15CFF">
        <w:rPr>
          <w:u w:color="000000"/>
          <w:bdr w:val="nil"/>
        </w:rPr>
        <w:t>,</w:t>
      </w:r>
      <w:r w:rsidRPr="00C15CFF">
        <w:rPr>
          <w:u w:color="000000"/>
          <w:bdr w:val="nil"/>
        </w:rPr>
        <w:t xml:space="preserve"> the total cash flow in NPV is €</w:t>
      </w:r>
      <w:r w:rsidRPr="00C15CFF">
        <w:rPr>
          <w:rFonts w:eastAsia="Times New Roman"/>
        </w:rPr>
        <w:t>8.7 billion</w:t>
      </w:r>
      <w:r w:rsidR="002B751F" w:rsidRPr="00C15CFF">
        <w:rPr>
          <w:rFonts w:eastAsia="Times New Roman"/>
        </w:rPr>
        <w:t>,</w:t>
      </w:r>
      <w:r w:rsidRPr="00C15CFF">
        <w:rPr>
          <w:rFonts w:eastAsia="Times New Roman"/>
        </w:rPr>
        <w:t xml:space="preserve"> </w:t>
      </w:r>
      <w:r w:rsidRPr="00C15CFF">
        <w:rPr>
          <w:u w:color="000000"/>
          <w:bdr w:val="nil"/>
        </w:rPr>
        <w:t>and €</w:t>
      </w:r>
      <w:r w:rsidRPr="00C15CFF">
        <w:rPr>
          <w:rFonts w:eastAsia="Times New Roman"/>
        </w:rPr>
        <w:t xml:space="preserve">20.5 billion under the </w:t>
      </w:r>
      <w:r w:rsidRPr="00C15CFF">
        <w:rPr>
          <w:u w:color="000000"/>
          <w:bdr w:val="nil"/>
        </w:rPr>
        <w:t>realistic scenario at +4°C. Under the optimistic scenario</w:t>
      </w:r>
      <w:r w:rsidR="002B751F" w:rsidRPr="00C15CFF">
        <w:rPr>
          <w:u w:color="000000"/>
          <w:bdr w:val="nil"/>
        </w:rPr>
        <w:t>,</w:t>
      </w:r>
      <w:r w:rsidRPr="00C15CFF">
        <w:rPr>
          <w:u w:color="000000"/>
          <w:bdr w:val="nil"/>
        </w:rPr>
        <w:t xml:space="preserve"> the projected cash flow in NPV is €13.2 </w:t>
      </w:r>
      <w:r w:rsidRPr="00C15CFF">
        <w:rPr>
          <w:rFonts w:eastAsia="Times New Roman"/>
        </w:rPr>
        <w:t>billion</w:t>
      </w:r>
      <w:r w:rsidR="002B751F" w:rsidRPr="00C15CFF">
        <w:rPr>
          <w:u w:color="000000"/>
          <w:bdr w:val="nil"/>
        </w:rPr>
        <w:t xml:space="preserve"> under the +</w:t>
      </w:r>
      <w:r w:rsidRPr="00C15CFF">
        <w:rPr>
          <w:u w:color="000000"/>
          <w:bdr w:val="nil"/>
        </w:rPr>
        <w:t xml:space="preserve">2°C </w:t>
      </w:r>
      <w:r w:rsidR="002B751F" w:rsidRPr="00C15CFF">
        <w:rPr>
          <w:u w:color="000000"/>
          <w:bdr w:val="nil"/>
        </w:rPr>
        <w:t xml:space="preserve">scenario </w:t>
      </w:r>
      <w:r w:rsidRPr="00C15CFF">
        <w:rPr>
          <w:u w:color="000000"/>
          <w:bdr w:val="nil"/>
        </w:rPr>
        <w:t>and €</w:t>
      </w:r>
      <w:r w:rsidRPr="00C15CFF">
        <w:rPr>
          <w:rFonts w:eastAsia="Times New Roman"/>
        </w:rPr>
        <w:t>29.7 billion</w:t>
      </w:r>
      <w:r w:rsidRPr="00C15CFF">
        <w:rPr>
          <w:u w:color="000000"/>
          <w:bdr w:val="nil"/>
        </w:rPr>
        <w:t xml:space="preserve"> </w:t>
      </w:r>
      <w:r w:rsidR="002B751F" w:rsidRPr="00C15CFF">
        <w:rPr>
          <w:u w:color="000000"/>
          <w:bdr w:val="nil"/>
        </w:rPr>
        <w:t>– under the</w:t>
      </w:r>
      <w:r w:rsidRPr="00C15CFF">
        <w:rPr>
          <w:u w:color="000000"/>
          <w:bdr w:val="nil"/>
        </w:rPr>
        <w:t xml:space="preserve"> +4°C </w:t>
      </w:r>
      <w:r w:rsidR="002B751F" w:rsidRPr="00C15CFF">
        <w:rPr>
          <w:u w:color="000000"/>
          <w:bdr w:val="nil"/>
        </w:rPr>
        <w:t>scenario</w:t>
      </w:r>
      <w:r w:rsidRPr="00C15CFF">
        <w:rPr>
          <w:u w:color="000000"/>
          <w:bdr w:val="nil"/>
        </w:rPr>
        <w:t xml:space="preserve">. Even </w:t>
      </w:r>
      <w:r w:rsidR="002B751F" w:rsidRPr="00C15CFF">
        <w:rPr>
          <w:u w:color="000000"/>
          <w:bdr w:val="nil"/>
        </w:rPr>
        <w:t>under</w:t>
      </w:r>
      <w:r w:rsidRPr="00C15CFF">
        <w:rPr>
          <w:u w:color="000000"/>
          <w:bdr w:val="nil"/>
        </w:rPr>
        <w:t xml:space="preserve"> the pessimistic scenario</w:t>
      </w:r>
      <w:r w:rsidR="002B751F" w:rsidRPr="00C15CFF">
        <w:rPr>
          <w:u w:color="000000"/>
          <w:bdr w:val="nil"/>
        </w:rPr>
        <w:t>,</w:t>
      </w:r>
      <w:r w:rsidRPr="00C15CFF">
        <w:rPr>
          <w:u w:color="000000"/>
          <w:bdr w:val="nil"/>
        </w:rPr>
        <w:t xml:space="preserve"> the future cash flow in NPV is projected at €</w:t>
      </w:r>
      <w:r w:rsidRPr="00C15CFF">
        <w:rPr>
          <w:rFonts w:eastAsia="Times New Roman"/>
        </w:rPr>
        <w:t xml:space="preserve">4.2 billion </w:t>
      </w:r>
      <w:r w:rsidRPr="00C15CFF">
        <w:rPr>
          <w:u w:color="000000"/>
          <w:bdr w:val="nil"/>
        </w:rPr>
        <w:t>at +2°C and €</w:t>
      </w:r>
      <w:r w:rsidRPr="00C15CFF">
        <w:rPr>
          <w:rFonts w:eastAsia="Times New Roman"/>
        </w:rPr>
        <w:t>11.3 billion</w:t>
      </w:r>
      <w:r w:rsidRPr="00C15CFF">
        <w:rPr>
          <w:u w:color="000000"/>
          <w:bdr w:val="nil"/>
        </w:rPr>
        <w:t xml:space="preserve"> at +4°C</w:t>
      </w:r>
      <w:r w:rsidR="002B751F" w:rsidRPr="00C15CFF">
        <w:rPr>
          <w:u w:color="000000"/>
          <w:bdr w:val="nil"/>
        </w:rPr>
        <w:t>.</w:t>
      </w:r>
    </w:p>
    <w:p w14:paraId="5E7AC692" w14:textId="654852A2" w:rsidR="00E9196D" w:rsidRPr="00F161C7" w:rsidRDefault="00C15CFF" w:rsidP="002810D6">
      <w:pPr>
        <w:pStyle w:val="BodyText"/>
        <w:rPr>
          <w:rFonts w:eastAsia="Times New Roman"/>
          <w:u w:color="000000"/>
          <w:bdr w:val="nil"/>
        </w:rPr>
      </w:pPr>
      <w:bookmarkStart w:id="516" w:name="_Hlk517266994"/>
      <w:bookmarkStart w:id="517" w:name="_Hlk517277262"/>
      <w:bookmarkEnd w:id="515"/>
      <w:r w:rsidRPr="005937FA">
        <w:rPr>
          <w:u w:color="000000"/>
          <w:bdr w:val="nil"/>
        </w:rPr>
        <w:t>Within the current analysis, t</w:t>
      </w:r>
      <w:r w:rsidR="00E9196D" w:rsidRPr="005937FA">
        <w:rPr>
          <w:u w:color="000000"/>
          <w:bdr w:val="nil"/>
        </w:rPr>
        <w:t xml:space="preserve">he cost-effectiveness of the adaptation measures </w:t>
      </w:r>
      <w:r w:rsidRPr="005937FA">
        <w:rPr>
          <w:u w:color="000000"/>
          <w:bdr w:val="nil"/>
        </w:rPr>
        <w:t xml:space="preserve">is used to quantify the </w:t>
      </w:r>
      <w:r w:rsidR="00E9196D" w:rsidRPr="005937FA">
        <w:rPr>
          <w:u w:color="000000"/>
          <w:bdr w:val="nil"/>
        </w:rPr>
        <w:t>effect of investments under each scenario.</w:t>
      </w:r>
      <w:r w:rsidR="00E9196D" w:rsidRPr="005937FA">
        <w:rPr>
          <w:rFonts w:eastAsia="Times New Roman"/>
          <w:u w:color="000000"/>
          <w:bdr w:val="nil"/>
          <w:vertAlign w:val="superscript"/>
        </w:rPr>
        <w:footnoteReference w:id="149"/>
      </w:r>
      <w:r w:rsidR="00E9196D" w:rsidRPr="005937FA">
        <w:rPr>
          <w:u w:color="000000"/>
          <w:bdr w:val="nil"/>
        </w:rPr>
        <w:t xml:space="preserve"> </w:t>
      </w:r>
      <w:bookmarkEnd w:id="516"/>
      <w:r w:rsidR="00E9196D" w:rsidRPr="005937FA">
        <w:rPr>
          <w:u w:color="000000"/>
          <w:bdr w:val="nil"/>
        </w:rPr>
        <w:t>Under the</w:t>
      </w:r>
      <w:r w:rsidR="00E9196D" w:rsidRPr="00C15CFF">
        <w:rPr>
          <w:u w:color="000000"/>
          <w:bdr w:val="nil"/>
        </w:rPr>
        <w:t xml:space="preserve"> +2°C realistic scenario</w:t>
      </w:r>
      <w:r w:rsidR="002810D6" w:rsidRPr="00C15CFF">
        <w:rPr>
          <w:u w:color="000000"/>
          <w:bdr w:val="nil"/>
        </w:rPr>
        <w:t>,</w:t>
      </w:r>
      <w:r w:rsidR="00E9196D" w:rsidRPr="00C15CFF">
        <w:rPr>
          <w:u w:color="000000"/>
          <w:bdr w:val="nil"/>
        </w:rPr>
        <w:t xml:space="preserve"> the benefit/cost ratio is €</w:t>
      </w:r>
      <w:r w:rsidR="00E9196D" w:rsidRPr="00C15CFF">
        <w:rPr>
          <w:rFonts w:eastAsia="Times New Roman"/>
        </w:rPr>
        <w:t xml:space="preserve">1.57 </w:t>
      </w:r>
      <w:r w:rsidR="00E9196D" w:rsidRPr="00C15CFF">
        <w:rPr>
          <w:u w:color="000000"/>
          <w:bdr w:val="nil"/>
        </w:rPr>
        <w:t>(that is, the benefits achieved per Euro spent), and €</w:t>
      </w:r>
      <w:r w:rsidR="00E9196D" w:rsidRPr="00C15CFF">
        <w:rPr>
          <w:rFonts w:eastAsia="Times New Roman"/>
        </w:rPr>
        <w:t xml:space="preserve">2.34 under the </w:t>
      </w:r>
      <w:r w:rsidR="00E9196D" w:rsidRPr="00C15CFF">
        <w:rPr>
          <w:u w:color="000000"/>
          <w:bdr w:val="nil"/>
        </w:rPr>
        <w:t xml:space="preserve">+4°C realistic scenario. The benefit is higher at +4°C temperature rise. In that case, the benefit is €2.94 per one Euro of investment </w:t>
      </w:r>
      <w:r w:rsidR="00E9196D" w:rsidRPr="00C15CFF">
        <w:rPr>
          <w:rFonts w:eastAsia="Times New Roman"/>
        </w:rPr>
        <w:t>under</w:t>
      </w:r>
      <w:r w:rsidR="00E9196D" w:rsidRPr="00C15CFF">
        <w:rPr>
          <w:u w:color="000000"/>
          <w:bdr w:val="nil"/>
        </w:rPr>
        <w:t xml:space="preserve"> the optimistic scenario and €1.74 per one Euro of investment</w:t>
      </w:r>
      <w:r w:rsidR="00E9196D" w:rsidRPr="00C15CFF" w:rsidDel="00DC48AC">
        <w:rPr>
          <w:u w:color="000000"/>
          <w:bdr w:val="nil"/>
        </w:rPr>
        <w:t xml:space="preserve"> </w:t>
      </w:r>
      <w:r w:rsidR="00E9196D" w:rsidRPr="00C15CFF">
        <w:rPr>
          <w:u w:color="000000"/>
          <w:bdr w:val="nil"/>
        </w:rPr>
        <w:t>under the pes</w:t>
      </w:r>
      <w:r w:rsidR="002810D6" w:rsidRPr="00C15CFF">
        <w:rPr>
          <w:u w:color="000000"/>
          <w:bdr w:val="nil"/>
        </w:rPr>
        <w:t>s</w:t>
      </w:r>
      <w:r w:rsidR="00E9196D" w:rsidRPr="00C15CFF">
        <w:rPr>
          <w:u w:color="000000"/>
          <w:bdr w:val="nil"/>
        </w:rPr>
        <w:t>imistic scenario.</w:t>
      </w:r>
    </w:p>
    <w:p w14:paraId="24C394B5" w14:textId="6688217B" w:rsidR="00650B88" w:rsidRPr="00C15CFF" w:rsidRDefault="00650B88" w:rsidP="00AE4B22">
      <w:pPr>
        <w:pStyle w:val="Heading3"/>
        <w:spacing w:before="160"/>
      </w:pPr>
      <w:bookmarkStart w:id="518" w:name="_Toc517284624"/>
      <w:bookmarkStart w:id="519" w:name="_Toc486513838"/>
      <w:bookmarkStart w:id="520" w:name="_Toc498286822"/>
      <w:bookmarkStart w:id="521" w:name="_Toc500009577"/>
      <w:bookmarkStart w:id="522" w:name="_Toc500072016"/>
      <w:bookmarkStart w:id="523" w:name="_Toc506833616"/>
      <w:bookmarkStart w:id="524" w:name="_Toc522026474"/>
      <w:bookmarkEnd w:id="517"/>
      <w:bookmarkEnd w:id="518"/>
      <w:r w:rsidRPr="00C15CFF">
        <w:lastRenderedPageBreak/>
        <w:t>Urban environment specific indicato</w:t>
      </w:r>
      <w:bookmarkEnd w:id="519"/>
      <w:bookmarkEnd w:id="520"/>
      <w:bookmarkEnd w:id="521"/>
      <w:bookmarkEnd w:id="522"/>
      <w:r w:rsidRPr="00C15CFF">
        <w:t>rs</w:t>
      </w:r>
      <w:bookmarkEnd w:id="523"/>
      <w:bookmarkEnd w:id="524"/>
      <w:r w:rsidRPr="00C15CFF">
        <w:t xml:space="preserve"> </w:t>
      </w:r>
    </w:p>
    <w:p w14:paraId="7E2CB592" w14:textId="35CE3741" w:rsidR="00650B88" w:rsidRPr="00C15CFF" w:rsidRDefault="00650B88" w:rsidP="00253770">
      <w:pPr>
        <w:pStyle w:val="BodyText"/>
      </w:pPr>
      <w:r w:rsidRPr="00C15CFF">
        <w:t xml:space="preserve">Indicators to assess selected adaptation options must meet basic requirements, while </w:t>
      </w:r>
      <w:r w:rsidR="002B3231" w:rsidRPr="00C15CFF">
        <w:t>considering</w:t>
      </w:r>
      <w:r w:rsidRPr="00C15CFF">
        <w:t xml:space="preserve"> the resources used, the expected or achieved results, and the </w:t>
      </w:r>
      <w:r w:rsidR="00F1656D" w:rsidRPr="00C15CFF">
        <w:t xml:space="preserve">reduced </w:t>
      </w:r>
      <w:r w:rsidRPr="00C15CFF">
        <w:t>impacts o</w:t>
      </w:r>
      <w:r w:rsidR="00F1656D" w:rsidRPr="00C15CFF">
        <w:t>f</w:t>
      </w:r>
      <w:r w:rsidRPr="00C15CFF">
        <w:t xml:space="preserve"> climate change. At the same time, they must be clearly formulated, applicable and supported by necessary data. To be applicable to the process of CCA in the urban environment, they should encompass the built environment of cities with their main buildings and facilities, open spaces, and population. The risk of climate change and its impact on the urban environment are complex issues with spatial dimensions and depend on specific local characteristics, urban structure and fabric, building parameters, and development scale.</w:t>
      </w:r>
    </w:p>
    <w:p w14:paraId="143EAFBB" w14:textId="00E3D18E" w:rsidR="00650B88" w:rsidRPr="00C15CFF" w:rsidRDefault="00650B88" w:rsidP="00253770">
      <w:pPr>
        <w:pStyle w:val="BodyText"/>
      </w:pPr>
      <w:r w:rsidRPr="00C15CFF">
        <w:t xml:space="preserve">To specifically assess climate impacts on the urban environment and the adaptation to them, an approach to select indicators was adopted, oriented on the main levels and scope of spatial/urban planning in Bulgaria. It considers the specificities of the different scales of planning and design to assess expected changes that should reduce the area and the number of </w:t>
      </w:r>
      <w:r w:rsidR="009B7060">
        <w:t xml:space="preserve">the </w:t>
      </w:r>
      <w:r w:rsidRPr="00C15CFF">
        <w:t xml:space="preserve">population at risk of climate change. Such approach was applied in existing strategies and plans for urban adaptation, but in most cases, it partially affects elements of the urban territory </w:t>
      </w:r>
      <w:r w:rsidR="002B3231" w:rsidRPr="00C15CFF">
        <w:t>regarding</w:t>
      </w:r>
      <w:r w:rsidRPr="00C15CFF">
        <w:t xml:space="preserve"> green areas and energy efficiency (Downes et al. 2011).</w:t>
      </w:r>
    </w:p>
    <w:p w14:paraId="71ED176F" w14:textId="76AA6EEF" w:rsidR="00C750DC" w:rsidRPr="00C15CFF" w:rsidRDefault="00650B88" w:rsidP="00F161C7">
      <w:pPr>
        <w:pStyle w:val="BodyText"/>
        <w:rPr>
          <w:rFonts w:ascii="Calibri" w:hAnsi="Calibri"/>
          <w:b/>
          <w:i/>
          <w:iCs/>
          <w:color w:val="44546A"/>
          <w:sz w:val="22"/>
          <w:szCs w:val="18"/>
        </w:rPr>
      </w:pPr>
      <w:r w:rsidRPr="00C15CFF">
        <w:t>The proposed system includes five sets of indicators related to spatial planning, urban planning, urban design, construction design, buildings, and urban population.</w:t>
      </w:r>
      <w:bookmarkStart w:id="525" w:name="_Toc506827956"/>
    </w:p>
    <w:p w14:paraId="449109BE" w14:textId="69E417F8" w:rsidR="00650B88" w:rsidRPr="00C15CFF" w:rsidRDefault="00650B88" w:rsidP="00A33399">
      <w:pPr>
        <w:pStyle w:val="Caption"/>
      </w:pPr>
      <w:bookmarkStart w:id="526" w:name="_Toc522026561"/>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16</w:t>
      </w:r>
      <w:r w:rsidRPr="00C15CFF">
        <w:fldChar w:fldCharType="end"/>
      </w:r>
      <w:r w:rsidRPr="00C15CFF">
        <w:t>. Spatial, demographic, and socioeconomic indicators</w:t>
      </w:r>
      <w:bookmarkEnd w:id="525"/>
      <w:bookmarkEnd w:id="526"/>
    </w:p>
    <w:tbl>
      <w:tblPr>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252"/>
        <w:gridCol w:w="5923"/>
      </w:tblGrid>
      <w:tr w:rsidR="00650B88" w:rsidRPr="00C15CFF" w14:paraId="0D2992EF" w14:textId="77777777" w:rsidTr="00C750DC">
        <w:trPr>
          <w:tblHeader/>
          <w:jc w:val="center"/>
        </w:trPr>
        <w:tc>
          <w:tcPr>
            <w:tcW w:w="0" w:type="auto"/>
            <w:shd w:val="clear" w:color="auto" w:fill="365F91"/>
            <w:vAlign w:val="center"/>
          </w:tcPr>
          <w:p w14:paraId="0B2FA534" w14:textId="77777777" w:rsidR="00650B88" w:rsidRPr="00C15CFF" w:rsidRDefault="00650B88" w:rsidP="00F8393E">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Indicators</w:t>
            </w:r>
          </w:p>
        </w:tc>
        <w:tc>
          <w:tcPr>
            <w:tcW w:w="5923" w:type="dxa"/>
            <w:shd w:val="clear" w:color="auto" w:fill="365F91"/>
            <w:vAlign w:val="center"/>
          </w:tcPr>
          <w:p w14:paraId="3DE173F0" w14:textId="77777777" w:rsidR="00650B88" w:rsidRPr="00C15CFF" w:rsidRDefault="00650B88" w:rsidP="00F8393E">
            <w:pPr>
              <w:spacing w:before="60" w:after="60"/>
              <w:jc w:val="center"/>
              <w:rPr>
                <w:rFonts w:asciiTheme="minorHAnsi" w:hAnsiTheme="minorHAnsi" w:cstheme="minorHAnsi"/>
                <w:b/>
                <w:color w:val="FFFFFF"/>
                <w:sz w:val="22"/>
                <w:lang w:val="en-US"/>
              </w:rPr>
            </w:pPr>
            <w:r w:rsidRPr="00C15CFF">
              <w:rPr>
                <w:rFonts w:asciiTheme="minorHAnsi" w:hAnsiTheme="minorHAnsi" w:cstheme="minorHAnsi"/>
                <w:b/>
                <w:color w:val="FFFFFF"/>
                <w:sz w:val="22"/>
                <w:lang w:val="en-US"/>
              </w:rPr>
              <w:t>Measurements</w:t>
            </w:r>
          </w:p>
        </w:tc>
      </w:tr>
      <w:tr w:rsidR="00650B88" w:rsidRPr="00C15CFF" w14:paraId="263EF4CF" w14:textId="77777777" w:rsidTr="00C750DC">
        <w:trPr>
          <w:jc w:val="center"/>
        </w:trPr>
        <w:tc>
          <w:tcPr>
            <w:tcW w:w="9175" w:type="dxa"/>
            <w:gridSpan w:val="2"/>
            <w:shd w:val="clear" w:color="auto" w:fill="F2F2F2" w:themeFill="background1" w:themeFillShade="F2"/>
            <w:vAlign w:val="center"/>
          </w:tcPr>
          <w:p w14:paraId="0EF69F03" w14:textId="77777777" w:rsidR="00650B88" w:rsidRPr="00C15CFF" w:rsidRDefault="00650B88" w:rsidP="00F8393E">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Spatial planning indicators</w:t>
            </w:r>
          </w:p>
        </w:tc>
      </w:tr>
      <w:tr w:rsidR="00650B88" w:rsidRPr="00C15CFF" w14:paraId="7699E048" w14:textId="77777777" w:rsidTr="00C750DC">
        <w:trPr>
          <w:jc w:val="center"/>
        </w:trPr>
        <w:tc>
          <w:tcPr>
            <w:tcW w:w="0" w:type="auto"/>
            <w:shd w:val="clear" w:color="auto" w:fill="B8CCE4"/>
            <w:tcMar>
              <w:top w:w="14" w:type="dxa"/>
              <w:left w:w="115" w:type="dxa"/>
              <w:bottom w:w="14" w:type="dxa"/>
              <w:right w:w="115" w:type="dxa"/>
            </w:tcMar>
            <w:vAlign w:val="center"/>
          </w:tcPr>
          <w:p w14:paraId="58425DF3"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Degree of polycentric urban development</w:t>
            </w:r>
          </w:p>
        </w:tc>
        <w:tc>
          <w:tcPr>
            <w:tcW w:w="5923" w:type="dxa"/>
            <w:tcMar>
              <w:top w:w="14" w:type="dxa"/>
              <w:left w:w="115" w:type="dxa"/>
              <w:bottom w:w="14" w:type="dxa"/>
              <w:right w:w="115" w:type="dxa"/>
            </w:tcMar>
            <w:vAlign w:val="center"/>
          </w:tcPr>
          <w:p w14:paraId="051B0853"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Concentration of population, migration</w:t>
            </w:r>
          </w:p>
          <w:p w14:paraId="791B11D8"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Regional disparities</w:t>
            </w:r>
          </w:p>
          <w:p w14:paraId="1E88866E"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Investment pressures</w:t>
            </w:r>
          </w:p>
        </w:tc>
      </w:tr>
      <w:tr w:rsidR="00650B88" w:rsidRPr="00C15CFF" w14:paraId="3DEA1F28" w14:textId="77777777" w:rsidTr="00C750DC">
        <w:trPr>
          <w:jc w:val="center"/>
        </w:trPr>
        <w:tc>
          <w:tcPr>
            <w:tcW w:w="0" w:type="auto"/>
            <w:shd w:val="clear" w:color="auto" w:fill="B8CCE4"/>
            <w:tcMar>
              <w:top w:w="14" w:type="dxa"/>
              <w:left w:w="115" w:type="dxa"/>
              <w:bottom w:w="14" w:type="dxa"/>
              <w:right w:w="115" w:type="dxa"/>
            </w:tcMar>
            <w:vAlign w:val="center"/>
          </w:tcPr>
          <w:p w14:paraId="083E1E73"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Limitations on urbanization of disaster risks zones</w:t>
            </w:r>
          </w:p>
        </w:tc>
        <w:tc>
          <w:tcPr>
            <w:tcW w:w="5923" w:type="dxa"/>
            <w:tcMar>
              <w:top w:w="14" w:type="dxa"/>
              <w:left w:w="115" w:type="dxa"/>
              <w:bottom w:w="14" w:type="dxa"/>
              <w:right w:w="115" w:type="dxa"/>
            </w:tcMar>
            <w:vAlign w:val="center"/>
          </w:tcPr>
          <w:p w14:paraId="5222D1A8"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Liquidation of illegal residential areas</w:t>
            </w:r>
          </w:p>
          <w:p w14:paraId="1CD1F67F"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Reduced urban sprawl</w:t>
            </w:r>
          </w:p>
        </w:tc>
      </w:tr>
      <w:tr w:rsidR="00650B88" w:rsidRPr="00C15CFF" w14:paraId="5C3892AB" w14:textId="77777777" w:rsidTr="00C750DC">
        <w:trPr>
          <w:jc w:val="center"/>
        </w:trPr>
        <w:tc>
          <w:tcPr>
            <w:tcW w:w="0" w:type="auto"/>
            <w:shd w:val="clear" w:color="auto" w:fill="B8CCE4"/>
            <w:tcMar>
              <w:top w:w="14" w:type="dxa"/>
              <w:left w:w="115" w:type="dxa"/>
              <w:bottom w:w="14" w:type="dxa"/>
              <w:right w:w="115" w:type="dxa"/>
            </w:tcMar>
            <w:vAlign w:val="center"/>
          </w:tcPr>
          <w:p w14:paraId="59BA2423"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Ratio of public land property</w:t>
            </w:r>
          </w:p>
        </w:tc>
        <w:tc>
          <w:tcPr>
            <w:tcW w:w="5923" w:type="dxa"/>
            <w:tcMar>
              <w:top w:w="14" w:type="dxa"/>
              <w:left w:w="115" w:type="dxa"/>
              <w:bottom w:w="14" w:type="dxa"/>
              <w:right w:w="115" w:type="dxa"/>
            </w:tcMar>
            <w:vAlign w:val="center"/>
          </w:tcPr>
          <w:p w14:paraId="55092E0D"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Private and public property Ratio</w:t>
            </w:r>
          </w:p>
        </w:tc>
      </w:tr>
      <w:tr w:rsidR="00650B88" w:rsidRPr="00C15CFF" w14:paraId="72C252A8" w14:textId="77777777" w:rsidTr="00C750DC">
        <w:trPr>
          <w:jc w:val="center"/>
        </w:trPr>
        <w:tc>
          <w:tcPr>
            <w:tcW w:w="0" w:type="auto"/>
            <w:shd w:val="clear" w:color="auto" w:fill="B8CCE4"/>
            <w:tcMar>
              <w:top w:w="14" w:type="dxa"/>
              <w:left w:w="115" w:type="dxa"/>
              <w:bottom w:w="14" w:type="dxa"/>
              <w:right w:w="115" w:type="dxa"/>
            </w:tcMar>
            <w:vAlign w:val="center"/>
          </w:tcPr>
          <w:p w14:paraId="015FA42F"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Access to critical infrastructure</w:t>
            </w:r>
          </w:p>
        </w:tc>
        <w:tc>
          <w:tcPr>
            <w:tcW w:w="5923" w:type="dxa"/>
            <w:tcMar>
              <w:top w:w="14" w:type="dxa"/>
              <w:left w:w="115" w:type="dxa"/>
              <w:bottom w:w="14" w:type="dxa"/>
              <w:right w:w="115" w:type="dxa"/>
            </w:tcMar>
            <w:vAlign w:val="center"/>
          </w:tcPr>
          <w:p w14:paraId="4D2A4E6E" w14:textId="0FC54B54" w:rsidR="00650B88" w:rsidRPr="00C15CFF" w:rsidRDefault="00650B88" w:rsidP="00F8393E">
            <w:pPr>
              <w:spacing w:before="20" w:after="20"/>
              <w:rPr>
                <w:rFonts w:asciiTheme="minorHAnsi" w:hAnsiTheme="minorHAnsi" w:cstheme="minorHAnsi"/>
                <w:sz w:val="22"/>
                <w:lang w:val="en-US"/>
              </w:rPr>
            </w:pPr>
            <w:r w:rsidRPr="00C15CFF">
              <w:rPr>
                <w:rFonts w:asciiTheme="minorHAnsi" w:hAnsiTheme="minorHAnsi" w:cstheme="minorHAnsi"/>
                <w:sz w:val="22"/>
                <w:lang w:val="en-US"/>
              </w:rPr>
              <w:t>Time for access to</w:t>
            </w:r>
          </w:p>
          <w:p w14:paraId="6B0FA402" w14:textId="1EE7901D" w:rsidR="00650B88" w:rsidRPr="00C15CFF" w:rsidRDefault="001742CF"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T</w:t>
            </w:r>
            <w:r w:rsidR="00650B88" w:rsidRPr="00C15CFF">
              <w:rPr>
                <w:rFonts w:asciiTheme="minorHAnsi" w:hAnsiTheme="minorHAnsi" w:cstheme="minorHAnsi"/>
                <w:sz w:val="22"/>
                <w:lang w:val="en-US"/>
              </w:rPr>
              <w:t>ransport infrastructure</w:t>
            </w:r>
          </w:p>
          <w:p w14:paraId="5213C20F" w14:textId="34905DA9" w:rsidR="00650B88" w:rsidRPr="00C15CFF" w:rsidRDefault="001742CF"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H</w:t>
            </w:r>
            <w:r w:rsidR="00650B88" w:rsidRPr="00C15CFF">
              <w:rPr>
                <w:rFonts w:asciiTheme="minorHAnsi" w:hAnsiTheme="minorHAnsi" w:cstheme="minorHAnsi"/>
                <w:sz w:val="22"/>
                <w:lang w:val="en-US"/>
              </w:rPr>
              <w:t>ealth</w:t>
            </w:r>
            <w:r w:rsidRPr="00C15CFF">
              <w:rPr>
                <w:rFonts w:asciiTheme="minorHAnsi" w:hAnsiTheme="minorHAnsi" w:cstheme="minorHAnsi"/>
                <w:sz w:val="22"/>
                <w:lang w:val="en-US"/>
              </w:rPr>
              <w:t xml:space="preserve"> </w:t>
            </w:r>
            <w:r w:rsidR="00650B88" w:rsidRPr="00C15CFF">
              <w:rPr>
                <w:rFonts w:asciiTheme="minorHAnsi" w:hAnsiTheme="minorHAnsi" w:cstheme="minorHAnsi"/>
                <w:sz w:val="22"/>
                <w:lang w:val="en-US"/>
              </w:rPr>
              <w:t xml:space="preserve">care </w:t>
            </w:r>
          </w:p>
          <w:p w14:paraId="5B08917D" w14:textId="2165EDEB" w:rsidR="00650B88" w:rsidRPr="00C15CFF" w:rsidRDefault="001742CF"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D</w:t>
            </w:r>
            <w:r w:rsidR="00650B88" w:rsidRPr="00C15CFF">
              <w:rPr>
                <w:rFonts w:asciiTheme="minorHAnsi" w:hAnsiTheme="minorHAnsi" w:cstheme="minorHAnsi"/>
                <w:sz w:val="22"/>
                <w:lang w:val="en-US"/>
              </w:rPr>
              <w:t>isaster relief centers</w:t>
            </w:r>
          </w:p>
        </w:tc>
      </w:tr>
      <w:tr w:rsidR="00650B88" w:rsidRPr="00C15CFF" w14:paraId="5F406741" w14:textId="77777777" w:rsidTr="00C750DC">
        <w:trPr>
          <w:jc w:val="center"/>
        </w:trPr>
        <w:tc>
          <w:tcPr>
            <w:tcW w:w="9175" w:type="dxa"/>
            <w:gridSpan w:val="2"/>
            <w:shd w:val="clear" w:color="auto" w:fill="F2F2F2" w:themeFill="background1" w:themeFillShade="F2"/>
            <w:tcMar>
              <w:top w:w="14" w:type="dxa"/>
              <w:left w:w="115" w:type="dxa"/>
              <w:bottom w:w="14" w:type="dxa"/>
              <w:right w:w="115" w:type="dxa"/>
            </w:tcMar>
            <w:vAlign w:val="center"/>
          </w:tcPr>
          <w:p w14:paraId="23E9E69A" w14:textId="77777777" w:rsidR="00650B88" w:rsidRPr="00C15CFF" w:rsidRDefault="00650B88" w:rsidP="00F8393E">
            <w:pPr>
              <w:spacing w:before="20" w:after="20"/>
              <w:ind w:firstLine="90"/>
              <w:jc w:val="center"/>
              <w:rPr>
                <w:rFonts w:asciiTheme="minorHAnsi" w:hAnsiTheme="minorHAnsi" w:cstheme="minorHAnsi"/>
                <w:b/>
                <w:sz w:val="22"/>
                <w:lang w:val="en-US"/>
              </w:rPr>
            </w:pPr>
            <w:r w:rsidRPr="00C15CFF">
              <w:rPr>
                <w:rFonts w:asciiTheme="minorHAnsi" w:hAnsiTheme="minorHAnsi" w:cstheme="minorHAnsi"/>
                <w:b/>
                <w:sz w:val="22"/>
                <w:lang w:val="en-US"/>
              </w:rPr>
              <w:t>Urban planning indicators</w:t>
            </w:r>
          </w:p>
        </w:tc>
      </w:tr>
      <w:tr w:rsidR="00650B88" w:rsidRPr="00C15CFF" w14:paraId="7340B9D6" w14:textId="77777777" w:rsidTr="00C750DC">
        <w:trPr>
          <w:jc w:val="center"/>
        </w:trPr>
        <w:tc>
          <w:tcPr>
            <w:tcW w:w="0" w:type="auto"/>
            <w:shd w:val="clear" w:color="auto" w:fill="B8CCE4"/>
            <w:tcMar>
              <w:top w:w="14" w:type="dxa"/>
              <w:left w:w="115" w:type="dxa"/>
              <w:bottom w:w="14" w:type="dxa"/>
              <w:right w:w="115" w:type="dxa"/>
            </w:tcMar>
            <w:vAlign w:val="center"/>
          </w:tcPr>
          <w:p w14:paraId="44C60320"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Spatial and functional structure</w:t>
            </w:r>
          </w:p>
        </w:tc>
        <w:tc>
          <w:tcPr>
            <w:tcW w:w="5923" w:type="dxa"/>
            <w:tcMar>
              <w:top w:w="14" w:type="dxa"/>
              <w:left w:w="115" w:type="dxa"/>
              <w:bottom w:w="14" w:type="dxa"/>
              <w:right w:w="115" w:type="dxa"/>
            </w:tcMar>
            <w:vAlign w:val="center"/>
          </w:tcPr>
          <w:p w14:paraId="7B72CCA5"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Area and percentage of the overall urban territory</w:t>
            </w:r>
          </w:p>
          <w:p w14:paraId="7E21D6F7" w14:textId="5E651BD3"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Land-use balance</w:t>
            </w:r>
          </w:p>
        </w:tc>
      </w:tr>
      <w:tr w:rsidR="00650B88" w:rsidRPr="00C15CFF" w14:paraId="1CFBB0B0" w14:textId="77777777" w:rsidTr="00C750DC">
        <w:trPr>
          <w:jc w:val="center"/>
        </w:trPr>
        <w:tc>
          <w:tcPr>
            <w:tcW w:w="0" w:type="auto"/>
            <w:shd w:val="clear" w:color="auto" w:fill="B8CCE4"/>
            <w:tcMar>
              <w:top w:w="14" w:type="dxa"/>
              <w:left w:w="115" w:type="dxa"/>
              <w:bottom w:w="14" w:type="dxa"/>
              <w:right w:w="115" w:type="dxa"/>
            </w:tcMar>
            <w:vAlign w:val="center"/>
          </w:tcPr>
          <w:p w14:paraId="15264D8B"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Residential areas</w:t>
            </w:r>
          </w:p>
        </w:tc>
        <w:tc>
          <w:tcPr>
            <w:tcW w:w="5923" w:type="dxa"/>
            <w:tcMar>
              <w:top w:w="14" w:type="dxa"/>
              <w:left w:w="115" w:type="dxa"/>
              <w:bottom w:w="14" w:type="dxa"/>
              <w:right w:w="115" w:type="dxa"/>
            </w:tcMar>
            <w:vAlign w:val="center"/>
          </w:tcPr>
          <w:p w14:paraId="79797847"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Territories with high-rise buildings</w:t>
            </w:r>
          </w:p>
          <w:p w14:paraId="44083121"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Residential complexes</w:t>
            </w:r>
          </w:p>
          <w:p w14:paraId="0951AA37"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Individual buildings</w:t>
            </w:r>
          </w:p>
        </w:tc>
      </w:tr>
      <w:tr w:rsidR="00650B88" w:rsidRPr="00C15CFF" w14:paraId="76B28D61" w14:textId="77777777" w:rsidTr="00C750DC">
        <w:trPr>
          <w:jc w:val="center"/>
        </w:trPr>
        <w:tc>
          <w:tcPr>
            <w:tcW w:w="0" w:type="auto"/>
            <w:shd w:val="clear" w:color="auto" w:fill="B8CCE4"/>
            <w:tcMar>
              <w:top w:w="14" w:type="dxa"/>
              <w:left w:w="115" w:type="dxa"/>
              <w:bottom w:w="14" w:type="dxa"/>
              <w:right w:w="115" w:type="dxa"/>
            </w:tcMar>
            <w:vAlign w:val="center"/>
          </w:tcPr>
          <w:p w14:paraId="7EB605F5"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Public and business zones</w:t>
            </w:r>
          </w:p>
        </w:tc>
        <w:tc>
          <w:tcPr>
            <w:tcW w:w="5923" w:type="dxa"/>
            <w:tcMar>
              <w:top w:w="14" w:type="dxa"/>
              <w:left w:w="115" w:type="dxa"/>
              <w:bottom w:w="14" w:type="dxa"/>
              <w:right w:w="115" w:type="dxa"/>
            </w:tcMar>
            <w:vAlign w:val="center"/>
          </w:tcPr>
          <w:p w14:paraId="280F86C9"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Area and percentage of total area</w:t>
            </w:r>
          </w:p>
        </w:tc>
      </w:tr>
      <w:tr w:rsidR="00650B88" w:rsidRPr="00C15CFF" w14:paraId="300598B3" w14:textId="77777777" w:rsidTr="00C750DC">
        <w:trPr>
          <w:jc w:val="center"/>
        </w:trPr>
        <w:tc>
          <w:tcPr>
            <w:tcW w:w="0" w:type="auto"/>
            <w:shd w:val="clear" w:color="auto" w:fill="B8CCE4"/>
            <w:tcMar>
              <w:top w:w="14" w:type="dxa"/>
              <w:left w:w="115" w:type="dxa"/>
              <w:bottom w:w="14" w:type="dxa"/>
              <w:right w:w="115" w:type="dxa"/>
            </w:tcMar>
            <w:vAlign w:val="center"/>
          </w:tcPr>
          <w:p w14:paraId="3AE6C391"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Industrial zones</w:t>
            </w:r>
          </w:p>
        </w:tc>
        <w:tc>
          <w:tcPr>
            <w:tcW w:w="5923" w:type="dxa"/>
            <w:tcMar>
              <w:top w:w="14" w:type="dxa"/>
              <w:left w:w="115" w:type="dxa"/>
              <w:bottom w:w="14" w:type="dxa"/>
              <w:right w:w="115" w:type="dxa"/>
            </w:tcMar>
            <w:vAlign w:val="center"/>
          </w:tcPr>
          <w:p w14:paraId="41E958EF"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Area and percentage of total building area</w:t>
            </w:r>
          </w:p>
        </w:tc>
      </w:tr>
      <w:tr w:rsidR="00650B88" w:rsidRPr="00C15CFF" w14:paraId="42109D69" w14:textId="77777777" w:rsidTr="00C750DC">
        <w:trPr>
          <w:jc w:val="center"/>
        </w:trPr>
        <w:tc>
          <w:tcPr>
            <w:tcW w:w="0" w:type="auto"/>
            <w:shd w:val="clear" w:color="auto" w:fill="B8CCE4"/>
            <w:tcMar>
              <w:top w:w="14" w:type="dxa"/>
              <w:left w:w="115" w:type="dxa"/>
              <w:bottom w:w="14" w:type="dxa"/>
              <w:right w:w="115" w:type="dxa"/>
            </w:tcMar>
            <w:vAlign w:val="center"/>
          </w:tcPr>
          <w:p w14:paraId="61BFD6A1"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Green and open spaces</w:t>
            </w:r>
          </w:p>
        </w:tc>
        <w:tc>
          <w:tcPr>
            <w:tcW w:w="5923" w:type="dxa"/>
            <w:tcMar>
              <w:top w:w="14" w:type="dxa"/>
              <w:left w:w="115" w:type="dxa"/>
              <w:bottom w:w="14" w:type="dxa"/>
              <w:right w:w="115" w:type="dxa"/>
            </w:tcMar>
            <w:vAlign w:val="center"/>
          </w:tcPr>
          <w:p w14:paraId="1799C2E5"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Area and percentage of urban territory</w:t>
            </w:r>
          </w:p>
          <w:p w14:paraId="00D68DF5" w14:textId="106717BA" w:rsidR="00650B88" w:rsidRPr="00C15CFF" w:rsidRDefault="001742CF"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 xml:space="preserve">Area </w:t>
            </w:r>
            <w:r w:rsidR="00650B88" w:rsidRPr="00C15CFF">
              <w:rPr>
                <w:rFonts w:asciiTheme="minorHAnsi" w:hAnsiTheme="minorHAnsi" w:cstheme="minorHAnsi"/>
                <w:sz w:val="22"/>
                <w:lang w:val="en-US"/>
              </w:rPr>
              <w:t>per inhabitant</w:t>
            </w:r>
          </w:p>
        </w:tc>
      </w:tr>
      <w:tr w:rsidR="00650B88" w:rsidRPr="00C15CFF" w14:paraId="192BF0CB" w14:textId="77777777" w:rsidTr="00C750DC">
        <w:trPr>
          <w:jc w:val="center"/>
        </w:trPr>
        <w:tc>
          <w:tcPr>
            <w:tcW w:w="0" w:type="auto"/>
            <w:shd w:val="clear" w:color="auto" w:fill="B8CCE4"/>
            <w:tcMar>
              <w:top w:w="14" w:type="dxa"/>
              <w:left w:w="115" w:type="dxa"/>
              <w:bottom w:w="14" w:type="dxa"/>
              <w:right w:w="115" w:type="dxa"/>
            </w:tcMar>
            <w:vAlign w:val="center"/>
          </w:tcPr>
          <w:p w14:paraId="1273A1D6"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lastRenderedPageBreak/>
              <w:t>Zones for technical infrastructure</w:t>
            </w:r>
          </w:p>
        </w:tc>
        <w:tc>
          <w:tcPr>
            <w:tcW w:w="5923" w:type="dxa"/>
            <w:tcMar>
              <w:top w:w="14" w:type="dxa"/>
              <w:left w:w="115" w:type="dxa"/>
              <w:bottom w:w="14" w:type="dxa"/>
              <w:right w:w="115" w:type="dxa"/>
            </w:tcMar>
            <w:vAlign w:val="center"/>
          </w:tcPr>
          <w:p w14:paraId="791441C4"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Area and percentage of total territory</w:t>
            </w:r>
          </w:p>
        </w:tc>
      </w:tr>
      <w:tr w:rsidR="00650B88" w:rsidRPr="00C15CFF" w14:paraId="27AC657B" w14:textId="77777777" w:rsidTr="00C750DC">
        <w:trPr>
          <w:jc w:val="center"/>
        </w:trPr>
        <w:tc>
          <w:tcPr>
            <w:tcW w:w="9175" w:type="dxa"/>
            <w:gridSpan w:val="2"/>
            <w:shd w:val="clear" w:color="auto" w:fill="F2F2F2" w:themeFill="background1" w:themeFillShade="F2"/>
            <w:tcMar>
              <w:top w:w="14" w:type="dxa"/>
              <w:left w:w="115" w:type="dxa"/>
              <w:bottom w:w="14" w:type="dxa"/>
              <w:right w:w="115" w:type="dxa"/>
            </w:tcMar>
            <w:vAlign w:val="center"/>
          </w:tcPr>
          <w:p w14:paraId="45C16780" w14:textId="77777777" w:rsidR="00650B88" w:rsidRPr="00C15CFF" w:rsidRDefault="00650B88" w:rsidP="00F8393E">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Detailed urban planning and urban design related indicators</w:t>
            </w:r>
          </w:p>
        </w:tc>
      </w:tr>
      <w:tr w:rsidR="00650B88" w:rsidRPr="00C15CFF" w14:paraId="66F246DB" w14:textId="77777777" w:rsidTr="00164E43">
        <w:trPr>
          <w:trHeight w:val="229"/>
          <w:jc w:val="center"/>
        </w:trPr>
        <w:tc>
          <w:tcPr>
            <w:tcW w:w="0" w:type="auto"/>
            <w:shd w:val="clear" w:color="auto" w:fill="B8CCE4"/>
            <w:tcMar>
              <w:top w:w="14" w:type="dxa"/>
              <w:left w:w="115" w:type="dxa"/>
              <w:bottom w:w="14" w:type="dxa"/>
              <w:right w:w="115" w:type="dxa"/>
            </w:tcMar>
            <w:vAlign w:val="center"/>
          </w:tcPr>
          <w:p w14:paraId="1BBDDA35"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Urban fabric and utilization of urban space</w:t>
            </w:r>
          </w:p>
        </w:tc>
        <w:tc>
          <w:tcPr>
            <w:tcW w:w="5923" w:type="dxa"/>
            <w:tcMar>
              <w:top w:w="14" w:type="dxa"/>
              <w:left w:w="115" w:type="dxa"/>
              <w:bottom w:w="14" w:type="dxa"/>
              <w:right w:w="115" w:type="dxa"/>
            </w:tcMar>
            <w:vAlign w:val="center"/>
          </w:tcPr>
          <w:p w14:paraId="5D68D169" w14:textId="77777777" w:rsidR="00650B88" w:rsidRPr="00C15CFF" w:rsidRDefault="00650B88" w:rsidP="007C32BF">
            <w:pPr>
              <w:pStyle w:val="ListParagraph"/>
              <w:numPr>
                <w:ilvl w:val="0"/>
                <w:numId w:val="29"/>
              </w:numPr>
              <w:spacing w:before="20" w:after="20"/>
              <w:ind w:left="357"/>
              <w:contextualSpacing w:val="0"/>
              <w:rPr>
                <w:rFonts w:asciiTheme="minorHAnsi" w:hAnsiTheme="minorHAnsi" w:cstheme="minorHAnsi"/>
                <w:sz w:val="22"/>
                <w:lang w:val="en-US"/>
              </w:rPr>
            </w:pPr>
            <w:r w:rsidRPr="00C15CFF">
              <w:rPr>
                <w:rFonts w:asciiTheme="minorHAnsi" w:hAnsiTheme="minorHAnsi" w:cstheme="minorHAnsi"/>
                <w:sz w:val="22"/>
                <w:lang w:val="en-US"/>
              </w:rPr>
              <w:t xml:space="preserve">Plot ratio </w:t>
            </w:r>
          </w:p>
          <w:p w14:paraId="19367ECA" w14:textId="77777777" w:rsidR="00650B88" w:rsidRPr="00C15CFF" w:rsidRDefault="00650B88" w:rsidP="007C32BF">
            <w:pPr>
              <w:pStyle w:val="ListParagraph"/>
              <w:numPr>
                <w:ilvl w:val="0"/>
                <w:numId w:val="29"/>
              </w:numPr>
              <w:spacing w:before="20" w:after="20"/>
              <w:ind w:left="357"/>
              <w:contextualSpacing w:val="0"/>
              <w:rPr>
                <w:rFonts w:asciiTheme="minorHAnsi" w:hAnsiTheme="minorHAnsi" w:cstheme="minorHAnsi"/>
                <w:sz w:val="22"/>
                <w:lang w:val="en-US"/>
              </w:rPr>
            </w:pPr>
            <w:r w:rsidRPr="00C15CFF">
              <w:rPr>
                <w:rFonts w:asciiTheme="minorHAnsi" w:hAnsiTheme="minorHAnsi" w:cstheme="minorHAnsi"/>
                <w:sz w:val="22"/>
                <w:lang w:val="en-US"/>
              </w:rPr>
              <w:t xml:space="preserve">Gross plot ratio </w:t>
            </w:r>
          </w:p>
          <w:p w14:paraId="58137038" w14:textId="77777777" w:rsidR="00060FA4" w:rsidRPr="00C15CFF" w:rsidRDefault="000F30BC" w:rsidP="007C32BF">
            <w:pPr>
              <w:pStyle w:val="ListParagraph"/>
              <w:numPr>
                <w:ilvl w:val="0"/>
                <w:numId w:val="29"/>
              </w:numPr>
              <w:spacing w:before="20" w:after="20"/>
              <w:ind w:left="357" w:hanging="393"/>
              <w:contextualSpacing w:val="0"/>
              <w:rPr>
                <w:rFonts w:asciiTheme="minorHAnsi" w:hAnsiTheme="minorHAnsi" w:cstheme="minorHAnsi"/>
                <w:sz w:val="22"/>
                <w:lang w:val="en-US"/>
              </w:rPr>
            </w:pPr>
            <w:r w:rsidRPr="00C15CFF">
              <w:rPr>
                <w:rFonts w:asciiTheme="minorHAnsi" w:hAnsiTheme="minorHAnsi" w:cstheme="minorHAnsi"/>
                <w:sz w:val="22"/>
                <w:lang w:val="en-US"/>
              </w:rPr>
              <w:t>Height of building</w:t>
            </w:r>
            <w:r w:rsidR="00060FA4" w:rsidRPr="00C15CFF">
              <w:rPr>
                <w:rFonts w:asciiTheme="minorHAnsi" w:hAnsiTheme="minorHAnsi" w:cstheme="minorHAnsi"/>
                <w:sz w:val="22"/>
                <w:lang w:val="en-US"/>
              </w:rPr>
              <w:t>s</w:t>
            </w:r>
            <w:r w:rsidR="00360149" w:rsidRPr="00C15CFF">
              <w:rPr>
                <w:rFonts w:asciiTheme="minorHAnsi" w:hAnsiTheme="minorHAnsi" w:cstheme="minorHAnsi"/>
                <w:sz w:val="22"/>
                <w:lang w:val="en-US"/>
              </w:rPr>
              <w:t xml:space="preserve"> in meters</w:t>
            </w:r>
            <w:r w:rsidR="00060FA4" w:rsidRPr="00C15CFF">
              <w:rPr>
                <w:rFonts w:asciiTheme="minorHAnsi" w:hAnsiTheme="minorHAnsi" w:cstheme="minorHAnsi"/>
                <w:sz w:val="22"/>
                <w:lang w:val="en-US"/>
              </w:rPr>
              <w:t xml:space="preserve"> </w:t>
            </w:r>
          </w:p>
          <w:p w14:paraId="38F68C8D" w14:textId="77777777" w:rsidR="00650B88" w:rsidRDefault="000F30BC" w:rsidP="00164E43">
            <w:pPr>
              <w:pStyle w:val="ListParagraph"/>
              <w:numPr>
                <w:ilvl w:val="0"/>
                <w:numId w:val="29"/>
              </w:numPr>
              <w:spacing w:after="20"/>
              <w:ind w:left="357" w:hanging="393"/>
              <w:rPr>
                <w:rFonts w:asciiTheme="minorHAnsi" w:hAnsiTheme="minorHAnsi" w:cstheme="minorHAnsi"/>
                <w:sz w:val="22"/>
                <w:lang w:val="en-US"/>
              </w:rPr>
            </w:pPr>
            <w:r w:rsidRPr="00C15CFF">
              <w:rPr>
                <w:rFonts w:asciiTheme="minorHAnsi" w:hAnsiTheme="minorHAnsi" w:cstheme="minorHAnsi"/>
                <w:sz w:val="22"/>
                <w:lang w:val="en-US"/>
              </w:rPr>
              <w:t>Minimum mandatory green area</w:t>
            </w:r>
            <w:r w:rsidR="00060FA4" w:rsidRPr="00C15CFF">
              <w:rPr>
                <w:lang w:val="en-US"/>
              </w:rPr>
              <w:t xml:space="preserve"> </w:t>
            </w:r>
            <w:r w:rsidR="00060FA4" w:rsidRPr="00C15CFF">
              <w:rPr>
                <w:rFonts w:asciiTheme="minorHAnsi" w:hAnsiTheme="minorHAnsi" w:cstheme="minorHAnsi"/>
                <w:sz w:val="22"/>
                <w:lang w:val="en-US"/>
              </w:rPr>
              <w:t xml:space="preserve">in </w:t>
            </w:r>
            <w:r w:rsidR="00D00681" w:rsidRPr="00C15CFF">
              <w:rPr>
                <w:rFonts w:asciiTheme="minorHAnsi" w:hAnsiTheme="minorHAnsi" w:cstheme="minorHAnsi"/>
                <w:sz w:val="22"/>
                <w:lang w:val="en-US"/>
              </w:rPr>
              <w:t>percent</w:t>
            </w:r>
            <w:r w:rsidRPr="00C15CFF" w:rsidDel="000F30BC">
              <w:rPr>
                <w:rFonts w:asciiTheme="minorHAnsi" w:hAnsiTheme="minorHAnsi" w:cstheme="minorHAnsi"/>
                <w:sz w:val="22"/>
                <w:lang w:val="en-US"/>
              </w:rPr>
              <w:t xml:space="preserve"> </w:t>
            </w:r>
          </w:p>
          <w:p w14:paraId="5AAAD676" w14:textId="041BACC6" w:rsidR="004D71FB" w:rsidRPr="00C15CFF" w:rsidRDefault="00A72599" w:rsidP="00164E43">
            <w:pPr>
              <w:pStyle w:val="ListParagraph"/>
              <w:numPr>
                <w:ilvl w:val="0"/>
                <w:numId w:val="29"/>
              </w:numPr>
              <w:spacing w:after="20"/>
              <w:ind w:left="357" w:hanging="393"/>
              <w:rPr>
                <w:rFonts w:asciiTheme="minorHAnsi" w:hAnsiTheme="minorHAnsi" w:cstheme="minorHAnsi"/>
                <w:sz w:val="22"/>
                <w:lang w:val="en-US"/>
              </w:rPr>
            </w:pPr>
            <w:r>
              <w:rPr>
                <w:rFonts w:asciiTheme="minorHAnsi" w:hAnsiTheme="minorHAnsi" w:cstheme="minorHAnsi"/>
                <w:sz w:val="22"/>
                <w:lang w:val="en-US"/>
              </w:rPr>
              <w:t>Type of building</w:t>
            </w:r>
          </w:p>
        </w:tc>
      </w:tr>
      <w:tr w:rsidR="00650B88" w:rsidRPr="00C15CFF" w14:paraId="5CF76A13" w14:textId="77777777" w:rsidTr="00C750DC">
        <w:trPr>
          <w:jc w:val="center"/>
        </w:trPr>
        <w:tc>
          <w:tcPr>
            <w:tcW w:w="0" w:type="auto"/>
            <w:shd w:val="clear" w:color="auto" w:fill="B8CCE4"/>
            <w:tcMar>
              <w:top w:w="14" w:type="dxa"/>
              <w:left w:w="115" w:type="dxa"/>
              <w:bottom w:w="14" w:type="dxa"/>
              <w:right w:w="115" w:type="dxa"/>
            </w:tcMar>
            <w:vAlign w:val="center"/>
          </w:tcPr>
          <w:p w14:paraId="77951F2A"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Distribution of urban population</w:t>
            </w:r>
          </w:p>
        </w:tc>
        <w:tc>
          <w:tcPr>
            <w:tcW w:w="5923" w:type="dxa"/>
            <w:tcMar>
              <w:top w:w="14" w:type="dxa"/>
              <w:left w:w="115" w:type="dxa"/>
              <w:bottom w:w="14" w:type="dxa"/>
              <w:right w:w="115" w:type="dxa"/>
            </w:tcMar>
            <w:vAlign w:val="center"/>
          </w:tcPr>
          <w:p w14:paraId="2ED985C5" w14:textId="260582F6"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Population density—Number of people per ha</w:t>
            </w:r>
          </w:p>
          <w:p w14:paraId="69EDA59D"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of buildings (housing) per ha</w:t>
            </w:r>
          </w:p>
        </w:tc>
      </w:tr>
      <w:tr w:rsidR="00650B88" w:rsidRPr="00C15CFF" w14:paraId="111F02C3" w14:textId="77777777" w:rsidTr="00F161C7">
        <w:trPr>
          <w:trHeight w:val="1669"/>
          <w:jc w:val="center"/>
        </w:trPr>
        <w:tc>
          <w:tcPr>
            <w:tcW w:w="0" w:type="auto"/>
            <w:shd w:val="clear" w:color="auto" w:fill="B8CCE4"/>
            <w:tcMar>
              <w:top w:w="14" w:type="dxa"/>
              <w:left w:w="115" w:type="dxa"/>
              <w:bottom w:w="14" w:type="dxa"/>
              <w:right w:w="115" w:type="dxa"/>
            </w:tcMar>
            <w:vAlign w:val="center"/>
          </w:tcPr>
          <w:p w14:paraId="1AAD4647"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Share of prefabricated housing</w:t>
            </w:r>
          </w:p>
        </w:tc>
        <w:tc>
          <w:tcPr>
            <w:tcW w:w="5923" w:type="dxa"/>
            <w:tcMar>
              <w:top w:w="14" w:type="dxa"/>
              <w:left w:w="115" w:type="dxa"/>
              <w:bottom w:w="14" w:type="dxa"/>
              <w:right w:w="115" w:type="dxa"/>
            </w:tcMar>
            <w:vAlign w:val="center"/>
          </w:tcPr>
          <w:p w14:paraId="7E1CE30B" w14:textId="3AC952E3" w:rsidR="00F1656D" w:rsidRPr="00C15CFF" w:rsidRDefault="00F1656D"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of renovated and retrofitted (energy efficiency and structural strengthening measures) prefabricated residential buildings</w:t>
            </w:r>
          </w:p>
          <w:p w14:paraId="353F0D04" w14:textId="77777777" w:rsidR="00F1656D" w:rsidRPr="00C15CFF" w:rsidRDefault="00F1656D"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of renovated and retrofitted dwellings</w:t>
            </w:r>
          </w:p>
          <w:p w14:paraId="03E20679" w14:textId="18618734" w:rsidR="00650B88" w:rsidRPr="00C15CFF" w:rsidRDefault="00F1656D"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of retrofitted nonresidential buildings</w:t>
            </w:r>
          </w:p>
        </w:tc>
      </w:tr>
      <w:tr w:rsidR="00650B88" w:rsidRPr="00C15CFF" w14:paraId="070E7904" w14:textId="77777777" w:rsidTr="00C750DC">
        <w:trPr>
          <w:jc w:val="center"/>
        </w:trPr>
        <w:tc>
          <w:tcPr>
            <w:tcW w:w="9175" w:type="dxa"/>
            <w:gridSpan w:val="2"/>
            <w:shd w:val="clear" w:color="auto" w:fill="F2F2F2" w:themeFill="background1" w:themeFillShade="F2"/>
            <w:tcMar>
              <w:top w:w="14" w:type="dxa"/>
              <w:left w:w="115" w:type="dxa"/>
              <w:bottom w:w="14" w:type="dxa"/>
              <w:right w:w="115" w:type="dxa"/>
            </w:tcMar>
            <w:vAlign w:val="center"/>
          </w:tcPr>
          <w:p w14:paraId="6DB9AC28" w14:textId="77777777" w:rsidR="00650B88" w:rsidRPr="00C15CFF" w:rsidRDefault="00650B88" w:rsidP="00164E43">
            <w:pPr>
              <w:keepNext/>
              <w:spacing w:before="20" w:after="20"/>
              <w:jc w:val="center"/>
              <w:rPr>
                <w:rFonts w:asciiTheme="minorHAnsi" w:hAnsiTheme="minorHAnsi" w:cstheme="minorHAnsi"/>
                <w:sz w:val="22"/>
                <w:lang w:val="en-US"/>
              </w:rPr>
            </w:pPr>
            <w:r w:rsidRPr="00C15CFF">
              <w:rPr>
                <w:rFonts w:asciiTheme="minorHAnsi" w:hAnsiTheme="minorHAnsi" w:cstheme="minorHAnsi"/>
                <w:b/>
                <w:sz w:val="22"/>
                <w:lang w:val="en-US"/>
              </w:rPr>
              <w:t>Buildings/Construction indicators</w:t>
            </w:r>
          </w:p>
        </w:tc>
      </w:tr>
      <w:tr w:rsidR="00650B88" w:rsidRPr="00C15CFF" w14:paraId="7394CCB1" w14:textId="77777777" w:rsidTr="00C750DC">
        <w:trPr>
          <w:jc w:val="center"/>
        </w:trPr>
        <w:tc>
          <w:tcPr>
            <w:tcW w:w="0" w:type="auto"/>
            <w:shd w:val="clear" w:color="auto" w:fill="B8CCE4"/>
            <w:tcMar>
              <w:top w:w="14" w:type="dxa"/>
              <w:left w:w="115" w:type="dxa"/>
              <w:bottom w:w="14" w:type="dxa"/>
              <w:right w:w="115" w:type="dxa"/>
            </w:tcMar>
            <w:vAlign w:val="center"/>
          </w:tcPr>
          <w:p w14:paraId="514532F1"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Surface coverage and type of greenery</w:t>
            </w:r>
          </w:p>
        </w:tc>
        <w:tc>
          <w:tcPr>
            <w:tcW w:w="5923" w:type="dxa"/>
            <w:tcMar>
              <w:top w:w="14" w:type="dxa"/>
              <w:left w:w="115" w:type="dxa"/>
              <w:bottom w:w="14" w:type="dxa"/>
              <w:right w:w="115" w:type="dxa"/>
            </w:tcMar>
            <w:vAlign w:val="center"/>
          </w:tcPr>
          <w:p w14:paraId="66C032FF"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Built/non-built areas ratio</w:t>
            </w:r>
          </w:p>
          <w:p w14:paraId="76714C9B" w14:textId="708CA5C3"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Percentage of the area covered with high vegetation—trees and shrubs</w:t>
            </w:r>
          </w:p>
        </w:tc>
      </w:tr>
      <w:tr w:rsidR="00650B88" w:rsidRPr="00C15CFF" w14:paraId="32B0D3BE" w14:textId="77777777" w:rsidTr="00C750DC">
        <w:trPr>
          <w:jc w:val="center"/>
        </w:trPr>
        <w:tc>
          <w:tcPr>
            <w:tcW w:w="0" w:type="auto"/>
            <w:shd w:val="clear" w:color="auto" w:fill="B8CCE4"/>
            <w:tcMar>
              <w:top w:w="14" w:type="dxa"/>
              <w:left w:w="115" w:type="dxa"/>
              <w:bottom w:w="14" w:type="dxa"/>
              <w:right w:w="115" w:type="dxa"/>
            </w:tcMar>
            <w:vAlign w:val="center"/>
          </w:tcPr>
          <w:p w14:paraId="2E7DA234"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Residential and public buildings age and degree of adaptation</w:t>
            </w:r>
          </w:p>
        </w:tc>
        <w:tc>
          <w:tcPr>
            <w:tcW w:w="5923" w:type="dxa"/>
            <w:tcMar>
              <w:top w:w="14" w:type="dxa"/>
              <w:left w:w="115" w:type="dxa"/>
              <w:bottom w:w="14" w:type="dxa"/>
              <w:right w:w="115" w:type="dxa"/>
            </w:tcMar>
            <w:vAlign w:val="center"/>
          </w:tcPr>
          <w:p w14:paraId="24C48121" w14:textId="729BE152"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of new or renovated housing and public buildings (</w:t>
            </w:r>
            <w:r w:rsidR="00D00681" w:rsidRPr="00C15CFF">
              <w:rPr>
                <w:rFonts w:asciiTheme="minorHAnsi" w:hAnsiTheme="minorHAnsi" w:cstheme="minorHAnsi"/>
                <w:sz w:val="22"/>
                <w:lang w:val="en-US"/>
              </w:rPr>
              <w:t>percentage</w:t>
            </w:r>
            <w:r w:rsidRPr="00C15CFF">
              <w:rPr>
                <w:rFonts w:asciiTheme="minorHAnsi" w:hAnsiTheme="minorHAnsi" w:cstheme="minorHAnsi"/>
                <w:sz w:val="22"/>
                <w:lang w:val="en-US"/>
              </w:rPr>
              <w:t>)</w:t>
            </w:r>
          </w:p>
          <w:p w14:paraId="219A9978"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 xml:space="preserve">Age of housing stock </w:t>
            </w:r>
          </w:p>
          <w:p w14:paraId="42FE5933" w14:textId="59F392C5"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of new buildings certified for sustainable architecture (</w:t>
            </w:r>
            <w:r w:rsidR="00D00681" w:rsidRPr="00C15CFF">
              <w:rPr>
                <w:rFonts w:asciiTheme="minorHAnsi" w:hAnsiTheme="minorHAnsi" w:cstheme="minorHAnsi"/>
                <w:sz w:val="22"/>
                <w:lang w:val="en-US"/>
              </w:rPr>
              <w:t>percentage</w:t>
            </w:r>
            <w:r w:rsidRPr="00C15CFF">
              <w:rPr>
                <w:rFonts w:asciiTheme="minorHAnsi" w:hAnsiTheme="minorHAnsi" w:cstheme="minorHAnsi"/>
                <w:sz w:val="22"/>
                <w:lang w:val="en-US"/>
              </w:rPr>
              <w:t xml:space="preserve"> of total new)</w:t>
            </w:r>
          </w:p>
        </w:tc>
      </w:tr>
      <w:tr w:rsidR="00650B88" w:rsidRPr="00C15CFF" w14:paraId="27BA5D74" w14:textId="77777777" w:rsidTr="00C750DC">
        <w:trPr>
          <w:jc w:val="center"/>
        </w:trPr>
        <w:tc>
          <w:tcPr>
            <w:tcW w:w="0" w:type="auto"/>
            <w:shd w:val="clear" w:color="auto" w:fill="B8CCE4"/>
            <w:tcMar>
              <w:top w:w="14" w:type="dxa"/>
              <w:left w:w="115" w:type="dxa"/>
              <w:bottom w:w="14" w:type="dxa"/>
              <w:right w:w="115" w:type="dxa"/>
            </w:tcMar>
            <w:vAlign w:val="center"/>
          </w:tcPr>
          <w:p w14:paraId="44B7EE2C"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Heating/cooling systems</w:t>
            </w:r>
          </w:p>
        </w:tc>
        <w:tc>
          <w:tcPr>
            <w:tcW w:w="5923" w:type="dxa"/>
            <w:tcMar>
              <w:top w:w="14" w:type="dxa"/>
              <w:left w:w="115" w:type="dxa"/>
              <w:bottom w:w="14" w:type="dxa"/>
              <w:right w:w="115" w:type="dxa"/>
            </w:tcMar>
            <w:vAlign w:val="center"/>
          </w:tcPr>
          <w:p w14:paraId="5F38F921" w14:textId="0AF79251"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Type of heating/cooling systems—percentage of housing with air</w:t>
            </w:r>
            <w:r w:rsidR="001742CF" w:rsidRPr="00C15CFF">
              <w:rPr>
                <w:rFonts w:asciiTheme="minorHAnsi" w:hAnsiTheme="minorHAnsi" w:cstheme="minorHAnsi"/>
                <w:sz w:val="22"/>
                <w:lang w:val="en-US"/>
              </w:rPr>
              <w:t>-</w:t>
            </w:r>
            <w:r w:rsidRPr="00C15CFF">
              <w:rPr>
                <w:rFonts w:asciiTheme="minorHAnsi" w:hAnsiTheme="minorHAnsi" w:cstheme="minorHAnsi"/>
                <w:sz w:val="22"/>
                <w:lang w:val="en-US"/>
              </w:rPr>
              <w:t>condition</w:t>
            </w:r>
            <w:r w:rsidR="001742CF" w:rsidRPr="00C15CFF">
              <w:rPr>
                <w:rFonts w:asciiTheme="minorHAnsi" w:hAnsiTheme="minorHAnsi" w:cstheme="minorHAnsi"/>
                <w:sz w:val="22"/>
                <w:lang w:val="en-US"/>
              </w:rPr>
              <w:t>ing</w:t>
            </w:r>
          </w:p>
        </w:tc>
      </w:tr>
      <w:tr w:rsidR="00650B88" w:rsidRPr="00C15CFF" w14:paraId="182BF990" w14:textId="77777777" w:rsidTr="00C750DC">
        <w:trPr>
          <w:jc w:val="center"/>
        </w:trPr>
        <w:tc>
          <w:tcPr>
            <w:tcW w:w="9175" w:type="dxa"/>
            <w:gridSpan w:val="2"/>
            <w:shd w:val="clear" w:color="auto" w:fill="F2F2F2" w:themeFill="background1" w:themeFillShade="F2"/>
            <w:tcMar>
              <w:top w:w="14" w:type="dxa"/>
              <w:left w:w="115" w:type="dxa"/>
              <w:bottom w:w="14" w:type="dxa"/>
              <w:right w:w="115" w:type="dxa"/>
            </w:tcMar>
            <w:vAlign w:val="center"/>
          </w:tcPr>
          <w:p w14:paraId="339FE549" w14:textId="77777777" w:rsidR="00650B88" w:rsidRPr="00C15CFF" w:rsidRDefault="00650B88" w:rsidP="00F8393E">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Socio-economic indicators</w:t>
            </w:r>
          </w:p>
        </w:tc>
      </w:tr>
      <w:tr w:rsidR="00650B88" w:rsidRPr="00C15CFF" w14:paraId="28CA57F4" w14:textId="77777777" w:rsidTr="00C750DC">
        <w:trPr>
          <w:jc w:val="center"/>
        </w:trPr>
        <w:tc>
          <w:tcPr>
            <w:tcW w:w="0" w:type="auto"/>
            <w:shd w:val="clear" w:color="auto" w:fill="B8CCE4"/>
            <w:tcMar>
              <w:top w:w="14" w:type="dxa"/>
              <w:left w:w="115" w:type="dxa"/>
              <w:bottom w:w="14" w:type="dxa"/>
              <w:right w:w="115" w:type="dxa"/>
            </w:tcMar>
            <w:vAlign w:val="center"/>
          </w:tcPr>
          <w:p w14:paraId="6A11CD32"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Demographic structure and dynamics</w:t>
            </w:r>
          </w:p>
        </w:tc>
        <w:tc>
          <w:tcPr>
            <w:tcW w:w="5923" w:type="dxa"/>
            <w:tcMar>
              <w:top w:w="14" w:type="dxa"/>
              <w:left w:w="115" w:type="dxa"/>
              <w:bottom w:w="14" w:type="dxa"/>
              <w:right w:w="115" w:type="dxa"/>
            </w:tcMar>
            <w:vAlign w:val="center"/>
          </w:tcPr>
          <w:p w14:paraId="47F9E6BB" w14:textId="56B4F72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and percentage of urban population</w:t>
            </w:r>
            <w:r w:rsidR="001742CF" w:rsidRPr="00C15CFF">
              <w:rPr>
                <w:rFonts w:asciiTheme="minorHAnsi" w:hAnsiTheme="minorHAnsi" w:cstheme="minorHAnsi"/>
                <w:sz w:val="22"/>
                <w:lang w:val="en-US"/>
              </w:rPr>
              <w:t xml:space="preserve"> ages 65+</w:t>
            </w:r>
            <w:r w:rsidRPr="00C15CFF">
              <w:rPr>
                <w:rFonts w:asciiTheme="minorHAnsi" w:hAnsiTheme="minorHAnsi" w:cstheme="minorHAnsi"/>
                <w:sz w:val="22"/>
                <w:lang w:val="en-US"/>
              </w:rPr>
              <w:t xml:space="preserve"> </w:t>
            </w:r>
          </w:p>
          <w:p w14:paraId="59157F88"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and percentage of urban population with no education</w:t>
            </w:r>
          </w:p>
        </w:tc>
      </w:tr>
      <w:tr w:rsidR="00650B88" w:rsidRPr="00C15CFF" w14:paraId="7C12CE01" w14:textId="77777777" w:rsidTr="00C750DC">
        <w:trPr>
          <w:jc w:val="center"/>
        </w:trPr>
        <w:tc>
          <w:tcPr>
            <w:tcW w:w="0" w:type="auto"/>
            <w:shd w:val="clear" w:color="auto" w:fill="B8CCE4"/>
            <w:tcMar>
              <w:top w:w="14" w:type="dxa"/>
              <w:left w:w="115" w:type="dxa"/>
              <w:bottom w:w="14" w:type="dxa"/>
              <w:right w:w="115" w:type="dxa"/>
            </w:tcMar>
            <w:vAlign w:val="center"/>
          </w:tcPr>
          <w:p w14:paraId="759CF36B"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Employment and unemployment</w:t>
            </w:r>
          </w:p>
        </w:tc>
        <w:tc>
          <w:tcPr>
            <w:tcW w:w="5923" w:type="dxa"/>
            <w:tcMar>
              <w:top w:w="14" w:type="dxa"/>
              <w:left w:w="115" w:type="dxa"/>
              <w:bottom w:w="14" w:type="dxa"/>
              <w:right w:w="115" w:type="dxa"/>
            </w:tcMar>
            <w:vAlign w:val="center"/>
          </w:tcPr>
          <w:p w14:paraId="21335086"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 xml:space="preserve">Number of employed </w:t>
            </w:r>
          </w:p>
          <w:p w14:paraId="48A4F9DF"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of permanently unemployed</w:t>
            </w:r>
          </w:p>
        </w:tc>
      </w:tr>
      <w:tr w:rsidR="00650B88" w:rsidRPr="00C15CFF" w14:paraId="419E5359" w14:textId="77777777" w:rsidTr="00C750DC">
        <w:trPr>
          <w:jc w:val="center"/>
        </w:trPr>
        <w:tc>
          <w:tcPr>
            <w:tcW w:w="0" w:type="auto"/>
            <w:shd w:val="clear" w:color="auto" w:fill="B8CCE4"/>
            <w:tcMar>
              <w:top w:w="14" w:type="dxa"/>
              <w:left w:w="115" w:type="dxa"/>
              <w:bottom w:w="14" w:type="dxa"/>
              <w:right w:w="115" w:type="dxa"/>
            </w:tcMar>
            <w:vAlign w:val="center"/>
          </w:tcPr>
          <w:p w14:paraId="7875EF13"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Income</w:t>
            </w:r>
          </w:p>
        </w:tc>
        <w:tc>
          <w:tcPr>
            <w:tcW w:w="5923" w:type="dxa"/>
            <w:tcMar>
              <w:top w:w="14" w:type="dxa"/>
              <w:left w:w="115" w:type="dxa"/>
              <w:bottom w:w="14" w:type="dxa"/>
              <w:right w:w="115" w:type="dxa"/>
            </w:tcMar>
            <w:vAlign w:val="center"/>
          </w:tcPr>
          <w:p w14:paraId="5F61AFB3" w14:textId="77777777"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Household income</w:t>
            </w:r>
          </w:p>
        </w:tc>
      </w:tr>
      <w:tr w:rsidR="00650B88" w:rsidRPr="00C15CFF" w14:paraId="10CA7B19" w14:textId="77777777" w:rsidTr="00C750DC">
        <w:trPr>
          <w:jc w:val="center"/>
        </w:trPr>
        <w:tc>
          <w:tcPr>
            <w:tcW w:w="0" w:type="auto"/>
            <w:shd w:val="clear" w:color="auto" w:fill="B8CCE4"/>
            <w:tcMar>
              <w:top w:w="14" w:type="dxa"/>
              <w:left w:w="115" w:type="dxa"/>
              <w:bottom w:w="14" w:type="dxa"/>
              <w:right w:w="115" w:type="dxa"/>
            </w:tcMar>
            <w:vAlign w:val="center"/>
          </w:tcPr>
          <w:p w14:paraId="71F057B1" w14:textId="77777777" w:rsidR="00650B88" w:rsidRPr="00C15CFF" w:rsidRDefault="00650B88" w:rsidP="00F8393E">
            <w:pPr>
              <w:spacing w:before="20" w:after="20"/>
              <w:rPr>
                <w:rFonts w:asciiTheme="minorHAnsi" w:hAnsiTheme="minorHAnsi" w:cstheme="minorHAnsi"/>
                <w:b/>
                <w:sz w:val="22"/>
                <w:lang w:val="en-US"/>
              </w:rPr>
            </w:pPr>
            <w:r w:rsidRPr="00C15CFF">
              <w:rPr>
                <w:rFonts w:asciiTheme="minorHAnsi" w:hAnsiTheme="minorHAnsi" w:cstheme="minorHAnsi"/>
                <w:b/>
                <w:sz w:val="22"/>
                <w:lang w:val="en-US"/>
              </w:rPr>
              <w:t>Poverty and vulnerability</w:t>
            </w:r>
          </w:p>
        </w:tc>
        <w:tc>
          <w:tcPr>
            <w:tcW w:w="5923" w:type="dxa"/>
            <w:tcMar>
              <w:top w:w="14" w:type="dxa"/>
              <w:left w:w="115" w:type="dxa"/>
              <w:bottom w:w="14" w:type="dxa"/>
              <w:right w:w="115" w:type="dxa"/>
            </w:tcMar>
            <w:vAlign w:val="center"/>
          </w:tcPr>
          <w:p w14:paraId="2C6123C1" w14:textId="226C070B"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of population (</w:t>
            </w:r>
            <w:r w:rsidR="00D00681" w:rsidRPr="00C15CFF">
              <w:rPr>
                <w:rFonts w:asciiTheme="minorHAnsi" w:hAnsiTheme="minorHAnsi" w:cstheme="minorHAnsi"/>
                <w:sz w:val="22"/>
                <w:lang w:val="en-US"/>
              </w:rPr>
              <w:t>percentage</w:t>
            </w:r>
            <w:r w:rsidRPr="00C15CFF">
              <w:rPr>
                <w:rFonts w:asciiTheme="minorHAnsi" w:hAnsiTheme="minorHAnsi" w:cstheme="minorHAnsi"/>
                <w:sz w:val="22"/>
                <w:lang w:val="en-US"/>
              </w:rPr>
              <w:t>) under poverty line</w:t>
            </w:r>
          </w:p>
          <w:p w14:paraId="25A55FBB" w14:textId="2C4DB963"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w:t>
            </w:r>
            <w:r w:rsidR="00D00681" w:rsidRPr="00C15CFF">
              <w:rPr>
                <w:rFonts w:asciiTheme="minorHAnsi" w:hAnsiTheme="minorHAnsi" w:cstheme="minorHAnsi"/>
                <w:sz w:val="22"/>
                <w:lang w:val="en-US"/>
              </w:rPr>
              <w:t>percentage</w:t>
            </w:r>
            <w:r w:rsidRPr="00C15CFF">
              <w:rPr>
                <w:rFonts w:asciiTheme="minorHAnsi" w:hAnsiTheme="minorHAnsi" w:cstheme="minorHAnsi"/>
                <w:sz w:val="22"/>
                <w:lang w:val="en-US"/>
              </w:rPr>
              <w:t>) of population on social funds</w:t>
            </w:r>
          </w:p>
          <w:p w14:paraId="545660C0" w14:textId="4A24361B" w:rsidR="00650B88" w:rsidRPr="00C15CFF" w:rsidRDefault="00650B88" w:rsidP="00B63FA1">
            <w:pPr>
              <w:pStyle w:val="ListParagraph"/>
              <w:numPr>
                <w:ilvl w:val="0"/>
                <w:numId w:val="29"/>
              </w:numPr>
              <w:spacing w:before="20" w:after="20"/>
              <w:ind w:left="360"/>
              <w:contextualSpacing w:val="0"/>
              <w:rPr>
                <w:rFonts w:asciiTheme="minorHAnsi" w:hAnsiTheme="minorHAnsi" w:cstheme="minorHAnsi"/>
                <w:sz w:val="22"/>
                <w:lang w:val="en-US"/>
              </w:rPr>
            </w:pPr>
            <w:r w:rsidRPr="00C15CFF">
              <w:rPr>
                <w:rFonts w:asciiTheme="minorHAnsi" w:hAnsiTheme="minorHAnsi" w:cstheme="minorHAnsi"/>
                <w:sz w:val="22"/>
                <w:lang w:val="en-US"/>
              </w:rPr>
              <w:t>Number (</w:t>
            </w:r>
            <w:r w:rsidR="00D00681" w:rsidRPr="00C15CFF">
              <w:rPr>
                <w:rFonts w:asciiTheme="minorHAnsi" w:hAnsiTheme="minorHAnsi" w:cstheme="minorHAnsi"/>
                <w:sz w:val="22"/>
                <w:lang w:val="en-US"/>
              </w:rPr>
              <w:t>percentage</w:t>
            </w:r>
            <w:r w:rsidRPr="00C15CFF">
              <w:rPr>
                <w:rFonts w:asciiTheme="minorHAnsi" w:hAnsiTheme="minorHAnsi" w:cstheme="minorHAnsi"/>
                <w:sz w:val="22"/>
                <w:lang w:val="en-US"/>
              </w:rPr>
              <w:t>) of disabled and with limited mobility</w:t>
            </w:r>
          </w:p>
        </w:tc>
      </w:tr>
    </w:tbl>
    <w:p w14:paraId="42E11D49" w14:textId="197C78A0" w:rsidR="00650B88" w:rsidRPr="00C15CFF" w:rsidRDefault="00650B88" w:rsidP="00C750DC">
      <w:pPr>
        <w:pStyle w:val="BodyText"/>
        <w:spacing w:before="160"/>
      </w:pPr>
      <w:r w:rsidRPr="00C15CFF">
        <w:t>These groups of general indicators do not include specific indicators for urban structures/buildings, such as imperviousness, robustness, albedo, and so on, which some of the specialists in the field consider essential for urban resilience and CCA and that are also related to extreme temperatures, heat islands, and surface water runoff. They are more appropriate for CCA documents at the local level and for assessment of individual architectural projects.</w:t>
      </w:r>
    </w:p>
    <w:p w14:paraId="512D63FE" w14:textId="57E73D15" w:rsidR="00650B88" w:rsidRPr="00C15CFF" w:rsidRDefault="00650B88" w:rsidP="00253770">
      <w:pPr>
        <w:pStyle w:val="BodyText"/>
      </w:pPr>
      <w:r w:rsidRPr="00C15CFF">
        <w:lastRenderedPageBreak/>
        <w:t xml:space="preserve">Grouped in this way, the indicators allow for greater flexibility in their application and for opportunities for further development, depending on their level of application (national, regional, city, or a single building) and on the purposes of the relevant assessment (resources, impacts, results). Their information support is ensured by links with spatial and urban planning documents—Spatial Development Plans/Master Plans, IURDP, and Municipal Development Plans. A significant part of these indicators is also used for assessment of investment programs or Action Plans. </w:t>
      </w:r>
    </w:p>
    <w:p w14:paraId="56480591" w14:textId="1E623D30" w:rsidR="00573F0B" w:rsidRPr="00C15CFF" w:rsidRDefault="00650B88" w:rsidP="00A13C6F">
      <w:pPr>
        <w:pStyle w:val="BodyText"/>
      </w:pPr>
      <w:r w:rsidRPr="00C15CFF">
        <w:t xml:space="preserve">This approach will result in greater efficiency in gathering and processing </w:t>
      </w:r>
      <w:r w:rsidR="000D0F54" w:rsidRPr="00C15CFF">
        <w:t>t</w:t>
      </w:r>
      <w:r w:rsidRPr="00C15CFF">
        <w:t xml:space="preserve">he information needed for their implementation. An important advantage of these indicators is the possibility for application of GIS as a tool, which will link </w:t>
      </w:r>
      <w:r w:rsidR="000D0F54" w:rsidRPr="00C15CFF">
        <w:t>CCA</w:t>
      </w:r>
      <w:r w:rsidRPr="00C15CFF">
        <w:t xml:space="preserve"> planning to spatial planning.</w:t>
      </w:r>
      <w:bookmarkStart w:id="527" w:name="_Toc486513839"/>
      <w:bookmarkStart w:id="528" w:name="_Toc498286823"/>
      <w:bookmarkStart w:id="529" w:name="_Toc500009578"/>
      <w:bookmarkStart w:id="530" w:name="_Toc500072017"/>
    </w:p>
    <w:p w14:paraId="27A9BFD6" w14:textId="46FF96C6" w:rsidR="00650B88" w:rsidRPr="00C15CFF" w:rsidRDefault="00650B88" w:rsidP="00F8393E">
      <w:pPr>
        <w:pStyle w:val="Heading3"/>
        <w:spacing w:before="160"/>
      </w:pPr>
      <w:bookmarkStart w:id="531" w:name="_Toc506833617"/>
      <w:bookmarkStart w:id="532" w:name="_Toc522026475"/>
      <w:r w:rsidRPr="00C15CFF">
        <w:t>Constraints and benefits, consequences of no action/maladaptation</w:t>
      </w:r>
      <w:bookmarkEnd w:id="527"/>
      <w:bookmarkEnd w:id="528"/>
      <w:bookmarkEnd w:id="529"/>
      <w:bookmarkEnd w:id="530"/>
      <w:bookmarkEnd w:id="531"/>
      <w:bookmarkEnd w:id="532"/>
      <w:r w:rsidRPr="00C15CFF">
        <w:t xml:space="preserve"> </w:t>
      </w:r>
    </w:p>
    <w:p w14:paraId="36314969" w14:textId="7EA76C8F" w:rsidR="00650B88" w:rsidRPr="00C15CFF" w:rsidRDefault="00650B88" w:rsidP="00253770">
      <w:pPr>
        <w:pStyle w:val="BodyText"/>
      </w:pPr>
      <w:r w:rsidRPr="00C15CFF">
        <w:t>Following the publication of the Fourth Assessment Report of the UN IPCC in 2007, there is increased interest in studying adaptation constraints and benefits, as well as the consequences of maladaptation.</w:t>
      </w:r>
    </w:p>
    <w:p w14:paraId="1BDA24BA" w14:textId="77777777" w:rsidR="00650B88" w:rsidRPr="00C15CFF" w:rsidRDefault="00650B88" w:rsidP="002E1785">
      <w:pPr>
        <w:pStyle w:val="Heading4"/>
      </w:pPr>
      <w:bookmarkStart w:id="533" w:name="_Toc486513840"/>
      <w:r w:rsidRPr="00C15CFF">
        <w:t>Constraints</w:t>
      </w:r>
      <w:bookmarkEnd w:id="533"/>
    </w:p>
    <w:p w14:paraId="1ABFB669" w14:textId="09FDD71B" w:rsidR="00650B88" w:rsidRPr="00C15CFF" w:rsidRDefault="00650B88" w:rsidP="00253770">
      <w:pPr>
        <w:pStyle w:val="BodyText"/>
      </w:pPr>
      <w:r w:rsidRPr="00C15CFF">
        <w:rPr>
          <w:shd w:val="clear" w:color="auto" w:fill="FFFFFF"/>
        </w:rPr>
        <w:t>The above report, among others, deals with the assessment of adaptation practices, options, constraints, and capacity</w:t>
      </w:r>
      <w:r w:rsidR="007B10CD" w:rsidRPr="00C15CFF">
        <w:rPr>
          <w:shd w:val="clear" w:color="auto" w:fill="FFFFFF"/>
        </w:rPr>
        <w:t xml:space="preserve"> (Adger et al. 2007)</w:t>
      </w:r>
      <w:r w:rsidRPr="00C15CFF">
        <w:rPr>
          <w:shd w:val="clear" w:color="auto" w:fill="FFFFFF"/>
        </w:rPr>
        <w:t>,</w:t>
      </w:r>
      <w:r w:rsidR="007B10CD" w:rsidRPr="00C15CFF" w:rsidDel="00C80443">
        <w:rPr>
          <w:shd w:val="clear" w:color="auto" w:fill="FFFFFF"/>
        </w:rPr>
        <w:t xml:space="preserve"> </w:t>
      </w:r>
      <w:r w:rsidRPr="00C15CFF">
        <w:rPr>
          <w:shd w:val="clear" w:color="auto" w:fill="FFFFFF"/>
        </w:rPr>
        <w:t xml:space="preserve">defines constraints as “the conditions or factors that render adaptation ineffective as a response to climate change” and considers five groups of constraints: (a) physical and ecological limitations; (b) </w:t>
      </w:r>
      <w:r w:rsidRPr="00C15CFF">
        <w:t xml:space="preserve">technological limitations; (c) financial barriers; (d) informational and cognitive barriers; and (e) social and cultural barriers. </w:t>
      </w:r>
    </w:p>
    <w:p w14:paraId="47C58E85" w14:textId="47364C3C" w:rsidR="00650B88" w:rsidRPr="00C15CFF" w:rsidRDefault="00650B88" w:rsidP="00253770">
      <w:pPr>
        <w:pStyle w:val="BodyText"/>
      </w:pPr>
      <w:r w:rsidRPr="00C15CFF">
        <w:t>In other studies and publications, an approach oriented toward the main actors was chosen, because all constraints originate from institutions or persons, responsible for implementation of the adaptation options</w:t>
      </w:r>
      <w:r w:rsidR="007B10CD" w:rsidRPr="00C15CFF">
        <w:t xml:space="preserve"> (Rosenzweig et al. 2011)</w:t>
      </w:r>
      <w:r w:rsidRPr="00C15CFF">
        <w:t>. These types of assessment also mention limitations resulting from poor coordination in multilevel urban governance within certain administrative boundaries, while air and water pollution do not recognize boundaries. For example, water management of Iskar dam, the catchment area of which falls within the municipality of Samokov, supply drinking water to the capital city of Sofia. Accordingly, the municipality of Sofia can hardly control the violation of building restrictions in this part of the protection zone, water quality, and the state of sewerage of the urbanized territories close</w:t>
      </w:r>
      <w:r w:rsidR="001742CF" w:rsidRPr="00C15CFF">
        <w:t>-</w:t>
      </w:r>
      <w:r w:rsidRPr="00C15CFF">
        <w:t>by.</w:t>
      </w:r>
    </w:p>
    <w:p w14:paraId="00F95CE3" w14:textId="1B51AB9C" w:rsidR="00650B88" w:rsidRPr="00C15CFF" w:rsidRDefault="00650B88" w:rsidP="00253770">
      <w:pPr>
        <w:pStyle w:val="BodyText"/>
      </w:pPr>
      <w:r w:rsidRPr="00C15CFF">
        <w:t xml:space="preserve">Physical and environmental constraints are linked to the capacity of the urban environment to implement adaptation measures without disturbing other functions. The most striking example in the urban environment are the green areas in the big cities where the vegetation suffers from severe air and soil pollution and ceases to play its role in air purification and temperature reduction. The use of buffer vegetation around busy urban highways, part of the urban green system for better aeration and ventilation, also suffers from harmful emissions and from anti-icing treatment of streets during the winter season. Corrections of riverbeds used to combat floods are detrimental to their natural character and often cause resistance on the part of nature conservationists. In Bulgaria, many attempts have been made to determine the ecological capacities of recreational areas, and urban and </w:t>
      </w:r>
      <w:r w:rsidRPr="00C15CFF">
        <w:lastRenderedPageBreak/>
        <w:t>suburban parks to preserve their ecological balance, but it is difficult to monitor compliance with such norms. This type of constraints creates additional conflicts of interest, which in Bulgaria stems from the restitution of large parts of landscaped areas, where appropriate adaptation measures could be implemented to increase their ecological capacity.</w:t>
      </w:r>
    </w:p>
    <w:p w14:paraId="796D1866" w14:textId="29B15A5E" w:rsidR="00650B88" w:rsidRPr="00C15CFF" w:rsidRDefault="00650B88" w:rsidP="00253770">
      <w:pPr>
        <w:pStyle w:val="BodyText"/>
      </w:pPr>
      <w:r w:rsidRPr="00C15CFF">
        <w:t>The most serious physical constraint for urban adaptation to climate change are the neighborhoods with overbuilt high density and high gross plot ratio. The overall destruction of the urban structure, fabric, and character results in total transformation of the urban ecology and climate. An example is Lozenetz, in Sofia—transformed from the greenest and most prestigious neighborhood of the city into a negative example of destruction of the natural environment.</w:t>
      </w:r>
    </w:p>
    <w:tbl>
      <w:tblPr>
        <w:tblW w:w="0" w:type="auto"/>
        <w:jc w:val="center"/>
        <w:tblCellMar>
          <w:left w:w="115" w:type="dxa"/>
          <w:right w:w="115" w:type="dxa"/>
        </w:tblCellMar>
        <w:tblLook w:val="04A0" w:firstRow="1" w:lastRow="0" w:firstColumn="1" w:lastColumn="0" w:noHBand="0" w:noVBand="1"/>
      </w:tblPr>
      <w:tblGrid>
        <w:gridCol w:w="4646"/>
        <w:gridCol w:w="4436"/>
      </w:tblGrid>
      <w:tr w:rsidR="00650B88" w:rsidRPr="00C15CFF" w14:paraId="5F2D31B0" w14:textId="77777777" w:rsidTr="0019535E">
        <w:trPr>
          <w:trHeight w:val="3502"/>
          <w:jc w:val="center"/>
        </w:trPr>
        <w:tc>
          <w:tcPr>
            <w:tcW w:w="4630" w:type="dxa"/>
            <w:shd w:val="clear" w:color="auto" w:fill="auto"/>
            <w:tcMar>
              <w:left w:w="0" w:type="dxa"/>
              <w:right w:w="0" w:type="dxa"/>
            </w:tcMar>
          </w:tcPr>
          <w:p w14:paraId="7AF8616F" w14:textId="69E4A41D" w:rsidR="00106772" w:rsidRPr="00C15CFF" w:rsidRDefault="00650B88" w:rsidP="00C750DC">
            <w:pPr>
              <w:pStyle w:val="Caption"/>
              <w:spacing w:before="0"/>
            </w:pPr>
            <w:bookmarkStart w:id="534" w:name="_Toc504470083"/>
            <w:bookmarkStart w:id="535" w:name="_Toc506827919"/>
            <w:bookmarkStart w:id="536" w:name="_Toc506898677"/>
            <w:bookmarkStart w:id="537" w:name="_Toc522026521"/>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17</w:t>
            </w:r>
            <w:r w:rsidRPr="00C15CFF">
              <w:fldChar w:fldCharType="end"/>
            </w:r>
            <w:r w:rsidRPr="00C15CFF">
              <w:t>. Capital city of Sofia</w:t>
            </w:r>
            <w:r w:rsidR="0019535E" w:rsidRPr="00C15CFF">
              <w:t>,</w:t>
            </w:r>
            <w:r w:rsidRPr="00C15CFF">
              <w:t xml:space="preserve"> urban sprawl</w:t>
            </w:r>
            <w:bookmarkEnd w:id="534"/>
            <w:bookmarkEnd w:id="535"/>
            <w:bookmarkEnd w:id="536"/>
            <w:bookmarkEnd w:id="537"/>
          </w:p>
          <w:p w14:paraId="6AD8A42A" w14:textId="77777777" w:rsidR="00650B88" w:rsidRPr="00C15CFF" w:rsidRDefault="00650B88" w:rsidP="001C00BB">
            <w:pPr>
              <w:spacing w:after="0"/>
              <w:jc w:val="center"/>
              <w:rPr>
                <w:rFonts w:ascii="Calibri" w:hAnsi="Calibri" w:cs="Arial"/>
                <w:color w:val="FF0000"/>
                <w:sz w:val="22"/>
                <w:lang w:val="en-US"/>
              </w:rPr>
            </w:pPr>
            <w:r w:rsidRPr="00C15CFF">
              <w:rPr>
                <w:rFonts w:ascii="Calibri" w:hAnsi="Calibri" w:cs="Arial"/>
                <w:noProof/>
                <w:color w:val="FF0000"/>
                <w:sz w:val="22"/>
                <w:lang w:val="en-US"/>
              </w:rPr>
              <w:drawing>
                <wp:inline distT="0" distB="0" distL="0" distR="0" wp14:anchorId="2CDCC7F7" wp14:editId="4A494CA2">
                  <wp:extent cx="2923350" cy="1895060"/>
                  <wp:effectExtent l="19050" t="19050" r="10795"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48595" cy="1911425"/>
                          </a:xfrm>
                          <a:prstGeom prst="rect">
                            <a:avLst/>
                          </a:prstGeom>
                          <a:noFill/>
                          <a:ln>
                            <a:solidFill>
                              <a:srgbClr val="5B9BD5"/>
                            </a:solidFill>
                          </a:ln>
                        </pic:spPr>
                      </pic:pic>
                    </a:graphicData>
                  </a:graphic>
                </wp:inline>
              </w:drawing>
            </w:r>
          </w:p>
        </w:tc>
        <w:tc>
          <w:tcPr>
            <w:tcW w:w="4406" w:type="dxa"/>
            <w:shd w:val="clear" w:color="auto" w:fill="auto"/>
            <w:tcMar>
              <w:left w:w="0" w:type="dxa"/>
              <w:right w:w="0" w:type="dxa"/>
            </w:tcMar>
          </w:tcPr>
          <w:p w14:paraId="141EC1CB" w14:textId="59A2A13B" w:rsidR="00650B88" w:rsidRPr="00C15CFF" w:rsidRDefault="00650B88" w:rsidP="00573F0B">
            <w:pPr>
              <w:pStyle w:val="Caption"/>
              <w:spacing w:before="0"/>
            </w:pPr>
            <w:bookmarkStart w:id="538" w:name="_Toc504470084"/>
            <w:bookmarkStart w:id="539" w:name="_Toc506827920"/>
            <w:bookmarkStart w:id="540" w:name="_Toc506898678"/>
            <w:bookmarkStart w:id="541" w:name="_Toc522026522"/>
            <w:r w:rsidRPr="00C15CFF">
              <w:t xml:space="preserve">Figure </w:t>
            </w:r>
            <w:r w:rsidRPr="00C15CFF">
              <w:fldChar w:fldCharType="begin" w:fldLock="1"/>
            </w:r>
            <w:r w:rsidRPr="00C15CFF">
              <w:instrText xml:space="preserve"> SEQ Figure \* ARABIC </w:instrText>
            </w:r>
            <w:r w:rsidRPr="00C15CFF">
              <w:fldChar w:fldCharType="separate"/>
            </w:r>
            <w:r w:rsidR="001B0A60" w:rsidRPr="00C15CFF">
              <w:rPr>
                <w:noProof/>
              </w:rPr>
              <w:t>18</w:t>
            </w:r>
            <w:r w:rsidRPr="00C15CFF">
              <w:fldChar w:fldCharType="end"/>
            </w:r>
            <w:r w:rsidR="00331C51" w:rsidRPr="00C15CFF">
              <w:t>.</w:t>
            </w:r>
            <w:r w:rsidR="00C750DC" w:rsidRPr="00C15CFF">
              <w:t xml:space="preserve"> </w:t>
            </w:r>
            <w:r w:rsidRPr="00C15CFF">
              <w:t>Sofia</w:t>
            </w:r>
            <w:r w:rsidR="00C750DC" w:rsidRPr="00C15CFF">
              <w:t xml:space="preserve"> (capital city)</w:t>
            </w:r>
            <w:r w:rsidR="0019535E" w:rsidRPr="00C15CFF">
              <w:t>,</w:t>
            </w:r>
            <w:r w:rsidRPr="00C15CFF">
              <w:t xml:space="preserve"> urban fabric types</w:t>
            </w:r>
            <w:bookmarkEnd w:id="538"/>
            <w:bookmarkEnd w:id="539"/>
            <w:bookmarkEnd w:id="540"/>
            <w:bookmarkEnd w:id="541"/>
          </w:p>
          <w:p w14:paraId="7AFD36D3" w14:textId="77777777" w:rsidR="00650B88" w:rsidRPr="00C15CFF" w:rsidRDefault="00650B88" w:rsidP="001C00BB">
            <w:pPr>
              <w:spacing w:after="0"/>
              <w:jc w:val="center"/>
              <w:rPr>
                <w:rFonts w:ascii="Calibri" w:hAnsi="Calibri" w:cs="Arial"/>
                <w:color w:val="FF0000"/>
                <w:sz w:val="22"/>
                <w:lang w:val="en-US"/>
              </w:rPr>
            </w:pPr>
            <w:r w:rsidRPr="00C15CFF">
              <w:rPr>
                <w:rFonts w:ascii="Calibri" w:hAnsi="Calibri" w:cs="Arial"/>
                <w:noProof/>
                <w:color w:val="FF0000"/>
                <w:sz w:val="22"/>
                <w:lang w:val="en-US"/>
              </w:rPr>
              <w:drawing>
                <wp:inline distT="0" distB="0" distL="0" distR="0" wp14:anchorId="103DC9A9" wp14:editId="40322869">
                  <wp:extent cx="2781935" cy="1894840"/>
                  <wp:effectExtent l="19050" t="19050" r="18415" b="1016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6611" cy="1911647"/>
                          </a:xfrm>
                          <a:prstGeom prst="rect">
                            <a:avLst/>
                          </a:prstGeom>
                          <a:noFill/>
                          <a:ln>
                            <a:solidFill>
                              <a:srgbClr val="5B9BD5"/>
                            </a:solidFill>
                          </a:ln>
                        </pic:spPr>
                      </pic:pic>
                    </a:graphicData>
                  </a:graphic>
                </wp:inline>
              </w:drawing>
            </w:r>
          </w:p>
        </w:tc>
      </w:tr>
      <w:tr w:rsidR="00650B88" w:rsidRPr="00C15CFF" w14:paraId="673DA972" w14:textId="77777777" w:rsidTr="00C750DC">
        <w:trPr>
          <w:trHeight w:val="103"/>
          <w:jc w:val="center"/>
        </w:trPr>
        <w:tc>
          <w:tcPr>
            <w:tcW w:w="4630" w:type="dxa"/>
            <w:shd w:val="clear" w:color="auto" w:fill="auto"/>
            <w:tcMar>
              <w:left w:w="0" w:type="dxa"/>
              <w:right w:w="0" w:type="dxa"/>
            </w:tcMar>
          </w:tcPr>
          <w:p w14:paraId="63D822A6" w14:textId="77777777" w:rsidR="00650B88" w:rsidRPr="00C15CFF" w:rsidRDefault="00650B88" w:rsidP="00C750DC">
            <w:pPr>
              <w:pStyle w:val="Source"/>
              <w:spacing w:before="0" w:after="0"/>
            </w:pPr>
            <w:r w:rsidRPr="00C15CFF">
              <w:t xml:space="preserve">Source: SEA of the Sofia municipality Comprehensive Development Plan, 2009. </w:t>
            </w:r>
          </w:p>
        </w:tc>
        <w:tc>
          <w:tcPr>
            <w:tcW w:w="4406" w:type="dxa"/>
            <w:shd w:val="clear" w:color="auto" w:fill="auto"/>
            <w:tcMar>
              <w:left w:w="0" w:type="dxa"/>
              <w:right w:w="0" w:type="dxa"/>
            </w:tcMar>
          </w:tcPr>
          <w:p w14:paraId="75B621DA" w14:textId="6A156C20" w:rsidR="00650B88" w:rsidRPr="00C15CFF" w:rsidRDefault="00650B88" w:rsidP="00C750DC">
            <w:pPr>
              <w:pStyle w:val="Source"/>
              <w:spacing w:before="0" w:after="0"/>
            </w:pPr>
            <w:r w:rsidRPr="00C15CFF">
              <w:t>Source: Google Earth, Satellite image 2012</w:t>
            </w:r>
            <w:r w:rsidR="00775234" w:rsidRPr="00C15CFF">
              <w:t>.</w:t>
            </w:r>
          </w:p>
        </w:tc>
      </w:tr>
    </w:tbl>
    <w:p w14:paraId="439A60FE" w14:textId="2E15206A" w:rsidR="00650B88" w:rsidRPr="00C15CFF" w:rsidRDefault="0019535E" w:rsidP="00164E43">
      <w:pPr>
        <w:pStyle w:val="BodyText"/>
        <w:spacing w:before="200"/>
      </w:pPr>
      <w:r w:rsidRPr="00C15CFF">
        <w:t>There are s</w:t>
      </w:r>
      <w:r w:rsidR="00650B88" w:rsidRPr="00C15CFF">
        <w:t>imilar examples from the cities at the Bulgarian Black Sea coast, where sand dunes, protected fjords</w:t>
      </w:r>
      <w:r w:rsidRPr="00C15CFF">
        <w:t>,</w:t>
      </w:r>
      <w:r w:rsidR="00650B88" w:rsidRPr="00C15CFF">
        <w:t xml:space="preserve"> and bays are destroyed by apartment hotels used as second homes. Whatever adaptation measures are applied, in such cases, they will hardly improve the microclimate and the psychological and ecological comfort.</w:t>
      </w:r>
    </w:p>
    <w:p w14:paraId="1487BD4D" w14:textId="77777777" w:rsidR="00650B88" w:rsidRPr="00C15CFF" w:rsidRDefault="00650B88" w:rsidP="00253770">
      <w:pPr>
        <w:pStyle w:val="BodyText"/>
      </w:pPr>
      <w:r w:rsidRPr="00C15CFF">
        <w:t>Technological constraints, particularly those in the urban environment and construction sectors, are difficult to reduce by ready-made models and technologies’ transfer. In the face of a long-lasting economic crisis, the use of new technologies to adapt to climate change becomes difficult, mainly for financial reasons. The number of new office, commercial, or production/warehouse buildings that use modern technologies for better climate comfort, tailored to meet both high and low extreme temperatures, is negligible.</w:t>
      </w:r>
    </w:p>
    <w:p w14:paraId="36760253" w14:textId="228E8D94" w:rsidR="00650B88" w:rsidRPr="00C15CFF" w:rsidRDefault="00650B88" w:rsidP="00253770">
      <w:pPr>
        <w:pStyle w:val="BodyText"/>
      </w:pPr>
      <w:r w:rsidRPr="00C15CFF">
        <w:t>Financial constraints are expected to remain the most serious barrier to CCA as the success of implementing adaptation options in many cases depends on their financial backing. Capacity building, education, and training, the creation of a unified database, research, refurbishment, and energy rehabilitation of buildings will require vast financial resources. The very preparation of municipalities and cities to move from planning to action will require financial support from the state. This financial burden increases in the case of natural disasters, when the state is relied upon to take care of the victims and to recover damage due to the poor insurance culture.</w:t>
      </w:r>
    </w:p>
    <w:p w14:paraId="6843EB56" w14:textId="3C8010E5" w:rsidR="00650B88" w:rsidRPr="00C15CFF" w:rsidRDefault="00650B88" w:rsidP="00253770">
      <w:pPr>
        <w:pStyle w:val="BodyText"/>
      </w:pPr>
      <w:r w:rsidRPr="00C15CFF">
        <w:t>Information constraints</w:t>
      </w:r>
      <w:r w:rsidRPr="00C15CFF">
        <w:rPr>
          <w:i/>
        </w:rPr>
        <w:t xml:space="preserve"> </w:t>
      </w:r>
      <w:r w:rsidRPr="00C15CFF">
        <w:t xml:space="preserve">in Bulgaria are also significant, regardless of the actions taken </w:t>
      </w:r>
      <w:r w:rsidRPr="00C15CFF">
        <w:lastRenderedPageBreak/>
        <w:t xml:space="preserve">and the resources spent on creating databases and introducing e-government. The chance of overcoming these barriers lies with the availability of well-trained staff who, to find their way into the public administration, must be offered competitive salaries compared to the information technology sector. </w:t>
      </w:r>
    </w:p>
    <w:p w14:paraId="10A8437F" w14:textId="25911C69" w:rsidR="00650B88" w:rsidRPr="00C15CFF" w:rsidRDefault="00650B88" w:rsidP="00253770">
      <w:pPr>
        <w:pStyle w:val="BodyText"/>
      </w:pPr>
      <w:r w:rsidRPr="00C15CFF">
        <w:t>The introduction of new technologies in the management of state and municipal administrations is subject to the e-Government Act.</w:t>
      </w:r>
      <w:r w:rsidRPr="00C15CFF">
        <w:rPr>
          <w:vertAlign w:val="superscript"/>
        </w:rPr>
        <w:footnoteReference w:id="150"/>
      </w:r>
      <w:r w:rsidRPr="00C15CFF">
        <w:t xml:space="preserve"> To speed up the process and to help with creating information registers and project databases, the State e-Governance</w:t>
      </w:r>
      <w:r w:rsidR="000C0A3E" w:rsidRPr="00C15CFF">
        <w:t xml:space="preserve"> Agency</w:t>
      </w:r>
      <w:r w:rsidRPr="00C15CFF">
        <w:t xml:space="preserve"> (SeG</w:t>
      </w:r>
      <w:r w:rsidR="000C0A3E" w:rsidRPr="00C15CFF">
        <w:t>A</w:t>
      </w:r>
      <w:r w:rsidRPr="00C15CFF">
        <w:t>) was established. Access to spatial data, the development, maintenance, and use of the infrastructure for spatial information, and the provision of environmental information are regulated by the Access to Spatial Data Act</w:t>
      </w:r>
      <w:r w:rsidRPr="00C15CFF">
        <w:rPr>
          <w:vertAlign w:val="superscript"/>
        </w:rPr>
        <w:footnoteReference w:id="151"/>
      </w:r>
      <w:r w:rsidRPr="00C15CFF">
        <w:t xml:space="preserve"> which stipulates the creation of a National Portal for Spatial Data</w:t>
      </w:r>
      <w:r w:rsidRPr="00C15CFF">
        <w:rPr>
          <w:vertAlign w:val="superscript"/>
        </w:rPr>
        <w:footnoteReference w:id="152"/>
      </w:r>
      <w:r w:rsidRPr="00C15CFF">
        <w:t xml:space="preserve"> and thus implements the INSPIRE Directive.</w:t>
      </w:r>
      <w:r w:rsidRPr="00C15CFF">
        <w:rPr>
          <w:vertAlign w:val="superscript"/>
        </w:rPr>
        <w:footnoteReference w:id="153"/>
      </w:r>
    </w:p>
    <w:p w14:paraId="22321F47" w14:textId="77777777" w:rsidR="00650B88" w:rsidRPr="00C15CFF" w:rsidRDefault="00650B88" w:rsidP="00253770">
      <w:pPr>
        <w:pStyle w:val="BodyText"/>
      </w:pPr>
      <w:r w:rsidRPr="00C15CFF">
        <w:t xml:space="preserve">Accelerating the work of these units is extremely important for spatial and urban planning, especially if adaptive planning is to be incorporated therein. Information constraints are also related to the financial ones, due to the high cost of hard- and software and to technology costs due to insufficient equipment in institutions, municipalities, and companies in the field of urban planning. </w:t>
      </w:r>
    </w:p>
    <w:p w14:paraId="77E6ACD9" w14:textId="42BF28DA" w:rsidR="00650B88" w:rsidRPr="00C15CFF" w:rsidRDefault="00650B88" w:rsidP="00253770">
      <w:pPr>
        <w:pStyle w:val="BodyText"/>
      </w:pPr>
      <w:r w:rsidRPr="00C15CFF">
        <w:t>Social and cultural constraints relate to personal and social attitudes toward climate change and risk, the low reliability of information, and the mistrust in institutions to effectively implement adaptation measures. There is also skepticism about the need for new types of documents for strategic risk management and CCA.</w:t>
      </w:r>
      <w:r w:rsidRPr="00C15CFF">
        <w:rPr>
          <w:vertAlign w:val="superscript"/>
        </w:rPr>
        <w:footnoteReference w:id="154"/>
      </w:r>
      <w:r w:rsidRPr="00C15CFF">
        <w:t>Culture, behavior, responsiveness, and decision-making as well as skillful management are essential to limiting the impact of these constraints. For that reason, the adaptation options in this report include appropriate measures for raising awareness, through education, capacity building, and partnership.</w:t>
      </w:r>
    </w:p>
    <w:p w14:paraId="6781FAAA" w14:textId="77777777" w:rsidR="00650B88" w:rsidRPr="00C15CFF" w:rsidRDefault="00650B88" w:rsidP="002E1785">
      <w:pPr>
        <w:pStyle w:val="Heading4"/>
      </w:pPr>
      <w:bookmarkStart w:id="542" w:name="_Toc486513841"/>
      <w:r w:rsidRPr="00C15CFF">
        <w:t>Benefits</w:t>
      </w:r>
      <w:bookmarkEnd w:id="542"/>
    </w:p>
    <w:p w14:paraId="007A3317" w14:textId="1C8988BB" w:rsidR="00650B88" w:rsidRPr="00C15CFF" w:rsidRDefault="00650B88" w:rsidP="00253770">
      <w:pPr>
        <w:pStyle w:val="BodyText"/>
      </w:pPr>
      <w:r w:rsidRPr="00C15CFF">
        <w:t>The benefits from the identified adaptation options include the expected synergistic and cumulative effect of their simultaneous or sequential implementation. Mainstreaming CCA into regional and urban development policies, including housing and construction, will increase the effectiveness of regional policies and will ensure land protection in spatial and urban planning and development.</w:t>
      </w:r>
    </w:p>
    <w:p w14:paraId="6B0698F9" w14:textId="634F1FFC" w:rsidR="00650B88" w:rsidRPr="00C15CFF" w:rsidRDefault="00650B88" w:rsidP="00253770">
      <w:pPr>
        <w:pStyle w:val="BodyText"/>
      </w:pPr>
      <w:r w:rsidRPr="00C15CFF">
        <w:t>Improving information provision, accelerating the implementation of the Access to Spatial Data Act, and exchanging information will facilitate the development of scientific research, will make the decision-making process for urban development and environmental protection more transparent and reliable and will increase the capacity of scientific institutions and different experts.</w:t>
      </w:r>
    </w:p>
    <w:p w14:paraId="77277B52" w14:textId="6D8AED45" w:rsidR="00650B88" w:rsidRPr="00C15CFF" w:rsidRDefault="00650B88" w:rsidP="00253770">
      <w:pPr>
        <w:pStyle w:val="BodyText"/>
      </w:pPr>
      <w:r w:rsidRPr="00C15CFF">
        <w:t xml:space="preserve">The development of urban research will provide new arguments for protecting public </w:t>
      </w:r>
      <w:r w:rsidRPr="00C15CFF">
        <w:lastRenderedPageBreak/>
        <w:t>interests and improve the living and recreation environment. Research on innovative building technologies, construction, and materials will help designers and builders to create intelligent buildings and facilities, which are better resistant to climate change and extreme events.</w:t>
      </w:r>
    </w:p>
    <w:p w14:paraId="0B838725" w14:textId="77777777" w:rsidR="00880EB0" w:rsidRDefault="00880EB0">
      <w:pPr>
        <w:widowControl w:val="0"/>
        <w:spacing w:after="0"/>
        <w:rPr>
          <w:rFonts w:ascii="Times New Roman" w:eastAsiaTheme="minorEastAsia" w:hAnsi="Times New Roman"/>
          <w:sz w:val="24"/>
          <w:szCs w:val="24"/>
          <w:lang w:val="en-US" w:eastAsia="bg-BG"/>
        </w:rPr>
      </w:pPr>
      <w:r>
        <w:br w:type="page"/>
      </w:r>
    </w:p>
    <w:p w14:paraId="40B2EFB3" w14:textId="665950F4" w:rsidR="00650B88" w:rsidRPr="00C15CFF" w:rsidRDefault="00650B88" w:rsidP="00253770">
      <w:pPr>
        <w:pStyle w:val="BodyText"/>
      </w:pPr>
      <w:r w:rsidRPr="00C15CFF">
        <w:lastRenderedPageBreak/>
        <w:t xml:space="preserve">Institutional development, improved horizontal, and vertical coordination and integration, cooperation between national, regional, and local levels authorities, will enhance the quality and effectiveness of their work, while linking sectoral policies with spatial planning. This will also contribute to the successful implementation of an integrated </w:t>
      </w:r>
      <w:r w:rsidR="00E541FF" w:rsidRPr="00C15CFF">
        <w:t xml:space="preserve">and more comprehensive </w:t>
      </w:r>
      <w:r w:rsidRPr="00C15CFF">
        <w:t>approach to urban renewal and development.</w:t>
      </w:r>
    </w:p>
    <w:p w14:paraId="2BA28A0F" w14:textId="46159827" w:rsidR="00650B88" w:rsidRPr="00C15CFF" w:rsidRDefault="00650B88" w:rsidP="00253770">
      <w:pPr>
        <w:pStyle w:val="BodyText"/>
      </w:pPr>
      <w:r w:rsidRPr="00C15CFF">
        <w:t>Legislative change, envisaged to incorporate the requirements for climate-resilient cities, will enhance the relevance of regional, spatial, and urban planning and investment projects, as well as of the accompanying strategic and EIAs. Increasing control over the quality and implementation of these documents is expected to contribute to a general reduction of adverse impacts and improvement in the quality of the urban environment and hence, the quality of life. The proposed modification of urban planning norms will limit the urban sprawl and overbuilding, will preserve fertile land, improve the city image, and make urban areas safer in the event of natural disasters.</w:t>
      </w:r>
    </w:p>
    <w:p w14:paraId="159727BC" w14:textId="457ADBC5" w:rsidR="00650B88" w:rsidRPr="00C15CFF" w:rsidRDefault="00650B88" w:rsidP="00253770">
      <w:pPr>
        <w:pStyle w:val="BodyText"/>
      </w:pPr>
      <w:r w:rsidRPr="00C15CFF">
        <w:t>Adaptation options envisaged in the field of financial policy are expected to change the general attitude toward insurance and property, and accordingly, alleviate the burden on municipalities and the state in eliminating natural disaster damages. The creation of new financial instruments is expected to increase social protection of the poor, the most disadvantaged and marginally vulnerable groups of society, who are affected most by natural disasters and extreme climatic events.</w:t>
      </w:r>
    </w:p>
    <w:p w14:paraId="62DC194F" w14:textId="53B4505F" w:rsidR="00650B88" w:rsidRPr="00C15CFF" w:rsidRDefault="00650B88" w:rsidP="00253770">
      <w:pPr>
        <w:pStyle w:val="BodyText"/>
      </w:pPr>
      <w:r w:rsidRPr="00C15CFF">
        <w:t>Educational adaptation options</w:t>
      </w:r>
      <w:r w:rsidRPr="00C15CFF">
        <w:rPr>
          <w:i/>
        </w:rPr>
        <w:t xml:space="preserve"> </w:t>
      </w:r>
      <w:r w:rsidRPr="00C15CFF">
        <w:t>reveal new opportunities for schools, universities, professional organizations, and private companies to improve their curricula and to introduce new methods of training and new programs. This will increase the knowledge level and quality of work. The mandatory interface with information and communication technologies will allow cities that are remote from academia to receive badly needed educational services. Partnership and cooperation among NGOs and municipalities will improve urban adaptation work toward climate change, increase expertise, and limit the impact of cultural barriers.</w:t>
      </w:r>
    </w:p>
    <w:p w14:paraId="30C3C683" w14:textId="77777777" w:rsidR="00650B88" w:rsidRPr="00C15CFF" w:rsidRDefault="00650B88" w:rsidP="00253770">
      <w:pPr>
        <w:pStyle w:val="BodyText"/>
      </w:pPr>
      <w:r w:rsidRPr="00C15CFF">
        <w:t>Technological options and measures envisaged in them for planning and design of more sustainable, smart, green, and healthy cities, will improve the quality of the urban environment, building comfort and quality of life, while increasing opportunities for better contact with nature through recreation, reduction of morbidity, and improvement of human health.</w:t>
      </w:r>
    </w:p>
    <w:p w14:paraId="61A36F1F" w14:textId="477C2860" w:rsidR="00650B88" w:rsidRPr="00C15CFF" w:rsidRDefault="00650B88" w:rsidP="00253770">
      <w:pPr>
        <w:pStyle w:val="BodyText"/>
      </w:pPr>
      <w:r w:rsidRPr="00C15CFF">
        <w:t>Adaptation options for building institutional, administrative, and expert capacity are of key importance for the successful implementation of all other options. They are directly related to them and will lead to awareness, commitment, CCA knowledge, and a culture of communication among politicians, administrators, urban planners, and designers, and the general public.</w:t>
      </w:r>
    </w:p>
    <w:p w14:paraId="55EAE8CE" w14:textId="5A564F31" w:rsidR="00650B88" w:rsidRPr="00C15CFF" w:rsidRDefault="00650B88" w:rsidP="00253770">
      <w:pPr>
        <w:pStyle w:val="BodyText"/>
      </w:pPr>
      <w:r w:rsidRPr="00C15CFF">
        <w:t xml:space="preserve">Promotion of partnerships, networking, and collaboration among different ages, genders, ethnicities, professional, and social groups, including the disadvantaged ones, and successful work with media and NGOs, will increase the synergy and impact of the joint efforts to implement CCA measures. Good interaction, among </w:t>
      </w:r>
      <w:r w:rsidR="00BD274A" w:rsidRPr="00C15CFF">
        <w:t>all</w:t>
      </w:r>
      <w:r w:rsidRPr="00C15CFF">
        <w:t xml:space="preserve"> the above actors, including disaster relief units, will reduce damage, speed up corrective measures, and ease stress relief.</w:t>
      </w:r>
    </w:p>
    <w:p w14:paraId="5351FBF6" w14:textId="77777777" w:rsidR="00880EB0" w:rsidRDefault="00880EB0">
      <w:pPr>
        <w:widowControl w:val="0"/>
        <w:spacing w:after="0"/>
        <w:rPr>
          <w:rFonts w:ascii="Times New Roman" w:eastAsiaTheme="minorEastAsia" w:hAnsi="Times New Roman"/>
          <w:sz w:val="24"/>
          <w:szCs w:val="24"/>
          <w:lang w:val="en-US" w:eastAsia="bg-BG"/>
        </w:rPr>
      </w:pPr>
      <w:r>
        <w:lastRenderedPageBreak/>
        <w:br w:type="page"/>
      </w:r>
    </w:p>
    <w:p w14:paraId="2FF1F9EF" w14:textId="57A796D3" w:rsidR="00650B88" w:rsidRPr="00C15CFF" w:rsidRDefault="00650B88" w:rsidP="00253770">
      <w:pPr>
        <w:pStyle w:val="BodyText"/>
      </w:pPr>
      <w:r w:rsidRPr="00C15CFF">
        <w:lastRenderedPageBreak/>
        <w:t xml:space="preserve">Success of actions aimed at adapting the urban environment to climate change, reducing barriers, and increasing benefits, depends also on effective leadership, well-coordinated multilevel governance of cities, and active citizenship, all of which are of crucial importance for Bulgaria. </w:t>
      </w:r>
    </w:p>
    <w:p w14:paraId="710E0A28" w14:textId="77777777" w:rsidR="00650B88" w:rsidRPr="00C15CFF" w:rsidRDefault="00650B88" w:rsidP="002E1785">
      <w:pPr>
        <w:pStyle w:val="Heading4"/>
      </w:pPr>
      <w:bookmarkStart w:id="543" w:name="_Toc486513842"/>
      <w:r w:rsidRPr="00C15CFF">
        <w:t>Consequences of no action/maladaptation</w:t>
      </w:r>
      <w:bookmarkEnd w:id="543"/>
    </w:p>
    <w:p w14:paraId="42A8938C" w14:textId="77777777" w:rsidR="00650B88" w:rsidRPr="00C15CFF" w:rsidRDefault="00650B88" w:rsidP="00253770">
      <w:pPr>
        <w:pStyle w:val="BodyText"/>
      </w:pPr>
      <w:r w:rsidRPr="00C15CFF">
        <w:t>Consequences of non-implementation of proposed adaptation options can affect health and lives of urban populations, buildings and facilities, green and open spaces, transport and technical infrastructure, cultural and natural values, and all human activities, including living, labor, recreation, mobility, and services.</w:t>
      </w:r>
    </w:p>
    <w:p w14:paraId="583134CE" w14:textId="0B5496A4" w:rsidR="00650B88" w:rsidRPr="00C15CFF" w:rsidRDefault="00650B88" w:rsidP="00253770">
      <w:pPr>
        <w:pStyle w:val="BodyText"/>
      </w:pPr>
      <w:r w:rsidRPr="00C15CFF">
        <w:t>The approach to assessing the consequences of maladaptation or non-application of adaptation options should be based on projected expectations of extreme events (extreme temperatures, floods, storms, landslides, fires, urban waters, and so on) and their impacts on all elements of the urban environment.</w:t>
      </w:r>
    </w:p>
    <w:p w14:paraId="72C39F98" w14:textId="77777777" w:rsidR="00650B88" w:rsidRPr="00C15CFF" w:rsidRDefault="00650B88" w:rsidP="00253770">
      <w:pPr>
        <w:pStyle w:val="BodyText"/>
      </w:pPr>
      <w:r w:rsidRPr="00C15CFF">
        <w:t>Failure to take measures reducing the impact of extreme temperatures (high and low) or improper adaptation of the urban environment will cause harm to human health and increase the risk of loss of life. Bypassing Eurocodes or weak controls on their implementation will increase energy costs for businesses and households for heating and/or cooling. The same effect will occur in cases of delayed or poorly implemented renovations and energy-saving provisions in residential and public buildings.</w:t>
      </w:r>
    </w:p>
    <w:p w14:paraId="55CE857A" w14:textId="77777777" w:rsidR="00650B88" w:rsidRPr="00C15CFF" w:rsidRDefault="00650B88" w:rsidP="00253770">
      <w:pPr>
        <w:pStyle w:val="BodyText"/>
      </w:pPr>
      <w:r w:rsidRPr="00C15CFF">
        <w:t>In cases of poorly implementing the measures for reduction of risks of floods, storms, and hail, damage to the material environment (buildings, facilities, transport infrastructure, green and open urban spaces) will be significantly higher, and their recovery will require more time and efforts.</w:t>
      </w:r>
    </w:p>
    <w:p w14:paraId="6EE36B84" w14:textId="6E0FC1E9" w:rsidR="00650B88" w:rsidRPr="00C15CFF" w:rsidRDefault="00650B88" w:rsidP="00253770">
      <w:pPr>
        <w:pStyle w:val="BodyText"/>
      </w:pPr>
      <w:r w:rsidRPr="00C15CFF">
        <w:t xml:space="preserve">Inadequately planned cities and urban areas, including disregard for high-risk zones as defined in the </w:t>
      </w:r>
      <w:r w:rsidR="0019535E" w:rsidRPr="00C15CFF">
        <w:t xml:space="preserve">River </w:t>
      </w:r>
      <w:r w:rsidRPr="00C15CFF">
        <w:t>Basin Directorates’ Flood Management Plans, will increase the risk to loss of lives. Neglect of preventive actions to liquidate illegal constructions near rivers and gullies, to clean river beds and to repair dam walls in the immediate vicinity of cities may likely result in the same consequence. Delaying the construction of a separate sewerage system for storm waters in the cities will increase the flood risk during heavy rains due to the state and capacity of the outdated urban infrastructure. Flooding of POS and transport infrastructure can paralyze city life and compromise power supply for long periods, causing considerable economic damage at both the private and company levels.</w:t>
      </w:r>
    </w:p>
    <w:p w14:paraId="5279E0A3" w14:textId="5BD6CF04" w:rsidR="009A4553" w:rsidRPr="00467E53" w:rsidRDefault="00650B88" w:rsidP="009A4553">
      <w:pPr>
        <w:pStyle w:val="BodyText"/>
      </w:pPr>
      <w:r w:rsidRPr="00C15CFF">
        <w:t>The increased number of days with torrential rain</w:t>
      </w:r>
      <w:r w:rsidR="00A72599">
        <w:t xml:space="preserve">, untypical for the region, </w:t>
      </w:r>
      <w:r w:rsidRPr="00C15CFF">
        <w:t xml:space="preserve">activates landslides. </w:t>
      </w:r>
      <w:r w:rsidR="00A72599" w:rsidRPr="00A72599">
        <w:t xml:space="preserve">Un-built or old and </w:t>
      </w:r>
      <w:r w:rsidR="00A72599">
        <w:t>depreciated</w:t>
      </w:r>
      <w:r w:rsidR="00A72599" w:rsidRPr="00A72599">
        <w:t xml:space="preserve"> plumbing and drainage networks </w:t>
      </w:r>
      <w:r w:rsidR="00A72599">
        <w:t xml:space="preserve">are also a factor for </w:t>
      </w:r>
      <w:r w:rsidR="009A4553" w:rsidRPr="009A4553">
        <w:t xml:space="preserve">systematic </w:t>
      </w:r>
      <w:r w:rsidR="009A4553">
        <w:t xml:space="preserve">terrain </w:t>
      </w:r>
      <w:r w:rsidR="009A4553" w:rsidRPr="009A4553">
        <w:t xml:space="preserve">wetting and </w:t>
      </w:r>
      <w:r w:rsidR="009A4553">
        <w:t xml:space="preserve">activating </w:t>
      </w:r>
      <w:r w:rsidR="009A4553" w:rsidRPr="009A4553">
        <w:t>landslide processes</w:t>
      </w:r>
      <w:r w:rsidR="00A72599">
        <w:rPr>
          <w:lang w:val="bg-BG"/>
        </w:rPr>
        <w:t xml:space="preserve">. </w:t>
      </w:r>
      <w:r w:rsidR="009A4553">
        <w:t xml:space="preserve">The lack of </w:t>
      </w:r>
      <w:r w:rsidR="009A4553" w:rsidRPr="009A4553">
        <w:t>significant resources f</w:t>
      </w:r>
      <w:r w:rsidR="00A32E3D">
        <w:t>or implementation of geo</w:t>
      </w:r>
      <w:r w:rsidR="009A4553" w:rsidRPr="009A4553">
        <w:t>protection activities is a reason for delaying the consolidation of some landslides, which in turn leads to the expansion of the affected territory over time</w:t>
      </w:r>
      <w:r w:rsidR="00A72599">
        <w:rPr>
          <w:lang w:val="bg-BG"/>
        </w:rPr>
        <w:t xml:space="preserve">. </w:t>
      </w:r>
      <w:r w:rsidR="009A4553" w:rsidRPr="009A4553">
        <w:rPr>
          <w:lang w:val="bg-BG"/>
        </w:rPr>
        <w:t xml:space="preserve">Large landslides along the North Black Sea Coast damage recreational resources, thus reducing </w:t>
      </w:r>
      <w:r w:rsidR="009A4553">
        <w:t xml:space="preserve">the attractiveness of the resorts and </w:t>
      </w:r>
      <w:r w:rsidR="009A4553" w:rsidRPr="009A4553">
        <w:rPr>
          <w:lang w:val="bg-BG"/>
        </w:rPr>
        <w:t>their competitiveness.</w:t>
      </w:r>
    </w:p>
    <w:p w14:paraId="1AF80C38" w14:textId="31EB8A20" w:rsidR="00650B88" w:rsidRPr="00C15CFF" w:rsidRDefault="00650B88" w:rsidP="00253770">
      <w:pPr>
        <w:pStyle w:val="BodyText"/>
      </w:pPr>
      <w:r w:rsidRPr="00C15CFF">
        <w:t xml:space="preserve">The delay in introducing measures to reduce the risk of fires in forests and agricultural land and limited human resources to exercise effective control in forests increases the </w:t>
      </w:r>
      <w:r w:rsidRPr="00C15CFF">
        <w:lastRenderedPageBreak/>
        <w:t>likelihood of fires being transferred to nearby urbanized territories. This risk is greater for cities where the urban sprawl has reached forest areas (Sofia, Plovdiv, Varna, and so on).</w:t>
      </w:r>
    </w:p>
    <w:p w14:paraId="38F98EB8" w14:textId="341EAC6A" w:rsidR="00650B88" w:rsidRPr="00C15CFF" w:rsidRDefault="00650B88" w:rsidP="00253770">
      <w:pPr>
        <w:pStyle w:val="BodyText"/>
      </w:pPr>
      <w:r w:rsidRPr="00C15CFF">
        <w:t>With a view to the anticipated climate change, poor management of urban water supply systems will increase the risk for the urban population on shortages of good quality water. Delaying the reconstruction of the water supply network in some cities will put the population in water stress for longer periods of time. Most drastic is the case of Dobrich, where, according to experts working on the Master Plan, water losses are estimated at more than 70 percent.</w:t>
      </w:r>
    </w:p>
    <w:p w14:paraId="58E50288" w14:textId="77777777" w:rsidR="00650B88" w:rsidRPr="00C15CFF" w:rsidRDefault="00650B88" w:rsidP="00253770">
      <w:pPr>
        <w:pStyle w:val="BodyText"/>
      </w:pPr>
      <w:r w:rsidRPr="00C15CFF">
        <w:t>Delaying the supply of necessary equipment and capacity building of the natural disasters risk management</w:t>
      </w:r>
      <w:r w:rsidRPr="00C15CFF">
        <w:rPr>
          <w:i/>
        </w:rPr>
        <w:t xml:space="preserve"> </w:t>
      </w:r>
      <w:r w:rsidRPr="00C15CFF">
        <w:t>units and disaster recovery centers will greatly hamper their work, lead to loss of staff, make emergency interventions inadequate, and potentially increase the number of victims and the scope of damage.</w:t>
      </w:r>
    </w:p>
    <w:p w14:paraId="649F0581" w14:textId="6A03A8F2" w:rsidR="00650B88" w:rsidRPr="00C15CFF" w:rsidRDefault="00650B88" w:rsidP="00253770">
      <w:pPr>
        <w:pStyle w:val="BodyText"/>
      </w:pPr>
      <w:r w:rsidRPr="00C15CFF">
        <w:t xml:space="preserve">In addition to specific measures, it is necessary to follow up the consequences of the non-implementation of regional and spatial development policies, set out in the National Regional Development Strategy and the NCSD, which are indirectly related to climate change and impacts on the urban environment and natural and human resources. This is the very reason behind the proposed national- and regional-level indicators for adaptation options assessment. The delay or non-implementation of the necessary policies and measures to curb monocentric development creates the danger of concentrating population in major cities. This concentration of people will put enormous pressure on these cities and their social systems, traffic and mobility, and urban and green spaces. The concentration of investments in these cities will enhance competition for resources and lead to their sprawl on fertile land. </w:t>
      </w:r>
    </w:p>
    <w:p w14:paraId="43A3077F" w14:textId="77777777" w:rsidR="00650B88" w:rsidRPr="00C15CFF" w:rsidRDefault="00650B88" w:rsidP="00253770">
      <w:pPr>
        <w:pStyle w:val="BodyText"/>
      </w:pPr>
      <w:r w:rsidRPr="00C15CFF">
        <w:t>The non-application of the polycentric urban development model in Bulgaria will make the uniform network of cities in the country, developed over the years, break-up and will leave behind many deserted territories. This will increase regional disparity, leave the aging and helpless population in small and peripheral cities without sufficient and adequate care and at higher risk of climate change. The poorly maintained transport and technical infrastructure in these cities is at the risk of being further affected by natural disasters.</w:t>
      </w:r>
    </w:p>
    <w:p w14:paraId="6063609C" w14:textId="77777777" w:rsidR="00650B88" w:rsidRPr="00C15CFF" w:rsidRDefault="00650B88" w:rsidP="00775234">
      <w:pPr>
        <w:pStyle w:val="Heading2"/>
        <w:spacing w:before="200"/>
        <w:ind w:left="720"/>
        <w:rPr>
          <w:rFonts w:eastAsiaTheme="majorEastAsia"/>
        </w:rPr>
      </w:pPr>
      <w:bookmarkStart w:id="544" w:name="_Toc486513843"/>
      <w:bookmarkStart w:id="545" w:name="_Toc498286824"/>
      <w:bookmarkStart w:id="546" w:name="_Toc500009579"/>
      <w:bookmarkStart w:id="547" w:name="_Toc500072018"/>
      <w:bookmarkStart w:id="548" w:name="_Toc506833618"/>
      <w:bookmarkStart w:id="549" w:name="_Toc522026476"/>
      <w:r w:rsidRPr="00C15CFF">
        <w:rPr>
          <w:rFonts w:eastAsiaTheme="majorEastAsia"/>
        </w:rPr>
        <w:t>Cross-Cutting Issues, Trade-offs, and Synergies of Adaptation Options</w:t>
      </w:r>
      <w:bookmarkEnd w:id="544"/>
      <w:bookmarkEnd w:id="545"/>
      <w:bookmarkEnd w:id="546"/>
      <w:bookmarkEnd w:id="547"/>
      <w:bookmarkEnd w:id="548"/>
      <w:bookmarkEnd w:id="549"/>
    </w:p>
    <w:p w14:paraId="5F7E39D4" w14:textId="0EA9DEB1" w:rsidR="00650B88" w:rsidRPr="00C15CFF" w:rsidRDefault="00650B88" w:rsidP="00253770">
      <w:pPr>
        <w:pStyle w:val="BodyText"/>
      </w:pPr>
      <w:r w:rsidRPr="00C15CFF">
        <w:t xml:space="preserve">Traditional and modern urban hygiene and ecological actions </w:t>
      </w:r>
      <w:r w:rsidR="009B08FA" w:rsidRPr="00C15CFF">
        <w:t>consider</w:t>
      </w:r>
      <w:r w:rsidRPr="00C15CFF">
        <w:t xml:space="preserve"> expected climatic change associated with high temperatures and heat waves, rapid temperature changes, cold winter months, icy weather, intensive precipitation and storms, floods, and other natural phenomena. The means to tackle these phenomena are of a different nature and fall to the responsibilities of the various sectors (transport, water, energy, industry, and so on). In the urban environment, however, they should be appropriately combined with urban planning tools and approaches (</w:t>
      </w:r>
      <w:r w:rsidR="00454F02" w:rsidRPr="00C15CFF">
        <w:rPr>
          <w:b/>
          <w:i/>
        </w:rPr>
        <w:t xml:space="preserve">Annex </w:t>
      </w:r>
      <w:r w:rsidR="00E4363B" w:rsidRPr="00C15CFF">
        <w:rPr>
          <w:b/>
          <w:i/>
        </w:rPr>
        <w:t>1</w:t>
      </w:r>
      <w:r w:rsidR="00DE38DB">
        <w:rPr>
          <w:b/>
          <w:i/>
        </w:rPr>
        <w:t>2</w:t>
      </w:r>
      <w:r w:rsidR="00E4363B" w:rsidRPr="00C15CFF">
        <w:t>).</w:t>
      </w:r>
    </w:p>
    <w:p w14:paraId="087D6F35" w14:textId="420084B6" w:rsidR="00650B88" w:rsidRPr="00C15CFF" w:rsidRDefault="00650B88" w:rsidP="00253770">
      <w:pPr>
        <w:pStyle w:val="BodyText"/>
      </w:pPr>
      <w:r w:rsidRPr="00C15CFF">
        <w:t xml:space="preserve">The organization of urban transport exerts decisive influence on the development of the urban structure, supports functional links among the urban structural parts, and ensures their effective functioning. On the other hand, urban transport has a negative impact on the environment components and human perceptions, as it causes air pollution, noise, vibration, stress, and traumatism. Climate change is likely to complicate urban environment issues and </w:t>
      </w:r>
      <w:r w:rsidRPr="00C15CFF">
        <w:lastRenderedPageBreak/>
        <w:t xml:space="preserve">to increase the negative effects of transport. Hence, efficient </w:t>
      </w:r>
      <w:r w:rsidR="00A13C6F" w:rsidRPr="00C15CFF">
        <w:t>risk-based</w:t>
      </w:r>
      <w:r w:rsidR="00C3500D" w:rsidRPr="00C15CFF">
        <w:t xml:space="preserve"> </w:t>
      </w:r>
      <w:r w:rsidRPr="00C15CFF">
        <w:t>planning and management of urban transport is essential to climate change impacts reduction. The proposed adaptation option for integrated urban transport planning and management in the Bulgarian cities will also reduce GHG emissions, which is a climate change mitigation target and air pollution and consequently, on the impacts on human health.</w:t>
      </w:r>
    </w:p>
    <w:p w14:paraId="4F1FFB07" w14:textId="5F14BD80" w:rsidR="00650B88" w:rsidRPr="00C15CFF" w:rsidRDefault="00650B88" w:rsidP="00253770">
      <w:pPr>
        <w:pStyle w:val="BodyText"/>
      </w:pPr>
      <w:r w:rsidRPr="00C15CFF">
        <w:t xml:space="preserve">Water management and water balance in the urban environment is an important activity with a direct relationship to the urban environment and urban planning. It is important for the prevention of floods that are characteristic of cities with rivers, steep gullies, and those near artificial water areas (reservoirs, dams, and canals). Climate change can enhance the negative effects associated with heavy rains and floods. Therefore, preventive actions as part of water management, combined with </w:t>
      </w:r>
      <w:r w:rsidR="00C3500D" w:rsidRPr="00C15CFF">
        <w:t>risk</w:t>
      </w:r>
      <w:r w:rsidR="00A13C6F" w:rsidRPr="00C15CFF">
        <w:t>-</w:t>
      </w:r>
      <w:r w:rsidR="00C3500D" w:rsidRPr="00C15CFF">
        <w:t>based</w:t>
      </w:r>
      <w:r w:rsidRPr="00C15CFF">
        <w:t xml:space="preserve"> urban planning are essential. The regular provision of quality drinking water requires coordination of water supply with urban planning and improvement of water supply and distribution networks in the urban environment.</w:t>
      </w:r>
    </w:p>
    <w:p w14:paraId="18EE0CEB" w14:textId="6739DB59" w:rsidR="00650B88" w:rsidRPr="00C15CFF" w:rsidRDefault="00650B88" w:rsidP="00C3500D">
      <w:pPr>
        <w:pStyle w:val="BodyText"/>
      </w:pPr>
      <w:r w:rsidRPr="00C15CFF">
        <w:t xml:space="preserve">Energy supply to the urban environment is a prerequisite for the normal functioning of modern cities and the realization of their functions in the fields of production, household, transport, and communications. Energy consumption in the urban environment increases progressively with the development of society. This is accompanied by negative environmental effects, while climate change implies an increase of these negative effects. Technological improvements in production, transport, and households, on the one hand reducing energy consumption, while on the other hand society’s needs for more energy are recognized. Therefore, energy conservation in urban areas is of importance and directly related to </w:t>
      </w:r>
      <w:r w:rsidR="00C3500D" w:rsidRPr="00C15CFF">
        <w:t>risk</w:t>
      </w:r>
      <w:r w:rsidR="00A13C6F" w:rsidRPr="00C15CFF">
        <w:t>-</w:t>
      </w:r>
      <w:r w:rsidR="00C3500D" w:rsidRPr="00C15CFF">
        <w:t xml:space="preserve">based </w:t>
      </w:r>
      <w:r w:rsidRPr="00C15CFF">
        <w:t>urban planning and building design.</w:t>
      </w:r>
    </w:p>
    <w:p w14:paraId="7F7250E2" w14:textId="6C4A489A" w:rsidR="00650B88" w:rsidRPr="00C15CFF" w:rsidRDefault="00650B88" w:rsidP="00C3500D">
      <w:pPr>
        <w:pStyle w:val="BodyText"/>
      </w:pPr>
      <w:r w:rsidRPr="00C15CFF">
        <w:t>Urban development is closely related with human health, biodiversity, agriculture, and tourism. Cities in the world host 53.8 percent of the global population</w:t>
      </w:r>
      <w:r w:rsidR="00F60803" w:rsidRPr="00C15CFF">
        <w:t xml:space="preserve"> (World Bank 2015)</w:t>
      </w:r>
      <w:r w:rsidRPr="00C15CFF">
        <w:t xml:space="preserve"> and in addition to their leading role in the economy, they are places for self-actualization and personal development, for joy and inspiration. In Bulgaria, the share of urban population is even higher (73.2 percent). The health status and the working capacity of the urban population depends on the state of the environment, level of pollution, and urban stress factors. Appropriate CCA of cities </w:t>
      </w:r>
      <w:r w:rsidR="00C3500D" w:rsidRPr="00C15CFF">
        <w:t>and risk</w:t>
      </w:r>
      <w:r w:rsidR="00A13C6F" w:rsidRPr="00C15CFF">
        <w:t>-</w:t>
      </w:r>
      <w:r w:rsidR="00C3500D" w:rsidRPr="00C15CFF">
        <w:t xml:space="preserve">based urban planning </w:t>
      </w:r>
      <w:r w:rsidRPr="00C15CFF">
        <w:t>will reduce the pressure on human health, will make people live longer, and provide them with a better life.</w:t>
      </w:r>
    </w:p>
    <w:p w14:paraId="5F95F32C" w14:textId="74D44CC8" w:rsidR="00650B88" w:rsidRPr="00C15CFF" w:rsidRDefault="00650B88" w:rsidP="00253770">
      <w:pPr>
        <w:pStyle w:val="BodyText"/>
      </w:pPr>
      <w:r w:rsidRPr="00C15CFF">
        <w:t>The</w:t>
      </w:r>
      <w:r w:rsidRPr="00C15CFF">
        <w:rPr>
          <w:color w:val="FF0000"/>
        </w:rPr>
        <w:t xml:space="preserve"> </w:t>
      </w:r>
      <w:r w:rsidRPr="00C15CFF">
        <w:t>urban environment provides habitats for a variety of species and their protection is important for global sustainability. Preserved habitats and biodiversity improve the overall quality of the urban environment, making cities healthier, and supporting implementation of green city policies. Flora and fauna in big cities provide attraction, not in the least for children. Preservation of local species is among the environmental aims of the recently developed municipalities’ Master Plans and their green systems schemes.</w:t>
      </w:r>
    </w:p>
    <w:p w14:paraId="169ECF9B" w14:textId="6F073BF3" w:rsidR="00650B88" w:rsidRPr="00C15CFF" w:rsidRDefault="00650B88" w:rsidP="00C3500D">
      <w:pPr>
        <w:pStyle w:val="BodyText"/>
      </w:pPr>
      <w:r w:rsidRPr="00C15CFF">
        <w:t xml:space="preserve">Agricultural lands are most affected by uncontrolled development and urban sprawl. Almost all recently completed Spatial Development Plans/Master Plans envisage extension of the urbanized areas at the expense of fertile land, even in the situation of demographic crisis and urban population shrink in smaller cities. Ribbon-type industrial developments along motorways also occupy agricultural land, thus making food supply more complicated by hindering access to food production fields. In response to this phenomenon, nowadays there is </w:t>
      </w:r>
      <w:r w:rsidRPr="00C15CFF">
        <w:lastRenderedPageBreak/>
        <w:t xml:space="preserve">a considerable movement toward urban agriculture. Rural-urban relations will be even more important under future climate change circumstances and should be enforced through </w:t>
      </w:r>
      <w:r w:rsidR="00C3500D" w:rsidRPr="00C15CFF">
        <w:t>risk</w:t>
      </w:r>
      <w:r w:rsidR="00A13C6F" w:rsidRPr="00C15CFF">
        <w:t>-</w:t>
      </w:r>
      <w:r w:rsidR="00C3500D" w:rsidRPr="00C15CFF">
        <w:t xml:space="preserve">based </w:t>
      </w:r>
      <w:r w:rsidRPr="00C15CFF">
        <w:t xml:space="preserve">spatial and urban planning tools. </w:t>
      </w:r>
    </w:p>
    <w:p w14:paraId="0F08E0E0" w14:textId="599DB1D5" w:rsidR="00E541FF" w:rsidRPr="00C15CFF" w:rsidRDefault="00650B88" w:rsidP="00253770">
      <w:pPr>
        <w:pStyle w:val="BodyText"/>
      </w:pPr>
      <w:r w:rsidRPr="00C15CFF">
        <w:t>Currently,</w:t>
      </w:r>
      <w:r w:rsidRPr="00C15CFF">
        <w:rPr>
          <w:i/>
        </w:rPr>
        <w:t xml:space="preserve"> </w:t>
      </w:r>
      <w:r w:rsidRPr="00C15CFF">
        <w:t>urban tourism is an essential part of city marketing strategies, addressing the local population, investors, as well as visitors and tourists. The latter, when offered high-quality tourist products, can make a valuable contribution to the urban economy. In addition to a friendly and hospitable population, municipalities need a clean and green environment, well-organized public transport, high-quality properly located accommodation, protected heritage, and well-developed attractions. Protection of vulnerable cultural attractions, open archeological sites, and old listed buildings are a main concern during, floods, storms, and fires</w:t>
      </w:r>
      <w:r w:rsidR="00C3500D" w:rsidRPr="00C15CFF">
        <w:t xml:space="preserve">, that is why they need </w:t>
      </w:r>
      <w:r w:rsidR="000647EA" w:rsidRPr="00C15CFF">
        <w:t>a risk</w:t>
      </w:r>
      <w:r w:rsidR="00A13C6F" w:rsidRPr="00C15CFF">
        <w:t>-</w:t>
      </w:r>
      <w:r w:rsidR="000647EA" w:rsidRPr="00C15CFF">
        <w:t>based planning approach.</w:t>
      </w:r>
      <w:r w:rsidRPr="00C15CFF">
        <w:t xml:space="preserve"> This is even more important in the situation of climate change because under unfavorable climate conditions, visitors are likely to be inclined to spend more time (and money) in the cities.</w:t>
      </w:r>
    </w:p>
    <w:p w14:paraId="1B152A93" w14:textId="68AE4F8F" w:rsidR="00C750DC" w:rsidRPr="00F161C7" w:rsidRDefault="00E541FF" w:rsidP="00F161C7">
      <w:pPr>
        <w:pStyle w:val="BodyText"/>
        <w:rPr>
          <w:rFonts w:ascii="Calibri" w:hAnsi="Calibri"/>
          <w:b/>
          <w:i/>
          <w:iCs/>
          <w:color w:val="44546A"/>
          <w:sz w:val="22"/>
          <w:szCs w:val="18"/>
        </w:rPr>
      </w:pPr>
      <w:r w:rsidRPr="00C15CFF">
        <w:t>These and some additional relations between the urban environment and o</w:t>
      </w:r>
      <w:r w:rsidR="00F8393E" w:rsidRPr="00C15CFF">
        <w:t xml:space="preserve">ther sectors are summarized in </w:t>
      </w:r>
      <w:r w:rsidR="00F8393E" w:rsidRPr="00C15CFF">
        <w:rPr>
          <w:b/>
          <w:bCs/>
          <w:i/>
          <w:iCs/>
        </w:rPr>
        <w:t>T</w:t>
      </w:r>
      <w:r w:rsidRPr="00C15CFF">
        <w:rPr>
          <w:b/>
          <w:bCs/>
          <w:i/>
          <w:iCs/>
        </w:rPr>
        <w:t>able 1</w:t>
      </w:r>
      <w:r w:rsidR="00A64AA3" w:rsidRPr="00C15CFF">
        <w:rPr>
          <w:b/>
          <w:bCs/>
          <w:i/>
          <w:iCs/>
        </w:rPr>
        <w:t>7</w:t>
      </w:r>
      <w:r w:rsidRPr="00C15CFF">
        <w:t>.</w:t>
      </w:r>
      <w:bookmarkStart w:id="550" w:name="_Toc506827957"/>
    </w:p>
    <w:p w14:paraId="09ED6803" w14:textId="2F11EADD" w:rsidR="00E541FF" w:rsidRPr="00C15CFF" w:rsidRDefault="00B71298" w:rsidP="00386BBC">
      <w:pPr>
        <w:widowControl w:val="0"/>
        <w:autoSpaceDE w:val="0"/>
        <w:autoSpaceDN w:val="0"/>
        <w:adjustRightInd w:val="0"/>
        <w:spacing w:before="200" w:after="120"/>
        <w:jc w:val="center"/>
        <w:rPr>
          <w:rFonts w:ascii="Calibri" w:hAnsi="Calibri"/>
          <w:b/>
          <w:i/>
          <w:iCs/>
          <w:color w:val="44546A"/>
          <w:sz w:val="22"/>
          <w:szCs w:val="18"/>
          <w:lang w:val="en-US" w:eastAsia="bg-BG"/>
        </w:rPr>
      </w:pPr>
      <w:bookmarkStart w:id="551" w:name="_Toc522026562"/>
      <w:r w:rsidRPr="00C15CFF">
        <w:rPr>
          <w:rFonts w:ascii="Calibri" w:hAnsi="Calibri"/>
          <w:b/>
          <w:i/>
          <w:iCs/>
          <w:color w:val="44546A"/>
          <w:sz w:val="22"/>
          <w:szCs w:val="18"/>
          <w:lang w:val="en-US" w:eastAsia="bg-BG"/>
        </w:rPr>
        <w:t xml:space="preserve">Table </w:t>
      </w:r>
      <w:r w:rsidRPr="00C15CFF">
        <w:rPr>
          <w:rFonts w:ascii="Calibri" w:hAnsi="Calibri"/>
          <w:b/>
          <w:i/>
          <w:iCs/>
          <w:color w:val="44546A"/>
          <w:sz w:val="22"/>
          <w:szCs w:val="18"/>
          <w:lang w:val="en-US" w:eastAsia="bg-BG"/>
        </w:rPr>
        <w:fldChar w:fldCharType="begin" w:fldLock="1"/>
      </w:r>
      <w:r w:rsidRPr="00C15CFF">
        <w:rPr>
          <w:rFonts w:ascii="Calibri" w:hAnsi="Calibri"/>
          <w:b/>
          <w:i/>
          <w:iCs/>
          <w:color w:val="44546A"/>
          <w:sz w:val="22"/>
          <w:szCs w:val="18"/>
          <w:lang w:val="en-US" w:eastAsia="bg-BG"/>
        </w:rPr>
        <w:instrText xml:space="preserve"> SEQ Table \* ARABIC </w:instrText>
      </w:r>
      <w:r w:rsidRPr="00C15CFF">
        <w:rPr>
          <w:rFonts w:ascii="Calibri" w:hAnsi="Calibri"/>
          <w:b/>
          <w:i/>
          <w:iCs/>
          <w:color w:val="44546A"/>
          <w:sz w:val="22"/>
          <w:szCs w:val="18"/>
          <w:lang w:val="en-US" w:eastAsia="bg-BG"/>
        </w:rPr>
        <w:fldChar w:fldCharType="separate"/>
      </w:r>
      <w:r w:rsidR="00044990" w:rsidRPr="00C15CFF">
        <w:rPr>
          <w:rFonts w:ascii="Calibri" w:hAnsi="Calibri"/>
          <w:b/>
          <w:i/>
          <w:iCs/>
          <w:noProof/>
          <w:color w:val="44546A"/>
          <w:sz w:val="22"/>
          <w:szCs w:val="18"/>
          <w:lang w:val="en-US" w:eastAsia="bg-BG"/>
        </w:rPr>
        <w:t>17</w:t>
      </w:r>
      <w:r w:rsidRPr="00C15CFF">
        <w:rPr>
          <w:rFonts w:ascii="Calibri" w:hAnsi="Calibri"/>
          <w:b/>
          <w:i/>
          <w:iCs/>
          <w:color w:val="44546A"/>
          <w:sz w:val="22"/>
          <w:szCs w:val="18"/>
          <w:lang w:val="en-US" w:eastAsia="bg-BG"/>
        </w:rPr>
        <w:fldChar w:fldCharType="end"/>
      </w:r>
      <w:r w:rsidRPr="00C15CFF">
        <w:rPr>
          <w:rFonts w:ascii="Calibri" w:hAnsi="Calibri"/>
          <w:b/>
          <w:i/>
          <w:iCs/>
          <w:color w:val="44546A"/>
          <w:sz w:val="22"/>
          <w:szCs w:val="18"/>
          <w:lang w:val="en-US" w:eastAsia="bg-BG"/>
        </w:rPr>
        <w:t>.</w:t>
      </w:r>
      <w:r w:rsidR="00E541FF" w:rsidRPr="00C15CFF">
        <w:rPr>
          <w:rFonts w:ascii="Calibri" w:hAnsi="Calibri"/>
          <w:b/>
          <w:i/>
          <w:iCs/>
          <w:color w:val="44546A"/>
          <w:sz w:val="22"/>
          <w:szCs w:val="18"/>
          <w:lang w:val="en-US" w:eastAsia="bg-BG"/>
        </w:rPr>
        <w:t xml:space="preserve"> Sectoral Interdependency</w:t>
      </w:r>
      <w:bookmarkEnd w:id="550"/>
      <w:bookmarkEnd w:id="551"/>
    </w:p>
    <w:tbl>
      <w:tblPr>
        <w:tblStyle w:val="TableGrid3"/>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101"/>
        <w:gridCol w:w="463"/>
        <w:gridCol w:w="3689"/>
        <w:gridCol w:w="4045"/>
      </w:tblGrid>
      <w:tr w:rsidR="00E541FF" w:rsidRPr="00C15CFF" w14:paraId="0A859052" w14:textId="77777777" w:rsidTr="001B244A">
        <w:trPr>
          <w:tblHeader/>
          <w:jc w:val="center"/>
        </w:trPr>
        <w:tc>
          <w:tcPr>
            <w:tcW w:w="5000" w:type="pct"/>
            <w:gridSpan w:val="4"/>
            <w:shd w:val="clear" w:color="auto" w:fill="365F91"/>
          </w:tcPr>
          <w:p w14:paraId="73BBE678" w14:textId="77777777" w:rsidR="00E541FF" w:rsidRPr="00C15CFF" w:rsidRDefault="00E541FF" w:rsidP="00D93765">
            <w:pPr>
              <w:spacing w:before="60" w:after="60"/>
              <w:rPr>
                <w:rFonts w:asciiTheme="minorHAnsi" w:hAnsiTheme="minorHAnsi" w:cstheme="minorHAnsi"/>
                <w:sz w:val="22"/>
                <w:lang w:val="en-US"/>
              </w:rPr>
            </w:pPr>
            <w:r w:rsidRPr="00C15CFF">
              <w:rPr>
                <w:rFonts w:asciiTheme="minorHAnsi" w:hAnsiTheme="minorHAnsi" w:cstheme="minorHAnsi"/>
                <w:b/>
                <w:color w:val="FFFFFF" w:themeColor="background1"/>
                <w:sz w:val="22"/>
                <w:lang w:val="en-US"/>
              </w:rPr>
              <w:t xml:space="preserve">                          Affecting</w:t>
            </w:r>
            <w:r w:rsidRPr="00C15CFF">
              <w:rPr>
                <w:rFonts w:asciiTheme="minorHAnsi" w:hAnsiTheme="minorHAnsi" w:cstheme="minorHAnsi"/>
                <w:color w:val="FFFFFF" w:themeColor="background1"/>
                <w:sz w:val="22"/>
                <w:lang w:val="en-US"/>
              </w:rPr>
              <w:t xml:space="preserve"> </w:t>
            </w:r>
            <w:r w:rsidRPr="00C15CFF">
              <w:rPr>
                <w:rFonts w:asciiTheme="minorHAnsi" w:hAnsiTheme="minorHAnsi" w:cstheme="minorHAnsi"/>
                <w:color w:val="FFFFFF" w:themeColor="background1"/>
                <w:sz w:val="22"/>
                <w:lang w:val="en-US"/>
              </w:rPr>
              <w:sym w:font="Wingdings" w:char="F0E8"/>
            </w:r>
            <w:r w:rsidRPr="00C15CFF">
              <w:rPr>
                <w:rFonts w:asciiTheme="minorHAnsi" w:hAnsiTheme="minorHAnsi" w:cstheme="minorHAnsi"/>
                <w:color w:val="FFFFFF" w:themeColor="background1"/>
                <w:sz w:val="22"/>
                <w:lang w:val="en-US"/>
              </w:rPr>
              <w:t xml:space="preserve">                        </w:t>
            </w:r>
            <w:r w:rsidRPr="00C15CFF">
              <w:rPr>
                <w:rFonts w:asciiTheme="minorHAnsi" w:hAnsiTheme="minorHAnsi" w:cstheme="minorHAnsi"/>
                <w:b/>
                <w:color w:val="FFFFFF" w:themeColor="background1"/>
                <w:sz w:val="22"/>
                <w:lang w:val="en-US"/>
              </w:rPr>
              <w:t>Urban Environment</w:t>
            </w:r>
            <w:r w:rsidRPr="00C15CFF">
              <w:rPr>
                <w:rFonts w:asciiTheme="minorHAnsi" w:hAnsiTheme="minorHAnsi" w:cstheme="minorHAnsi"/>
                <w:color w:val="FFFFFF" w:themeColor="background1"/>
                <w:sz w:val="22"/>
                <w:lang w:val="en-US"/>
              </w:rPr>
              <w:t xml:space="preserve">          </w:t>
            </w:r>
          </w:p>
        </w:tc>
      </w:tr>
      <w:tr w:rsidR="00D93765" w:rsidRPr="00C15CFF" w14:paraId="2CF25A41" w14:textId="77777777" w:rsidTr="001B244A">
        <w:trPr>
          <w:cantSplit/>
          <w:trHeight w:val="643"/>
          <w:jc w:val="center"/>
        </w:trPr>
        <w:tc>
          <w:tcPr>
            <w:tcW w:w="592" w:type="pct"/>
            <w:tcBorders>
              <w:right w:val="nil"/>
            </w:tcBorders>
            <w:shd w:val="clear" w:color="auto" w:fill="B8CCE4"/>
          </w:tcPr>
          <w:p w14:paraId="40FE3DAE" w14:textId="18524F82" w:rsidR="00D93765" w:rsidRPr="00C15CFF" w:rsidRDefault="00C750DC" w:rsidP="00C750DC">
            <w:pPr>
              <w:spacing w:after="0"/>
              <w:rPr>
                <w:rFonts w:asciiTheme="minorHAnsi" w:hAnsiTheme="minorHAnsi" w:cstheme="minorHAnsi"/>
                <w:b/>
                <w:sz w:val="22"/>
                <w:lang w:val="en-US"/>
              </w:rPr>
            </w:pPr>
            <w:r w:rsidRPr="00C15CFF">
              <w:rPr>
                <w:rFonts w:asciiTheme="minorHAnsi" w:hAnsiTheme="minorHAnsi" w:cstheme="minorHAnsi"/>
                <w:b/>
                <w:sz w:val="22"/>
                <w:lang w:val="en-US"/>
              </w:rPr>
              <w:t>CC</w:t>
            </w:r>
            <w:r w:rsidR="00164E43">
              <w:rPr>
                <w:rFonts w:asciiTheme="minorHAnsi" w:hAnsiTheme="minorHAnsi" w:cstheme="minorHAnsi"/>
                <w:b/>
                <w:sz w:val="22"/>
                <w:lang w:val="en-US"/>
              </w:rPr>
              <w:t xml:space="preserve"> effect in …</w:t>
            </w:r>
          </w:p>
          <w:p w14:paraId="74911646" w14:textId="77777777" w:rsidR="00D93765" w:rsidRPr="00C15CFF" w:rsidRDefault="00D93765" w:rsidP="00C750DC">
            <w:pPr>
              <w:spacing w:after="0"/>
              <w:rPr>
                <w:rFonts w:asciiTheme="minorHAnsi" w:hAnsiTheme="minorHAnsi" w:cstheme="minorHAnsi"/>
                <w:b/>
                <w:i/>
                <w:sz w:val="18"/>
                <w:szCs w:val="18"/>
                <w:lang w:val="en-US"/>
              </w:rPr>
            </w:pPr>
            <w:r w:rsidRPr="00C15CFF">
              <w:rPr>
                <w:rFonts w:asciiTheme="minorHAnsi" w:hAnsiTheme="minorHAnsi" w:cstheme="minorHAnsi"/>
                <w:b/>
                <w:i/>
                <w:sz w:val="18"/>
                <w:szCs w:val="18"/>
                <w:lang w:val="en-US"/>
              </w:rPr>
              <w:t>(see below)</w:t>
            </w:r>
          </w:p>
        </w:tc>
        <w:tc>
          <w:tcPr>
            <w:tcW w:w="249" w:type="pct"/>
            <w:tcBorders>
              <w:left w:val="nil"/>
            </w:tcBorders>
            <w:shd w:val="clear" w:color="auto" w:fill="B8CCE4"/>
            <w:textDirection w:val="btLr"/>
          </w:tcPr>
          <w:p w14:paraId="7D106201" w14:textId="4B2378ED" w:rsidR="00D93765" w:rsidRPr="00C15CFF" w:rsidRDefault="00D93765" w:rsidP="00D93765">
            <w:pPr>
              <w:ind w:left="14" w:right="144"/>
              <w:jc w:val="right"/>
              <w:rPr>
                <w:rFonts w:asciiTheme="minorHAnsi" w:hAnsiTheme="minorHAnsi" w:cstheme="minorHAnsi"/>
                <w:b/>
                <w:sz w:val="22"/>
                <w:lang w:val="en-US"/>
              </w:rPr>
            </w:pPr>
            <w:r w:rsidRPr="00C15CFF">
              <w:rPr>
                <w:rFonts w:asciiTheme="minorHAnsi" w:hAnsiTheme="minorHAnsi" w:cstheme="minorHAnsi"/>
                <w:b/>
                <w:sz w:val="22"/>
                <w:lang w:val="en-US"/>
              </w:rPr>
              <w:sym w:font="Wingdings" w:char="F0E8"/>
            </w:r>
            <w:r w:rsidRPr="00C15CFF">
              <w:rPr>
                <w:rFonts w:asciiTheme="minorHAnsi" w:hAnsiTheme="minorHAnsi" w:cstheme="minorHAnsi"/>
                <w:b/>
                <w:sz w:val="22"/>
                <w:lang w:val="en-US"/>
              </w:rPr>
              <w:t xml:space="preserve">      </w:t>
            </w:r>
          </w:p>
        </w:tc>
        <w:tc>
          <w:tcPr>
            <w:tcW w:w="1984" w:type="pct"/>
            <w:shd w:val="clear" w:color="auto" w:fill="D9D9D9"/>
            <w:vAlign w:val="center"/>
          </w:tcPr>
          <w:p w14:paraId="788CB3D3" w14:textId="77777777" w:rsidR="00D93765" w:rsidRPr="00C15CFF" w:rsidRDefault="00D93765" w:rsidP="00D93765">
            <w:pPr>
              <w:spacing w:after="0"/>
              <w:jc w:val="center"/>
              <w:rPr>
                <w:rFonts w:asciiTheme="minorHAnsi" w:hAnsiTheme="minorHAnsi" w:cstheme="minorHAnsi"/>
                <w:b/>
                <w:sz w:val="22"/>
                <w:lang w:val="en-US"/>
              </w:rPr>
            </w:pPr>
            <w:r w:rsidRPr="00C15CFF">
              <w:rPr>
                <w:rFonts w:asciiTheme="minorHAnsi" w:hAnsiTheme="minorHAnsi" w:cstheme="minorHAnsi"/>
                <w:b/>
                <w:sz w:val="22"/>
                <w:lang w:val="en-US"/>
              </w:rPr>
              <w:t>Positively</w:t>
            </w:r>
          </w:p>
        </w:tc>
        <w:tc>
          <w:tcPr>
            <w:tcW w:w="2176" w:type="pct"/>
            <w:shd w:val="clear" w:color="auto" w:fill="D9D9D9"/>
            <w:vAlign w:val="center"/>
          </w:tcPr>
          <w:p w14:paraId="48DBA268" w14:textId="77777777" w:rsidR="00D93765" w:rsidRPr="00C15CFF" w:rsidRDefault="00D93765" w:rsidP="00D93765">
            <w:pPr>
              <w:spacing w:after="0"/>
              <w:jc w:val="center"/>
              <w:rPr>
                <w:rFonts w:asciiTheme="minorHAnsi" w:hAnsiTheme="minorHAnsi" w:cstheme="minorHAnsi"/>
                <w:b/>
                <w:sz w:val="22"/>
                <w:lang w:val="en-US"/>
              </w:rPr>
            </w:pPr>
            <w:r w:rsidRPr="00C15CFF">
              <w:rPr>
                <w:rFonts w:asciiTheme="minorHAnsi" w:hAnsiTheme="minorHAnsi" w:cstheme="minorHAnsi"/>
                <w:b/>
                <w:sz w:val="22"/>
                <w:lang w:val="en-US"/>
              </w:rPr>
              <w:t>Negatively</w:t>
            </w:r>
          </w:p>
        </w:tc>
      </w:tr>
      <w:tr w:rsidR="00D93765" w:rsidRPr="00C15CFF" w14:paraId="1AE9EB03" w14:textId="77777777" w:rsidTr="001B244A">
        <w:trPr>
          <w:trHeight w:val="378"/>
          <w:jc w:val="center"/>
        </w:trPr>
        <w:tc>
          <w:tcPr>
            <w:tcW w:w="840" w:type="pct"/>
            <w:gridSpan w:val="2"/>
            <w:shd w:val="clear" w:color="auto" w:fill="B8CCE4"/>
            <w:vAlign w:val="center"/>
          </w:tcPr>
          <w:p w14:paraId="687D4DB9" w14:textId="77777777" w:rsidR="00D93765" w:rsidRPr="00C15CFF" w:rsidRDefault="00D93765" w:rsidP="00D9376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Agriculture</w:t>
            </w:r>
          </w:p>
        </w:tc>
        <w:tc>
          <w:tcPr>
            <w:tcW w:w="1984" w:type="pct"/>
            <w:vAlign w:val="center"/>
          </w:tcPr>
          <w:p w14:paraId="2A1B9171" w14:textId="5429D391"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Stimulate alternative </w:t>
            </w:r>
            <w:r w:rsidR="002E0DB1" w:rsidRPr="00C15CFF">
              <w:rPr>
                <w:rFonts w:asciiTheme="minorHAnsi" w:hAnsiTheme="minorHAnsi" w:cstheme="minorHAnsi"/>
                <w:sz w:val="22"/>
                <w:lang w:val="en-US"/>
              </w:rPr>
              <w:t xml:space="preserve">production and supply of </w:t>
            </w:r>
            <w:r w:rsidRPr="00C15CFF">
              <w:rPr>
                <w:rFonts w:asciiTheme="minorHAnsi" w:hAnsiTheme="minorHAnsi" w:cstheme="minorHAnsi"/>
                <w:sz w:val="22"/>
                <w:lang w:val="en-US"/>
              </w:rPr>
              <w:t>food for urban population</w:t>
            </w:r>
          </w:p>
          <w:p w14:paraId="7EA770B7"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Urban Agriculture development </w:t>
            </w:r>
          </w:p>
        </w:tc>
        <w:tc>
          <w:tcPr>
            <w:tcW w:w="2176" w:type="pct"/>
            <w:vAlign w:val="center"/>
          </w:tcPr>
          <w:p w14:paraId="789C266C"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Competition for water resources between rural areas for irrigation and urban areas for water supply</w:t>
            </w:r>
          </w:p>
          <w:p w14:paraId="197AE683"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Fire threat to urban areas close by in case of fire</w:t>
            </w:r>
          </w:p>
        </w:tc>
      </w:tr>
      <w:tr w:rsidR="00D93765" w:rsidRPr="00C15CFF" w14:paraId="4F949547" w14:textId="77777777" w:rsidTr="001B244A">
        <w:trPr>
          <w:trHeight w:val="93"/>
          <w:jc w:val="center"/>
        </w:trPr>
        <w:tc>
          <w:tcPr>
            <w:tcW w:w="840" w:type="pct"/>
            <w:gridSpan w:val="2"/>
            <w:shd w:val="clear" w:color="auto" w:fill="B8CCE4"/>
            <w:vAlign w:val="center"/>
          </w:tcPr>
          <w:p w14:paraId="1AE98724" w14:textId="77777777" w:rsidR="00D93765" w:rsidRPr="00C15CFF" w:rsidRDefault="00D93765" w:rsidP="00D9376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Biodiversity &amp; Ecosystems</w:t>
            </w:r>
          </w:p>
        </w:tc>
        <w:tc>
          <w:tcPr>
            <w:tcW w:w="1984" w:type="pct"/>
            <w:vAlign w:val="center"/>
          </w:tcPr>
          <w:p w14:paraId="0BF23AA3" w14:textId="36B47C36" w:rsidR="00D93765" w:rsidRPr="00C15CFF" w:rsidRDefault="007F144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Green infrastructure and p</w:t>
            </w:r>
            <w:r w:rsidR="00D93765" w:rsidRPr="00C15CFF">
              <w:rPr>
                <w:rFonts w:asciiTheme="minorHAnsi" w:hAnsiTheme="minorHAnsi" w:cstheme="minorHAnsi"/>
                <w:sz w:val="22"/>
                <w:lang w:val="en-US"/>
              </w:rPr>
              <w:t>reserved biodiversity improv</w:t>
            </w:r>
            <w:r w:rsidRPr="00C15CFF">
              <w:rPr>
                <w:rFonts w:asciiTheme="minorHAnsi" w:hAnsiTheme="minorHAnsi" w:cstheme="minorHAnsi"/>
                <w:sz w:val="22"/>
                <w:lang w:val="en-US"/>
              </w:rPr>
              <w:t>e</w:t>
            </w:r>
            <w:r w:rsidR="00D93765" w:rsidRPr="00C15CFF">
              <w:rPr>
                <w:rFonts w:asciiTheme="minorHAnsi" w:hAnsiTheme="minorHAnsi" w:cstheme="minorHAnsi"/>
                <w:sz w:val="22"/>
                <w:lang w:val="en-US"/>
              </w:rPr>
              <w:t xml:space="preserve"> the overall quality of Urban Environment</w:t>
            </w:r>
          </w:p>
          <w:p w14:paraId="482EBF96" w14:textId="254125A1" w:rsidR="007F1445" w:rsidRPr="00C15CFF" w:rsidRDefault="002E0DB1"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Recreation and leisure</w:t>
            </w:r>
          </w:p>
          <w:p w14:paraId="66C0286C"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Attraction for Children</w:t>
            </w:r>
          </w:p>
        </w:tc>
        <w:tc>
          <w:tcPr>
            <w:tcW w:w="2176" w:type="pct"/>
            <w:vAlign w:val="center"/>
          </w:tcPr>
          <w:p w14:paraId="74DBB3B0"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Impact on total biodiversity in the region</w:t>
            </w:r>
          </w:p>
          <w:p w14:paraId="2B895BD4"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Alien species and pest breeding</w:t>
            </w:r>
          </w:p>
        </w:tc>
      </w:tr>
      <w:tr w:rsidR="00D93765" w:rsidRPr="00C15CFF" w14:paraId="17337698" w14:textId="77777777" w:rsidTr="001B244A">
        <w:trPr>
          <w:trHeight w:val="75"/>
          <w:jc w:val="center"/>
        </w:trPr>
        <w:tc>
          <w:tcPr>
            <w:tcW w:w="840" w:type="pct"/>
            <w:gridSpan w:val="2"/>
            <w:shd w:val="clear" w:color="auto" w:fill="B8CCE4"/>
            <w:vAlign w:val="center"/>
          </w:tcPr>
          <w:p w14:paraId="122FA6A7" w14:textId="77777777" w:rsidR="00D93765" w:rsidRPr="00C15CFF" w:rsidRDefault="00D93765" w:rsidP="00D9376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Energy</w:t>
            </w:r>
          </w:p>
        </w:tc>
        <w:tc>
          <w:tcPr>
            <w:tcW w:w="1984" w:type="pct"/>
            <w:vAlign w:val="center"/>
          </w:tcPr>
          <w:p w14:paraId="491910AF"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Lower electricity supply cost in warmer winter</w:t>
            </w:r>
          </w:p>
          <w:p w14:paraId="61A1F65E"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Less flood hazard in drought </w:t>
            </w:r>
          </w:p>
        </w:tc>
        <w:tc>
          <w:tcPr>
            <w:tcW w:w="2176" w:type="pct"/>
            <w:vAlign w:val="center"/>
          </w:tcPr>
          <w:p w14:paraId="1D756A76"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Higher electricity supply cost in hot summer</w:t>
            </w:r>
          </w:p>
          <w:p w14:paraId="7D7018B0" w14:textId="77777777" w:rsidR="00C750DC" w:rsidRPr="00C15CFF" w:rsidRDefault="00D93765" w:rsidP="00C750DC">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Damages on electricity supply network due to storms, icing</w:t>
            </w:r>
          </w:p>
          <w:p w14:paraId="62CABFF8" w14:textId="14BBA330" w:rsidR="00D93765" w:rsidRPr="00C15CFF" w:rsidRDefault="00D93765" w:rsidP="00C750DC">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More solar energy production for urban needs</w:t>
            </w:r>
          </w:p>
        </w:tc>
      </w:tr>
      <w:tr w:rsidR="00D93765" w:rsidRPr="00C15CFF" w14:paraId="0BDC8FC3" w14:textId="77777777" w:rsidTr="001B244A">
        <w:trPr>
          <w:trHeight w:val="851"/>
          <w:jc w:val="center"/>
        </w:trPr>
        <w:tc>
          <w:tcPr>
            <w:tcW w:w="840" w:type="pct"/>
            <w:gridSpan w:val="2"/>
            <w:shd w:val="clear" w:color="auto" w:fill="B8CCE4"/>
            <w:vAlign w:val="center"/>
          </w:tcPr>
          <w:p w14:paraId="2C597578" w14:textId="77777777" w:rsidR="00D93765" w:rsidRPr="00C15CFF" w:rsidRDefault="00D93765" w:rsidP="00D9376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Forestry</w:t>
            </w:r>
          </w:p>
        </w:tc>
        <w:tc>
          <w:tcPr>
            <w:tcW w:w="1984" w:type="pct"/>
            <w:vAlign w:val="center"/>
          </w:tcPr>
          <w:p w14:paraId="7EFC44AC"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More construction sites and recreation sites for urban dwellers after a fire and deforestation </w:t>
            </w:r>
          </w:p>
        </w:tc>
        <w:tc>
          <w:tcPr>
            <w:tcW w:w="2176" w:type="pct"/>
            <w:vAlign w:val="center"/>
          </w:tcPr>
          <w:p w14:paraId="2EE370A6"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Green corridors interruption after deforestation</w:t>
            </w:r>
          </w:p>
          <w:p w14:paraId="66655503"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Water sources less protected </w:t>
            </w:r>
          </w:p>
          <w:p w14:paraId="587B4395"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Fire threat to urban areas close by in case of fire</w:t>
            </w:r>
          </w:p>
        </w:tc>
      </w:tr>
      <w:tr w:rsidR="00D93765" w:rsidRPr="00C15CFF" w14:paraId="70EC7A93" w14:textId="77777777" w:rsidTr="001B244A">
        <w:trPr>
          <w:trHeight w:val="851"/>
          <w:jc w:val="center"/>
        </w:trPr>
        <w:tc>
          <w:tcPr>
            <w:tcW w:w="840" w:type="pct"/>
            <w:gridSpan w:val="2"/>
            <w:shd w:val="clear" w:color="auto" w:fill="B8CCE4"/>
            <w:vAlign w:val="center"/>
          </w:tcPr>
          <w:p w14:paraId="2783DD25" w14:textId="77777777" w:rsidR="00D93765" w:rsidRPr="00C15CFF" w:rsidRDefault="00D93765" w:rsidP="00D9376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Human Health</w:t>
            </w:r>
          </w:p>
        </w:tc>
        <w:tc>
          <w:tcPr>
            <w:tcW w:w="1984" w:type="pct"/>
            <w:vAlign w:val="center"/>
          </w:tcPr>
          <w:p w14:paraId="08C79BDA"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Longer season for open area activities and better health</w:t>
            </w:r>
          </w:p>
          <w:p w14:paraId="6CB2B1A4"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More options for cycling  </w:t>
            </w:r>
          </w:p>
        </w:tc>
        <w:tc>
          <w:tcPr>
            <w:tcW w:w="2176" w:type="pct"/>
            <w:vAlign w:val="center"/>
          </w:tcPr>
          <w:p w14:paraId="1E55CA4E"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Pressure on health and social urban services </w:t>
            </w:r>
          </w:p>
          <w:p w14:paraId="5C3ED133"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More stress on urban population </w:t>
            </w:r>
          </w:p>
        </w:tc>
      </w:tr>
      <w:tr w:rsidR="00D93765" w:rsidRPr="00C15CFF" w14:paraId="0B1BFA3E" w14:textId="77777777" w:rsidTr="001B244A">
        <w:trPr>
          <w:trHeight w:val="851"/>
          <w:jc w:val="center"/>
        </w:trPr>
        <w:tc>
          <w:tcPr>
            <w:tcW w:w="840" w:type="pct"/>
            <w:gridSpan w:val="2"/>
            <w:shd w:val="clear" w:color="auto" w:fill="B8CCE4"/>
            <w:vAlign w:val="center"/>
          </w:tcPr>
          <w:p w14:paraId="3B274C91" w14:textId="77777777" w:rsidR="00D93765" w:rsidRPr="00C15CFF" w:rsidRDefault="00D93765" w:rsidP="00D9376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lastRenderedPageBreak/>
              <w:t>Tourism</w:t>
            </w:r>
          </w:p>
        </w:tc>
        <w:tc>
          <w:tcPr>
            <w:tcW w:w="1984" w:type="pct"/>
            <w:vAlign w:val="center"/>
          </w:tcPr>
          <w:p w14:paraId="6DB1378E"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More visitors and higher revenues for the cities attracting tourists from the resorts in bad weather</w:t>
            </w:r>
          </w:p>
        </w:tc>
        <w:tc>
          <w:tcPr>
            <w:tcW w:w="2176" w:type="pct"/>
            <w:vAlign w:val="center"/>
          </w:tcPr>
          <w:p w14:paraId="42AD3D78" w14:textId="0EC482C2"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All heritage sites, archeology and listed buildings threatened by fire, floods, earthquake</w:t>
            </w:r>
            <w:r w:rsidR="00615A53" w:rsidRPr="00C15CFF">
              <w:rPr>
                <w:rFonts w:asciiTheme="minorHAnsi" w:hAnsiTheme="minorHAnsi" w:cstheme="minorHAnsi"/>
                <w:sz w:val="22"/>
                <w:lang w:val="en-US"/>
              </w:rPr>
              <w:t>s, and so on</w:t>
            </w:r>
          </w:p>
        </w:tc>
      </w:tr>
      <w:tr w:rsidR="00D93765" w:rsidRPr="00C15CFF" w14:paraId="7727DF34" w14:textId="77777777" w:rsidTr="001B244A">
        <w:trPr>
          <w:trHeight w:val="851"/>
          <w:jc w:val="center"/>
        </w:trPr>
        <w:tc>
          <w:tcPr>
            <w:tcW w:w="840" w:type="pct"/>
            <w:gridSpan w:val="2"/>
            <w:shd w:val="clear" w:color="auto" w:fill="B8CCE4"/>
            <w:vAlign w:val="center"/>
          </w:tcPr>
          <w:p w14:paraId="4B5BC13D" w14:textId="77777777" w:rsidR="00D93765" w:rsidRPr="00C15CFF" w:rsidRDefault="00D93765" w:rsidP="00D9376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Transport</w:t>
            </w:r>
          </w:p>
        </w:tc>
        <w:tc>
          <w:tcPr>
            <w:tcW w:w="1984" w:type="pct"/>
            <w:vAlign w:val="center"/>
          </w:tcPr>
          <w:p w14:paraId="1A111B27"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Less municipality costs for streets maintenance and snow collection in public open spaces in winter</w:t>
            </w:r>
          </w:p>
          <w:p w14:paraId="1D4B606A"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More Metro passengers and less traffic in heavy snowfalls</w:t>
            </w:r>
          </w:p>
          <w:p w14:paraId="6FBE93A7"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More mobility options in warmer seasons (pedestrian, bicycle) and less traffic and pollution</w:t>
            </w:r>
          </w:p>
        </w:tc>
        <w:tc>
          <w:tcPr>
            <w:tcW w:w="2176" w:type="pct"/>
            <w:vAlign w:val="center"/>
          </w:tcPr>
          <w:p w14:paraId="7D336301"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Bad urban transport services in extreme weather – rainfalls, storms, heavy snowfalls, hail.</w:t>
            </w:r>
          </w:p>
          <w:p w14:paraId="376A0896"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Closure of airports and lack of connections with other cities</w:t>
            </w:r>
          </w:p>
          <w:p w14:paraId="79D839A1"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Flooded pedestrian underpasses</w:t>
            </w:r>
          </w:p>
        </w:tc>
      </w:tr>
      <w:tr w:rsidR="00D93765" w:rsidRPr="00C15CFF" w14:paraId="69275EFB" w14:textId="77777777" w:rsidTr="001B244A">
        <w:trPr>
          <w:trHeight w:val="93"/>
          <w:jc w:val="center"/>
        </w:trPr>
        <w:tc>
          <w:tcPr>
            <w:tcW w:w="840" w:type="pct"/>
            <w:gridSpan w:val="2"/>
            <w:shd w:val="clear" w:color="auto" w:fill="B8CCE4"/>
            <w:vAlign w:val="center"/>
          </w:tcPr>
          <w:p w14:paraId="18C1F5EE" w14:textId="77777777" w:rsidR="00D93765" w:rsidRPr="00C15CFF" w:rsidRDefault="00D93765" w:rsidP="00D93765">
            <w:pPr>
              <w:spacing w:before="20" w:after="20"/>
              <w:jc w:val="center"/>
              <w:rPr>
                <w:rFonts w:asciiTheme="minorHAnsi" w:hAnsiTheme="minorHAnsi" w:cstheme="minorHAnsi"/>
                <w:b/>
                <w:sz w:val="22"/>
                <w:lang w:val="en-US"/>
              </w:rPr>
            </w:pPr>
            <w:r w:rsidRPr="00C15CFF">
              <w:rPr>
                <w:rFonts w:asciiTheme="minorHAnsi" w:hAnsiTheme="minorHAnsi" w:cstheme="minorHAnsi"/>
                <w:b/>
                <w:sz w:val="22"/>
                <w:lang w:val="en-US"/>
              </w:rPr>
              <w:t>Water</w:t>
            </w:r>
          </w:p>
        </w:tc>
        <w:tc>
          <w:tcPr>
            <w:tcW w:w="1984" w:type="pct"/>
            <w:vAlign w:val="center"/>
          </w:tcPr>
          <w:p w14:paraId="64046754"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In case of more snowfalls – more water for all urban needs</w:t>
            </w:r>
          </w:p>
          <w:p w14:paraId="17FCE061"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Reduced use of water for recreation and water sports in the cities</w:t>
            </w:r>
          </w:p>
        </w:tc>
        <w:tc>
          <w:tcPr>
            <w:tcW w:w="2176" w:type="pct"/>
            <w:vAlign w:val="center"/>
          </w:tcPr>
          <w:p w14:paraId="5B389B10"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Water shortages and stress</w:t>
            </w:r>
          </w:p>
          <w:p w14:paraId="25A1AD00"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Bad quality drinking water</w:t>
            </w:r>
          </w:p>
          <w:p w14:paraId="467699F6"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Flooding due to old sewerage </w:t>
            </w:r>
          </w:p>
          <w:p w14:paraId="4EFD5EB7" w14:textId="77777777" w:rsidR="00D93765" w:rsidRPr="00C15CFF" w:rsidRDefault="00D93765" w:rsidP="002E0DB1">
            <w:pPr>
              <w:numPr>
                <w:ilvl w:val="0"/>
                <w:numId w:val="28"/>
              </w:numPr>
              <w:spacing w:before="20" w:after="20"/>
              <w:ind w:left="230" w:hanging="230"/>
              <w:jc w:val="both"/>
              <w:rPr>
                <w:rFonts w:asciiTheme="minorHAnsi" w:hAnsiTheme="minorHAnsi" w:cstheme="minorHAnsi"/>
                <w:sz w:val="22"/>
                <w:lang w:val="en-US"/>
              </w:rPr>
            </w:pPr>
            <w:r w:rsidRPr="00C15CFF">
              <w:rPr>
                <w:rFonts w:asciiTheme="minorHAnsi" w:hAnsiTheme="minorHAnsi" w:cstheme="minorHAnsi"/>
                <w:sz w:val="22"/>
                <w:lang w:val="en-US"/>
              </w:rPr>
              <w:t xml:space="preserve">More competition for water resources – drinking water, water attractions in public open spaces and parks, for green system irrigation, for bathing and swimming. </w:t>
            </w:r>
          </w:p>
        </w:tc>
      </w:tr>
    </w:tbl>
    <w:p w14:paraId="3EF2304E" w14:textId="11BC2028" w:rsidR="00650B88" w:rsidRPr="00C15CFF" w:rsidRDefault="000647EA" w:rsidP="00D93765">
      <w:pPr>
        <w:pStyle w:val="BodyText"/>
        <w:spacing w:before="200"/>
      </w:pPr>
      <w:r w:rsidRPr="00C15CFF">
        <w:t>Risk</w:t>
      </w:r>
      <w:r w:rsidR="00A13C6F" w:rsidRPr="00C15CFF">
        <w:t>-</w:t>
      </w:r>
      <w:r w:rsidRPr="00C15CFF">
        <w:t>based u</w:t>
      </w:r>
      <w:r w:rsidR="00650B88" w:rsidRPr="00C15CFF">
        <w:t>rban planning, in synergy with sectoral urban activities, can well mitigate negative climate change effects. It should take proper account of the negative impact of some urban planning predictions and realizations, and above all, of the over-intensive construction and technology saturation of residential areas in the major cities.</w:t>
      </w:r>
    </w:p>
    <w:p w14:paraId="6C33ED5C" w14:textId="1E8A6ED8" w:rsidR="00650B88" w:rsidRPr="00C15CFF" w:rsidRDefault="00650B88" w:rsidP="00D93765">
      <w:pPr>
        <w:pStyle w:val="BodyText"/>
        <w:spacing w:after="60"/>
      </w:pPr>
      <w:r w:rsidRPr="00C15CFF">
        <w:t>The long-lasting transition period in Bulgaria has created conditions for unsustainable urban development, particularly in the housing areas of the cities and for urban sprawl</w:t>
      </w:r>
      <w:r w:rsidR="00F60803" w:rsidRPr="00C15CFF">
        <w:t xml:space="preserve"> (Slaev and Kovachev 2014)</w:t>
      </w:r>
      <w:r w:rsidRPr="00C15CFF">
        <w:t xml:space="preserve">. The permissible building density (for example, in the </w:t>
      </w:r>
      <w:r w:rsidR="00D90955" w:rsidRPr="00C15CFF">
        <w:t xml:space="preserve">Sofia Municipality </w:t>
      </w:r>
      <w:r w:rsidR="00C40977" w:rsidRPr="00C15CFF">
        <w:t xml:space="preserve">Territorial </w:t>
      </w:r>
      <w:r w:rsidR="00D90955" w:rsidRPr="00C15CFF">
        <w:t>Planning and Building Act</w:t>
      </w:r>
      <w:r w:rsidR="00D90955" w:rsidRPr="00C15CFF" w:rsidDel="00D90955">
        <w:t xml:space="preserve"> </w:t>
      </w:r>
      <w:r w:rsidRPr="00C15CFF">
        <w:rPr>
          <w:vertAlign w:val="superscript"/>
        </w:rPr>
        <w:footnoteReference w:id="155"/>
      </w:r>
      <w:r w:rsidRPr="00C15CFF">
        <w:t xml:space="preserve"> with gross plot ratio values of 2, 2,5, 3, 3,5) is in contradiction with all environmental principles. Combined with additional regulatory requirements, such as the requirement to provide parking spaces, it leads to destruction of areas with a natural vegetation cover due to underground construction throughout the plot area. This leads to deterioration of the quality of the environment and the climate comfort, while compromising sustainability of the urban environment in the area of phenomena that are enhanced by climate change. The CCA strategy should focus particularly on the </w:t>
      </w:r>
      <w:r w:rsidR="000647EA" w:rsidRPr="00C15CFF">
        <w:t>risk</w:t>
      </w:r>
      <w:r w:rsidR="00A13C6F" w:rsidRPr="00C15CFF">
        <w:t>-</w:t>
      </w:r>
      <w:r w:rsidR="000647EA" w:rsidRPr="00C15CFF">
        <w:t xml:space="preserve">based </w:t>
      </w:r>
      <w:r w:rsidRPr="00C15CFF">
        <w:t xml:space="preserve">urban planning activity, combined with sectoral actions in the urban environment. That is why the selected adaptation options and actions include the following: </w:t>
      </w:r>
    </w:p>
    <w:p w14:paraId="1F25D823" w14:textId="1DFBC3C8" w:rsidR="00650B88" w:rsidRPr="00C15CFF" w:rsidRDefault="00650B88" w:rsidP="00B63FA1">
      <w:pPr>
        <w:numPr>
          <w:ilvl w:val="0"/>
          <w:numId w:val="21"/>
        </w:numPr>
        <w:spacing w:after="60" w:line="276" w:lineRule="auto"/>
        <w:jc w:val="both"/>
        <w:rPr>
          <w:rFonts w:ascii="Times New Roman" w:eastAsia="Times New Roman" w:hAnsi="Times New Roman" w:cs="Arial"/>
          <w:sz w:val="24"/>
          <w:szCs w:val="20"/>
          <w:lang w:val="en-US" w:eastAsia="bg-BG"/>
        </w:rPr>
      </w:pPr>
      <w:r w:rsidRPr="00C15CFF">
        <w:rPr>
          <w:rFonts w:ascii="Times New Roman" w:eastAsia="Times New Roman" w:hAnsi="Times New Roman" w:cs="Arial"/>
          <w:sz w:val="24"/>
          <w:szCs w:val="20"/>
          <w:lang w:val="en-US" w:eastAsia="bg-BG"/>
        </w:rPr>
        <w:t>Urban studies conducted in</w:t>
      </w:r>
      <w:r w:rsidR="00775234" w:rsidRPr="00C15CFF">
        <w:rPr>
          <w:rFonts w:ascii="Times New Roman" w:eastAsia="Times New Roman" w:hAnsi="Times New Roman" w:cs="Arial"/>
          <w:sz w:val="24"/>
          <w:szCs w:val="20"/>
          <w:lang w:val="en-US" w:eastAsia="bg-BG"/>
        </w:rPr>
        <w:t xml:space="preserve"> </w:t>
      </w:r>
      <w:r w:rsidRPr="00C15CFF">
        <w:rPr>
          <w:rFonts w:ascii="Times New Roman" w:eastAsia="Times New Roman" w:hAnsi="Times New Roman" w:cs="Arial"/>
          <w:sz w:val="24"/>
          <w:szCs w:val="20"/>
          <w:lang w:val="en-US" w:eastAsia="bg-BG"/>
        </w:rPr>
        <w:t xml:space="preserve">cross-sectoral partnership geared to </w:t>
      </w:r>
      <w:r w:rsidR="00775234" w:rsidRPr="00C15CFF">
        <w:rPr>
          <w:rFonts w:ascii="Times New Roman" w:eastAsia="Times New Roman" w:hAnsi="Times New Roman" w:cs="Arial"/>
          <w:sz w:val="24"/>
          <w:szCs w:val="20"/>
          <w:lang w:val="en-US" w:eastAsia="bg-BG"/>
        </w:rPr>
        <w:t>expected climate change</w:t>
      </w:r>
    </w:p>
    <w:p w14:paraId="09E177FB" w14:textId="65BCB0FD" w:rsidR="00650B88" w:rsidRPr="00C15CFF" w:rsidRDefault="00650B88" w:rsidP="00B63FA1">
      <w:pPr>
        <w:numPr>
          <w:ilvl w:val="0"/>
          <w:numId w:val="21"/>
        </w:numPr>
        <w:spacing w:after="60" w:line="276" w:lineRule="auto"/>
        <w:jc w:val="both"/>
        <w:rPr>
          <w:rFonts w:ascii="Times New Roman" w:eastAsia="Times New Roman" w:hAnsi="Times New Roman" w:cs="Arial"/>
          <w:sz w:val="24"/>
          <w:szCs w:val="20"/>
          <w:lang w:val="en-US" w:eastAsia="bg-BG"/>
        </w:rPr>
      </w:pPr>
      <w:r w:rsidRPr="00C15CFF">
        <w:rPr>
          <w:rFonts w:ascii="Times New Roman" w:eastAsia="Times New Roman" w:hAnsi="Times New Roman" w:cs="Arial"/>
          <w:sz w:val="24"/>
          <w:szCs w:val="20"/>
          <w:lang w:val="en-US" w:eastAsia="bg-BG"/>
        </w:rPr>
        <w:t>Adaptation of urban planning principles to expected climate change</w:t>
      </w:r>
    </w:p>
    <w:p w14:paraId="29C493AE" w14:textId="1EC3D06E" w:rsidR="00650B88" w:rsidRPr="00C15CFF" w:rsidRDefault="00650B88" w:rsidP="00B63FA1">
      <w:pPr>
        <w:numPr>
          <w:ilvl w:val="0"/>
          <w:numId w:val="21"/>
        </w:numPr>
        <w:spacing w:after="60" w:line="276" w:lineRule="auto"/>
        <w:jc w:val="both"/>
        <w:rPr>
          <w:rFonts w:ascii="Times New Roman" w:eastAsia="Times New Roman" w:hAnsi="Times New Roman" w:cs="Arial"/>
          <w:sz w:val="24"/>
          <w:szCs w:val="20"/>
          <w:lang w:val="en-US" w:eastAsia="bg-BG"/>
        </w:rPr>
      </w:pPr>
      <w:r w:rsidRPr="00C15CFF">
        <w:rPr>
          <w:rFonts w:ascii="Times New Roman" w:eastAsia="Times New Roman" w:hAnsi="Times New Roman" w:cs="Arial"/>
          <w:sz w:val="24"/>
          <w:szCs w:val="20"/>
          <w:lang w:val="en-US" w:eastAsia="bg-BG"/>
        </w:rPr>
        <w:t>Adaptation of urban development laws and norms to climate change</w:t>
      </w:r>
    </w:p>
    <w:p w14:paraId="7562363A" w14:textId="04C9AD75" w:rsidR="00650B88" w:rsidRPr="00C15CFF" w:rsidRDefault="00650B88" w:rsidP="00B63FA1">
      <w:pPr>
        <w:numPr>
          <w:ilvl w:val="0"/>
          <w:numId w:val="21"/>
        </w:numPr>
        <w:spacing w:after="60" w:line="276" w:lineRule="auto"/>
        <w:jc w:val="both"/>
        <w:rPr>
          <w:rFonts w:ascii="Times New Roman" w:eastAsia="Times New Roman" w:hAnsi="Times New Roman" w:cs="Arial"/>
          <w:sz w:val="24"/>
          <w:szCs w:val="20"/>
          <w:lang w:val="en-US" w:eastAsia="bg-BG"/>
        </w:rPr>
      </w:pPr>
      <w:r w:rsidRPr="00C15CFF">
        <w:rPr>
          <w:rFonts w:ascii="Times New Roman" w:eastAsia="Times New Roman" w:hAnsi="Times New Roman" w:cs="Arial"/>
          <w:sz w:val="24"/>
          <w:szCs w:val="20"/>
          <w:lang w:val="en-US" w:eastAsia="bg-BG"/>
        </w:rPr>
        <w:t>Adaptation of urban plans to expected climate change</w:t>
      </w:r>
    </w:p>
    <w:p w14:paraId="53C73BDE" w14:textId="54B78832" w:rsidR="00650B88" w:rsidRPr="00C15CFF" w:rsidRDefault="00650B88" w:rsidP="001B244A">
      <w:pPr>
        <w:numPr>
          <w:ilvl w:val="0"/>
          <w:numId w:val="21"/>
        </w:numPr>
        <w:spacing w:after="0" w:line="276" w:lineRule="auto"/>
        <w:jc w:val="both"/>
        <w:rPr>
          <w:rFonts w:ascii="Times New Roman" w:eastAsia="Times New Roman" w:hAnsi="Times New Roman" w:cs="Arial"/>
          <w:sz w:val="24"/>
          <w:szCs w:val="20"/>
          <w:lang w:val="en-US" w:eastAsia="bg-BG"/>
        </w:rPr>
      </w:pPr>
      <w:r w:rsidRPr="00C15CFF">
        <w:rPr>
          <w:rFonts w:ascii="Times New Roman" w:eastAsia="Times New Roman" w:hAnsi="Times New Roman" w:cs="Arial"/>
          <w:sz w:val="24"/>
          <w:szCs w:val="20"/>
          <w:lang w:val="en-US" w:eastAsia="bg-BG"/>
        </w:rPr>
        <w:lastRenderedPageBreak/>
        <w:t>Adaptation of the construction norms for buildings and facilities in the urban environment to the expected climatic change</w:t>
      </w:r>
    </w:p>
    <w:p w14:paraId="10D58BD7" w14:textId="7FC82288" w:rsidR="00E541FF" w:rsidRPr="00C15CFF" w:rsidRDefault="00650B88" w:rsidP="00253770">
      <w:pPr>
        <w:pStyle w:val="BodyText"/>
      </w:pPr>
      <w:r w:rsidRPr="00C15CFF">
        <w:t>These findings show the need for concerted implementation of CCA options in terms of research, policy, legislation, urban planning practice, design, and construction.</w:t>
      </w:r>
    </w:p>
    <w:p w14:paraId="34D55727" w14:textId="77777777" w:rsidR="00650B88" w:rsidRPr="00C15CFF" w:rsidRDefault="00650B88" w:rsidP="00775234">
      <w:pPr>
        <w:pStyle w:val="Heading2"/>
        <w:spacing w:before="200"/>
        <w:ind w:left="720"/>
        <w:rPr>
          <w:rFonts w:eastAsiaTheme="majorEastAsia"/>
        </w:rPr>
      </w:pPr>
      <w:bookmarkStart w:id="552" w:name="_Toc486513844"/>
      <w:bookmarkStart w:id="553" w:name="_Toc498286825"/>
      <w:bookmarkStart w:id="554" w:name="_Toc500009580"/>
      <w:bookmarkStart w:id="555" w:name="_Toc500072019"/>
      <w:bookmarkStart w:id="556" w:name="_Toc506833619"/>
      <w:bookmarkStart w:id="557" w:name="_Toc522026477"/>
      <w:r w:rsidRPr="00C15CFF">
        <w:rPr>
          <w:rFonts w:eastAsiaTheme="majorEastAsia"/>
        </w:rPr>
        <w:t>Priority-Setting Approach</w:t>
      </w:r>
      <w:bookmarkEnd w:id="552"/>
      <w:bookmarkEnd w:id="553"/>
      <w:bookmarkEnd w:id="554"/>
      <w:bookmarkEnd w:id="555"/>
      <w:bookmarkEnd w:id="556"/>
      <w:bookmarkEnd w:id="557"/>
    </w:p>
    <w:p w14:paraId="777D5373" w14:textId="650BB20F" w:rsidR="00650B88" w:rsidRPr="00C15CFF" w:rsidRDefault="00650B88" w:rsidP="00253770">
      <w:pPr>
        <w:pStyle w:val="BodyText"/>
      </w:pPr>
      <w:r w:rsidRPr="00C15CFF">
        <w:t>The selected approach to priority setting for the urban environment CCA takes into consideration the sector-specific objectives of the proposed adaptation options and uses a set of criteria, interpreted for the aim.</w:t>
      </w:r>
      <w:r w:rsidRPr="00C15CFF">
        <w:rPr>
          <w:vertAlign w:val="superscript"/>
        </w:rPr>
        <w:footnoteReference w:id="156"/>
      </w:r>
      <w:r w:rsidRPr="00C15CFF">
        <w:t xml:space="preserve"> Specific objectives are related to the overall spectrum of the urban environment from its planning to building, management, and use,  aiming at reducing the adverse effects of climate change on buildings and facilities, transport, technical and social infrastructure, green and POS, urban population, and health.</w:t>
      </w:r>
    </w:p>
    <w:p w14:paraId="1DF74C47" w14:textId="77777777" w:rsidR="00650B88" w:rsidRPr="00C15CFF" w:rsidRDefault="00650B88" w:rsidP="00775234">
      <w:pPr>
        <w:pStyle w:val="BodyText"/>
        <w:spacing w:after="60"/>
        <w:rPr>
          <w:b/>
        </w:rPr>
      </w:pPr>
      <w:r w:rsidRPr="00C15CFF">
        <w:t>The selected criteria include the following:</w:t>
      </w:r>
    </w:p>
    <w:p w14:paraId="3336100B" w14:textId="75EB0825"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Urgency</w:t>
      </w:r>
      <w:r w:rsidRPr="00C15CFF">
        <w:rPr>
          <w:rFonts w:ascii="Times New Roman" w:hAnsi="Times New Roman" w:cs="Arial"/>
          <w:sz w:val="24"/>
          <w:szCs w:val="20"/>
          <w:lang w:val="en-US"/>
        </w:rPr>
        <w:t xml:space="preserve"> - the need for urgent activities and measures to immediately start implementation of CCA and/or to stop degradation in the urban environment of certain structures or buildings;</w:t>
      </w:r>
    </w:p>
    <w:p w14:paraId="3C123E14" w14:textId="415790E5"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Significance</w:t>
      </w:r>
      <w:r w:rsidRPr="00C15CFF">
        <w:rPr>
          <w:rFonts w:ascii="Times New Roman" w:hAnsi="Times New Roman" w:cs="Arial"/>
          <w:i/>
          <w:sz w:val="24"/>
          <w:szCs w:val="20"/>
          <w:lang w:val="en-US"/>
        </w:rPr>
        <w:t xml:space="preserve"> </w:t>
      </w:r>
      <w:r w:rsidRPr="00C15CFF">
        <w:rPr>
          <w:rFonts w:ascii="Times New Roman" w:hAnsi="Times New Roman" w:cs="Arial"/>
          <w:sz w:val="24"/>
          <w:szCs w:val="20"/>
          <w:lang w:val="en-US"/>
        </w:rPr>
        <w:t>- the importance of the option for achieving adaptation quality of the urban environment;</w:t>
      </w:r>
    </w:p>
    <w:p w14:paraId="22E45511" w14:textId="575E89A4"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 xml:space="preserve">Effectiveness </w:t>
      </w:r>
      <w:r w:rsidRPr="00C15CFF">
        <w:rPr>
          <w:rFonts w:ascii="Times New Roman" w:hAnsi="Times New Roman" w:cs="Arial"/>
          <w:i/>
          <w:sz w:val="24"/>
          <w:szCs w:val="20"/>
          <w:lang w:val="en-US"/>
        </w:rPr>
        <w:t xml:space="preserve">- </w:t>
      </w:r>
      <w:r w:rsidRPr="00C15CFF">
        <w:rPr>
          <w:rFonts w:ascii="Times New Roman" w:hAnsi="Times New Roman" w:cs="Arial"/>
          <w:sz w:val="24"/>
          <w:szCs w:val="20"/>
          <w:lang w:val="en-US"/>
        </w:rPr>
        <w:t>the degree to which the option is successful in meeting the objectives to reduce the vulnerability of the urban environment and is relevant to the allocated resources;</w:t>
      </w:r>
    </w:p>
    <w:p w14:paraId="2CA031D0" w14:textId="60D33A5C"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Efficiency</w:t>
      </w:r>
      <w:r w:rsidRPr="00C15CFF">
        <w:rPr>
          <w:rFonts w:ascii="Times New Roman" w:hAnsi="Times New Roman" w:cs="Arial"/>
          <w:i/>
          <w:sz w:val="24"/>
          <w:szCs w:val="20"/>
          <w:lang w:val="en-US"/>
        </w:rPr>
        <w:t xml:space="preserve"> </w:t>
      </w:r>
      <w:r w:rsidRPr="00C15CFF">
        <w:rPr>
          <w:rFonts w:ascii="Times New Roman" w:hAnsi="Times New Roman" w:cs="Arial"/>
          <w:sz w:val="24"/>
          <w:szCs w:val="20"/>
          <w:lang w:val="en-US"/>
        </w:rPr>
        <w:t>- the achieved state or quality of the urban environment with the least time and effort;</w:t>
      </w:r>
    </w:p>
    <w:p w14:paraId="18A3BABA" w14:textId="2272B6D6"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Flexibility</w:t>
      </w:r>
      <w:r w:rsidRPr="00C15CFF">
        <w:rPr>
          <w:rFonts w:ascii="Times New Roman" w:hAnsi="Times New Roman" w:cs="Arial"/>
          <w:i/>
          <w:sz w:val="24"/>
          <w:szCs w:val="20"/>
          <w:lang w:val="en-US"/>
        </w:rPr>
        <w:t xml:space="preserve"> </w:t>
      </w:r>
      <w:r w:rsidRPr="00C15CFF">
        <w:rPr>
          <w:rFonts w:ascii="Times New Roman" w:hAnsi="Times New Roman" w:cs="Arial"/>
          <w:sz w:val="24"/>
          <w:szCs w:val="20"/>
          <w:lang w:val="en-US"/>
        </w:rPr>
        <w:t>- the propensity of the urban environment adaptation options for easy modification and adjustment to the level and degree of climate change;</w:t>
      </w:r>
    </w:p>
    <w:p w14:paraId="5C3F33F5" w14:textId="297B052F"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Sustainability</w:t>
      </w:r>
      <w:r w:rsidRPr="00C15CFF">
        <w:rPr>
          <w:rFonts w:ascii="Times New Roman" w:hAnsi="Times New Roman" w:cs="Arial"/>
          <w:i/>
          <w:sz w:val="24"/>
          <w:szCs w:val="20"/>
          <w:lang w:val="en-US"/>
        </w:rPr>
        <w:t xml:space="preserve"> </w:t>
      </w:r>
      <w:r w:rsidRPr="00C15CFF">
        <w:rPr>
          <w:rFonts w:ascii="Times New Roman" w:hAnsi="Times New Roman" w:cs="Arial"/>
          <w:sz w:val="24"/>
          <w:szCs w:val="20"/>
          <w:lang w:val="en-US"/>
        </w:rPr>
        <w:t>- the degree to which the adaptation measures avoid the depletion of natural resources to maintain or restore the ecological balance of the urban environment;</w:t>
      </w:r>
    </w:p>
    <w:p w14:paraId="7FB9154B" w14:textId="6F82B22A"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Costs</w:t>
      </w:r>
      <w:r w:rsidRPr="00C15CFF">
        <w:rPr>
          <w:rFonts w:ascii="Times New Roman" w:hAnsi="Times New Roman" w:cs="Arial"/>
          <w:i/>
          <w:sz w:val="24"/>
          <w:szCs w:val="20"/>
          <w:lang w:val="en-US"/>
        </w:rPr>
        <w:t xml:space="preserve"> </w:t>
      </w:r>
      <w:r w:rsidRPr="00C15CFF">
        <w:rPr>
          <w:rFonts w:ascii="Times New Roman" w:hAnsi="Times New Roman" w:cs="Arial"/>
          <w:sz w:val="24"/>
          <w:szCs w:val="20"/>
          <w:lang w:val="en-US"/>
        </w:rPr>
        <w:t>- the specified value of financial, material, information, and human resources required for implementation of the adaptation measures;</w:t>
      </w:r>
    </w:p>
    <w:p w14:paraId="7A72CF89" w14:textId="03F9EA26"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 xml:space="preserve">Benefits </w:t>
      </w:r>
      <w:r w:rsidRPr="00C15CFF">
        <w:rPr>
          <w:rFonts w:ascii="Times New Roman" w:hAnsi="Times New Roman" w:cs="Arial"/>
          <w:sz w:val="24"/>
          <w:szCs w:val="20"/>
          <w:lang w:val="en-US"/>
        </w:rPr>
        <w:t>- the advantages or profits gained from adapting the urban environment to climate change;</w:t>
      </w:r>
    </w:p>
    <w:p w14:paraId="2190AD30" w14:textId="25987512" w:rsidR="00650B88" w:rsidRPr="00C15CFF" w:rsidRDefault="00650B88" w:rsidP="00775234">
      <w:pPr>
        <w:numPr>
          <w:ilvl w:val="0"/>
          <w:numId w:val="22"/>
        </w:numPr>
        <w:spacing w:after="60" w:line="276" w:lineRule="auto"/>
        <w:ind w:left="720"/>
        <w:jc w:val="both"/>
        <w:rPr>
          <w:rFonts w:ascii="Times New Roman" w:hAnsi="Times New Roman" w:cs="Arial"/>
          <w:sz w:val="24"/>
          <w:szCs w:val="20"/>
          <w:lang w:val="en-US"/>
        </w:rPr>
      </w:pPr>
      <w:r w:rsidRPr="00C15CFF">
        <w:rPr>
          <w:rFonts w:ascii="Times New Roman" w:hAnsi="Times New Roman" w:cs="Arial"/>
          <w:b/>
          <w:sz w:val="24"/>
          <w:szCs w:val="20"/>
          <w:lang w:val="en-US"/>
        </w:rPr>
        <w:t>Acceptability</w:t>
      </w:r>
      <w:r w:rsidRPr="00C15CFF">
        <w:rPr>
          <w:rFonts w:ascii="Times New Roman" w:hAnsi="Times New Roman" w:cs="Arial"/>
          <w:i/>
          <w:sz w:val="24"/>
          <w:szCs w:val="20"/>
          <w:lang w:val="en-US"/>
        </w:rPr>
        <w:t xml:space="preserve"> </w:t>
      </w:r>
      <w:r w:rsidRPr="00C15CFF">
        <w:rPr>
          <w:rFonts w:ascii="Times New Roman" w:hAnsi="Times New Roman" w:cs="Arial"/>
          <w:sz w:val="24"/>
          <w:szCs w:val="20"/>
          <w:lang w:val="en-US"/>
        </w:rPr>
        <w:t>- the degree of political, cultural, and social acceptability of the urban environment adaptation options; and</w:t>
      </w:r>
    </w:p>
    <w:p w14:paraId="4650CC00" w14:textId="64CFEF08" w:rsidR="00650B88" w:rsidRPr="00C15CFF" w:rsidRDefault="00650B88" w:rsidP="00775234">
      <w:pPr>
        <w:numPr>
          <w:ilvl w:val="0"/>
          <w:numId w:val="22"/>
        </w:numPr>
        <w:spacing w:after="120" w:line="276" w:lineRule="auto"/>
        <w:ind w:left="720"/>
        <w:jc w:val="both"/>
        <w:rPr>
          <w:rFonts w:ascii="Times New Roman" w:hAnsi="Times New Roman" w:cs="Arial"/>
          <w:color w:val="FF0000"/>
          <w:sz w:val="24"/>
          <w:szCs w:val="20"/>
          <w:lang w:val="en-US"/>
        </w:rPr>
      </w:pPr>
      <w:r w:rsidRPr="00C15CFF">
        <w:rPr>
          <w:rFonts w:ascii="Times New Roman" w:hAnsi="Times New Roman" w:cs="Arial"/>
          <w:b/>
          <w:sz w:val="24"/>
          <w:szCs w:val="20"/>
          <w:lang w:val="en-US"/>
        </w:rPr>
        <w:t>Coherence</w:t>
      </w:r>
      <w:r w:rsidRPr="00C15CFF">
        <w:rPr>
          <w:rFonts w:ascii="Times New Roman" w:hAnsi="Times New Roman" w:cs="Arial"/>
          <w:i/>
          <w:sz w:val="24"/>
          <w:szCs w:val="20"/>
          <w:lang w:val="en-US"/>
        </w:rPr>
        <w:t xml:space="preserve"> </w:t>
      </w:r>
      <w:r w:rsidRPr="00C15CFF">
        <w:rPr>
          <w:rFonts w:ascii="Times New Roman" w:hAnsi="Times New Roman" w:cs="Arial"/>
          <w:sz w:val="24"/>
          <w:szCs w:val="20"/>
          <w:lang w:val="en-US"/>
        </w:rPr>
        <w:t xml:space="preserve">- the quality of being logical and consistent, bringing co-benefits, and added-value by the synergy achieved with other implemented </w:t>
      </w:r>
      <w:r w:rsidRPr="00C15CFF">
        <w:rPr>
          <w:rFonts w:ascii="Times New Roman" w:hAnsi="Times New Roman" w:cs="Arial"/>
          <w:color w:val="000000"/>
          <w:sz w:val="24"/>
          <w:szCs w:val="20"/>
          <w:lang w:val="en-US"/>
        </w:rPr>
        <w:t>measures.</w:t>
      </w:r>
    </w:p>
    <w:p w14:paraId="6E402264" w14:textId="780CFB22" w:rsidR="00775234" w:rsidRPr="00C15CFF" w:rsidRDefault="00650B88" w:rsidP="00A13C6F">
      <w:pPr>
        <w:pStyle w:val="BodyText"/>
      </w:pPr>
      <w:r w:rsidRPr="00C15CFF">
        <w:t xml:space="preserve">This list of criteria is not exhaustive, but flexible and could be applied in different configurations according to the scale of adaptation and its time frame. The interpretation of the criteria depends also on the selected adaptation scenario and the target—national- or </w:t>
      </w:r>
      <w:r w:rsidRPr="00C15CFF">
        <w:lastRenderedPageBreak/>
        <w:t xml:space="preserve">regional-scale urban network, city </w:t>
      </w:r>
      <w:r w:rsidR="008B54A5" w:rsidRPr="00C15CFF">
        <w:t>or</w:t>
      </w:r>
      <w:r w:rsidRPr="00C15CFF">
        <w:t xml:space="preserve"> a functional zone, urban infrastructure or green system, and different building types. At the same time, the chosen 10 criteria reflect the status quo of the urban environment CCA, comprehensive character of the sector, identified needs, and expected results.</w:t>
      </w:r>
    </w:p>
    <w:p w14:paraId="66BB2F0B" w14:textId="7B67C697" w:rsidR="00650B88" w:rsidRPr="00C15CFF" w:rsidRDefault="00650B88" w:rsidP="00253770">
      <w:pPr>
        <w:pStyle w:val="BodyText"/>
      </w:pPr>
      <w:r w:rsidRPr="00C15CFF">
        <w:t xml:space="preserve">The relevance of the criteria was evaluated by a triple scale and the highest score was given to the adaptation options related to information, followed by education and capacity building, equally important for all options. </w:t>
      </w:r>
    </w:p>
    <w:p w14:paraId="3608A74B" w14:textId="49AA4769" w:rsidR="00650B88" w:rsidRPr="00C15CFF" w:rsidRDefault="00650B88" w:rsidP="00253770">
      <w:pPr>
        <w:pStyle w:val="BodyText"/>
      </w:pPr>
      <w:r w:rsidRPr="00C15CFF">
        <w:t>There are two more issues to be considered while evaluating CCA options—uncertainty and subjectivity. To deal with the first issue, preliminary individual weights to options and criteria could be given, while subjectivity calls for application of appropriate group decision-making techniques.</w:t>
      </w:r>
    </w:p>
    <w:p w14:paraId="6EB558DD" w14:textId="07A1FD2A" w:rsidR="00650B88" w:rsidRPr="00C15CFF" w:rsidRDefault="00650B88" w:rsidP="0081456A">
      <w:pPr>
        <w:pStyle w:val="BodyText"/>
        <w:spacing w:before="120"/>
      </w:pPr>
      <w:bookmarkStart w:id="558" w:name="_Toc486513845"/>
      <w:r w:rsidRPr="00C15CFF">
        <w:t>In support of the priority setting, a prioritization meeting was organized in Sofia in October 2017, inviting a variety of stakeholders from the sector. The meeting used a basic version of the multi-criteria analysis (MCA) approach. MCA is an approach as well as a set of techniques that aims at providing an overall ordering of options, ranging from the most preferred to the least preferred. It represents a way of looking at complex problems that are characterized by a mix of monetary and non-monetary objectives. MCA breaks down options into more manageable pieces by using a set of criteria. The two groups of criteria used for the analysis were those of ‘Net Benefits,’ further broken down into economic, social, and environmental benefits, and ‘Implementation Risks’, further broken down into financial, social, institutional, technical, and technological risks. This approach allows data and judgements to focus on the separate pieces that are then reassembled to present a coherent overall picture.</w:t>
      </w:r>
    </w:p>
    <w:p w14:paraId="3E1F12AB" w14:textId="5FBC8843" w:rsidR="00650B88" w:rsidRPr="00C15CFF" w:rsidRDefault="00650B88" w:rsidP="00253770">
      <w:pPr>
        <w:pStyle w:val="BodyText"/>
      </w:pPr>
      <w:r w:rsidRPr="00C15CFF">
        <w:t>In carrying out the MCA (that is, ‘scoring the different adaptation options’), the meeting benefited from the presence of stakeholders with professional knowledge and experience in the sector. Nevertheless, this priority setting effort must be considered as indicative and tentative, for three main reasons. First, the effort was carried out at an early stage in the process of developing a strategic view and planning of sector-specific CCA options. Second, not all those who were invited to the prioritization meeting used this invitation to attend. And third, a broader understanding of underlying information and notions at the side of the stakeholders would be beneficial to allow them to make more founded scores. Therefore, the current priority list only serves as a ‘first feel’ about the main direction of the actions to be taken first.</w:t>
      </w:r>
    </w:p>
    <w:p w14:paraId="491BF1AD" w14:textId="6FAF4E9D" w:rsidR="00650B88" w:rsidRPr="00C15CFF" w:rsidRDefault="00650B88" w:rsidP="00253770">
      <w:pPr>
        <w:pStyle w:val="BodyText"/>
      </w:pPr>
      <w:r w:rsidRPr="00C15CFF">
        <w:t>At a later stage, further attention should be paid to the priority setting process, both for this sector as across all economic sectors that play a role in the planning of Bulgaria’s CCA actions.</w:t>
      </w:r>
    </w:p>
    <w:p w14:paraId="50136598" w14:textId="204C7241" w:rsidR="00650B88" w:rsidRPr="00C15CFF" w:rsidRDefault="00650B88" w:rsidP="00253770">
      <w:pPr>
        <w:pStyle w:val="BodyText"/>
      </w:pPr>
      <w:r w:rsidRPr="00C15CFF">
        <w:t xml:space="preserve">The five main priority adaptation options that were tentatively and indicatively identified for the urban environment sector are listed in the following paragraphs. </w:t>
      </w:r>
    </w:p>
    <w:p w14:paraId="132D59B4" w14:textId="5D3DD44E" w:rsidR="00650B88" w:rsidRPr="00C15CFF" w:rsidRDefault="0071405A" w:rsidP="0071405A">
      <w:pPr>
        <w:pStyle w:val="NormalunderBullet"/>
        <w:spacing w:after="120" w:line="276" w:lineRule="auto"/>
        <w:ind w:left="0"/>
        <w:jc w:val="both"/>
        <w:rPr>
          <w:rFonts w:asciiTheme="majorBidi" w:hAnsiTheme="majorBidi" w:cstheme="majorBidi"/>
          <w:b/>
          <w:i/>
          <w:sz w:val="24"/>
          <w:szCs w:val="24"/>
        </w:rPr>
      </w:pPr>
      <w:r w:rsidRPr="00C15CFF">
        <w:rPr>
          <w:rFonts w:asciiTheme="majorBidi" w:hAnsiTheme="majorBidi" w:cstheme="majorBidi"/>
          <w:b/>
          <w:i/>
          <w:sz w:val="24"/>
          <w:szCs w:val="24"/>
        </w:rPr>
        <w:tab/>
      </w:r>
      <w:r w:rsidR="00650B88" w:rsidRPr="00C15CFF">
        <w:rPr>
          <w:rFonts w:asciiTheme="majorBidi" w:hAnsiTheme="majorBidi" w:cstheme="majorBidi"/>
          <w:b/>
          <w:i/>
          <w:sz w:val="24"/>
          <w:szCs w:val="24"/>
        </w:rPr>
        <w:t>Category Policy - Mainstream CCA into the policy of regional and urban development, including housing and construction</w:t>
      </w:r>
    </w:p>
    <w:p w14:paraId="4DD70DEE" w14:textId="5CA5774A" w:rsidR="00650B88" w:rsidRPr="00C15CFF" w:rsidRDefault="00650B88" w:rsidP="0071405A">
      <w:pPr>
        <w:pStyle w:val="NormalunderBullet"/>
        <w:spacing w:after="120" w:line="276" w:lineRule="auto"/>
        <w:ind w:left="0"/>
        <w:jc w:val="both"/>
        <w:rPr>
          <w:rFonts w:asciiTheme="majorBidi" w:hAnsiTheme="majorBidi" w:cstheme="majorBidi"/>
          <w:i/>
          <w:iCs/>
          <w:sz w:val="24"/>
          <w:szCs w:val="24"/>
        </w:rPr>
      </w:pPr>
      <w:r w:rsidRPr="00C15CFF">
        <w:rPr>
          <w:rFonts w:asciiTheme="majorBidi" w:hAnsiTheme="majorBidi" w:cstheme="majorBidi"/>
          <w:b/>
          <w:iCs/>
          <w:sz w:val="24"/>
          <w:szCs w:val="24"/>
          <w:u w:val="single"/>
        </w:rPr>
        <w:t>Adaptation option</w:t>
      </w:r>
      <w:r w:rsidRPr="00C15CFF">
        <w:rPr>
          <w:rFonts w:asciiTheme="majorBidi" w:hAnsiTheme="majorBidi" w:cstheme="majorBidi"/>
          <w:b/>
          <w:i/>
          <w:iCs/>
          <w:sz w:val="24"/>
          <w:szCs w:val="24"/>
        </w:rPr>
        <w:t xml:space="preserve"> - </w:t>
      </w:r>
      <w:r w:rsidRPr="00C15CFF">
        <w:rPr>
          <w:rFonts w:asciiTheme="majorBidi" w:hAnsiTheme="majorBidi" w:cstheme="majorBidi"/>
          <w:i/>
          <w:iCs/>
          <w:sz w:val="24"/>
          <w:szCs w:val="24"/>
        </w:rPr>
        <w:t>Incorporate CCA into the National Housing Strategy (2017–2030)</w:t>
      </w:r>
    </w:p>
    <w:p w14:paraId="4E3E3E80" w14:textId="52DE4A84" w:rsidR="00650B88" w:rsidRPr="00C15CFF" w:rsidRDefault="00650B88" w:rsidP="00253770">
      <w:pPr>
        <w:pStyle w:val="BodyText"/>
      </w:pPr>
      <w:r w:rsidRPr="00C15CFF">
        <w:lastRenderedPageBreak/>
        <w:t xml:space="preserve">The option is considered of highest priority because it could be decisive for the overall regional policy reform of the country. Debates on this are expected to start in early 2018. This concerns both national- and local-level policies and actions. The implementation results will directly affect the urban population, living with better standard housing, improved microclimate comfort, and higher resilience to extreme weather events. </w:t>
      </w:r>
    </w:p>
    <w:p w14:paraId="44F08293" w14:textId="1A9F2797" w:rsidR="00650B88" w:rsidRPr="00C15CFF" w:rsidRDefault="002765C3" w:rsidP="002765C3">
      <w:pPr>
        <w:pStyle w:val="BodyText"/>
      </w:pPr>
      <w:r w:rsidRPr="002765C3">
        <w:t>The priority will be implemented through the National Program for Energy Efficiency of Multifamily Residential Buildings, led by MRDPW and implemented by the municipalities in Bulgaria since 2015, as well as through a new housing renovation program as part of the National Housing Strategy (2017</w:t>
      </w:r>
      <w:r w:rsidR="00D363AC">
        <w:t>–</w:t>
      </w:r>
      <w:r w:rsidRPr="002765C3">
        <w:t>2030).</w:t>
      </w:r>
      <w:r w:rsidR="00650B88" w:rsidRPr="00C15CFF">
        <w:t xml:space="preserve"> The proposals for improving its social and economic effectiveness and efficiency are undergoing public and expert consultations. The expected benefits of the implementation of the prioritized options are reduced energy consumption and emissions, improved sustainability of building stock and quality of life, and implemented political commitments to increase energy efficiency by 25 percent by 2020. The main stakeholders are the MRDPW, ME, MF, Construction Chamber, and construction companies and municipalities. This adaptation option will require considerable human and financial resources and considerable time, but will bring additional social, environmental, and economic benefits in the longer term. </w:t>
      </w:r>
    </w:p>
    <w:p w14:paraId="59CE2595" w14:textId="77777777" w:rsidR="00650B88" w:rsidRPr="00C15CFF" w:rsidRDefault="00650B88" w:rsidP="00775234">
      <w:pPr>
        <w:pStyle w:val="NormalunderBullet"/>
        <w:spacing w:after="120" w:line="276" w:lineRule="auto"/>
        <w:ind w:left="0" w:firstLine="708"/>
        <w:jc w:val="both"/>
        <w:rPr>
          <w:rFonts w:asciiTheme="majorBidi" w:hAnsiTheme="majorBidi" w:cstheme="majorBidi"/>
          <w:sz w:val="24"/>
          <w:szCs w:val="24"/>
        </w:rPr>
      </w:pPr>
      <w:r w:rsidRPr="00C15CFF">
        <w:rPr>
          <w:rFonts w:asciiTheme="majorBidi" w:hAnsiTheme="majorBidi" w:cstheme="majorBidi"/>
          <w:b/>
          <w:i/>
          <w:sz w:val="24"/>
          <w:szCs w:val="24"/>
        </w:rPr>
        <w:t>Category Legislation - Revise and amend legislative documents to transpose the CCA issues</w:t>
      </w:r>
      <w:r w:rsidRPr="00C15CFF">
        <w:rPr>
          <w:rFonts w:asciiTheme="majorBidi" w:hAnsiTheme="majorBidi" w:cstheme="majorBidi"/>
          <w:sz w:val="24"/>
          <w:szCs w:val="24"/>
        </w:rPr>
        <w:t xml:space="preserve"> (after RIA when applicable and necessary)</w:t>
      </w:r>
      <w:r w:rsidRPr="00C15CFF">
        <w:rPr>
          <w:rFonts w:asciiTheme="majorBidi" w:hAnsiTheme="majorBidi" w:cstheme="majorBidi"/>
          <w:sz w:val="24"/>
          <w:szCs w:val="24"/>
        </w:rPr>
        <w:tab/>
      </w:r>
      <w:r w:rsidRPr="00C15CFF">
        <w:rPr>
          <w:rFonts w:asciiTheme="majorBidi" w:hAnsiTheme="majorBidi" w:cstheme="majorBidi"/>
          <w:sz w:val="24"/>
          <w:szCs w:val="24"/>
        </w:rPr>
        <w:tab/>
      </w:r>
      <w:r w:rsidRPr="00C15CFF">
        <w:rPr>
          <w:rFonts w:asciiTheme="majorBidi" w:hAnsiTheme="majorBidi" w:cstheme="majorBidi"/>
          <w:sz w:val="24"/>
          <w:szCs w:val="24"/>
        </w:rPr>
        <w:tab/>
      </w:r>
      <w:r w:rsidRPr="00C15CFF">
        <w:rPr>
          <w:rFonts w:asciiTheme="majorBidi" w:hAnsiTheme="majorBidi" w:cstheme="majorBidi"/>
          <w:sz w:val="24"/>
          <w:szCs w:val="24"/>
        </w:rPr>
        <w:tab/>
      </w:r>
    </w:p>
    <w:p w14:paraId="54849959" w14:textId="5195E74E" w:rsidR="00650B88" w:rsidRPr="00C15CFF" w:rsidRDefault="00650B88" w:rsidP="00253770">
      <w:pPr>
        <w:pStyle w:val="BodyText"/>
        <w:numPr>
          <w:ilvl w:val="0"/>
          <w:numId w:val="0"/>
        </w:numPr>
      </w:pPr>
      <w:r w:rsidRPr="00C15CFF">
        <w:rPr>
          <w:b/>
          <w:i/>
          <w:u w:val="single"/>
        </w:rPr>
        <w:t>Adaptation option</w:t>
      </w:r>
      <w:r w:rsidRPr="00C15CFF">
        <w:rPr>
          <w:b/>
          <w:i/>
        </w:rPr>
        <w:t xml:space="preserve"> -</w:t>
      </w:r>
      <w:r w:rsidRPr="00C15CFF">
        <w:rPr>
          <w:i/>
        </w:rPr>
        <w:t xml:space="preserve"> Mainstream the CCA requirements in all related legislative documents, relevant to regional and spatial/urban planning and environmental protection</w:t>
      </w:r>
      <w:r w:rsidRPr="00C15CFF">
        <w:t xml:space="preserve"> (SPA, RDA, Regulations No. 4, 7, and, 8, Regulation for Spatial Development Documents, for EIA, and SEA)</w:t>
      </w:r>
    </w:p>
    <w:p w14:paraId="7DFBCB76" w14:textId="72B3650B" w:rsidR="00650B88" w:rsidRPr="00C15CFF" w:rsidRDefault="00650B88" w:rsidP="00253770">
      <w:pPr>
        <w:pStyle w:val="BodyText"/>
      </w:pPr>
      <w:r w:rsidRPr="00C15CFF">
        <w:t xml:space="preserve">The option with the proposed actions refers to the national level and all expected climate changes and extreme weather events. The Spatial Planning Act addressed climate characteristics in Article 169 paragraph 4 in 2014 amendment, but will need additional minor amendments in Article 104, 106, 107, and 112 to incorporate CCA into the spatial planning tools together with disaster risk zoning. More detailed requirements for the scope and content of the Spatial Development/Master Plans, detailed plans, and investment/architectural projects will be given in the Regulation No. 4 for the scope and content of the investment projects and Regulation No. 8 for the scope and content of the spatial plans. Regulation No. 7 for rules and norms for different types of territories and development zones needs much deeper study and evaluation to reduce the parameters of building in critical areas of major cities. A revision of the related spatial planning legislation for the capital city and for the Black Sea coast will reduce conflicts and will increase resilience of the local urban environment. </w:t>
      </w:r>
    </w:p>
    <w:p w14:paraId="3FB96FCB" w14:textId="0FB1C6EB" w:rsidR="00650B88" w:rsidRPr="00C15CFF" w:rsidRDefault="00650B88" w:rsidP="00253770">
      <w:pPr>
        <w:pStyle w:val="BodyText"/>
      </w:pPr>
      <w:r w:rsidRPr="00C15CFF">
        <w:t xml:space="preserve">The legislation for the EIA—the Environment Protection Act and its regulations—also need minor amendments to enforce the implementation control on measures for reduction of the significant impact of climate change and waters on the components of the environment and human health in plans and projects. </w:t>
      </w:r>
    </w:p>
    <w:p w14:paraId="48029763" w14:textId="5EBE656D" w:rsidR="00650B88" w:rsidRPr="00C15CFF" w:rsidRDefault="00650B88" w:rsidP="00253770">
      <w:pPr>
        <w:pStyle w:val="BodyText"/>
      </w:pPr>
      <w:r w:rsidRPr="00C15CFF">
        <w:t xml:space="preserve">The Regional Development Act refers to the topic of CCA in Article 11, and needs minor amendments of Article 7б, 7в, and 7г and relevant paragraphs, regarding the content of the spatial planning documents at the national, regional, and district levels. </w:t>
      </w:r>
    </w:p>
    <w:p w14:paraId="2676863C" w14:textId="3B7084A7" w:rsidR="00650B88" w:rsidRPr="00C15CFF" w:rsidRDefault="00650B88" w:rsidP="00253770">
      <w:pPr>
        <w:pStyle w:val="BodyText"/>
      </w:pPr>
      <w:r w:rsidRPr="00C15CFF">
        <w:lastRenderedPageBreak/>
        <w:t xml:space="preserve">The main responsibility for these legislative changes will lay upon the MRDPW, MoEW, and professional bodies such as the UAB, CAB, Chamber of Engineers in Investment Design, UPB, and Construction Chamber. </w:t>
      </w:r>
    </w:p>
    <w:p w14:paraId="2C087A66" w14:textId="52091888" w:rsidR="00650B88" w:rsidRPr="00C15CFF" w:rsidRDefault="00650B88" w:rsidP="00253770">
      <w:pPr>
        <w:pStyle w:val="BodyText"/>
      </w:pPr>
      <w:r w:rsidRPr="00C15CFF">
        <w:t xml:space="preserve">The implementation of this adaptation option will require minimum efforts, resources and time, but will improve the quality of plans and projects, the cooperation, and control, as well as the interrelations between the various regional and spatial development documents with those for CCA, thus reducing the risks and losses in the future. </w:t>
      </w:r>
    </w:p>
    <w:p w14:paraId="5C4C6349" w14:textId="0C3329E0" w:rsidR="00650B88" w:rsidRPr="00C15CFF" w:rsidRDefault="0071405A" w:rsidP="001B244A">
      <w:pPr>
        <w:pStyle w:val="NormalunderBullet"/>
        <w:spacing w:after="120" w:line="276" w:lineRule="auto"/>
        <w:ind w:left="0"/>
        <w:jc w:val="both"/>
        <w:rPr>
          <w:rFonts w:asciiTheme="majorBidi" w:hAnsiTheme="majorBidi" w:cstheme="majorBidi"/>
          <w:b/>
          <w:i/>
          <w:sz w:val="24"/>
          <w:szCs w:val="24"/>
        </w:rPr>
      </w:pPr>
      <w:r w:rsidRPr="00C15CFF">
        <w:rPr>
          <w:rFonts w:asciiTheme="majorBidi" w:hAnsiTheme="majorBidi" w:cstheme="majorBidi"/>
          <w:b/>
          <w:i/>
          <w:sz w:val="24"/>
          <w:szCs w:val="24"/>
        </w:rPr>
        <w:tab/>
      </w:r>
      <w:r w:rsidR="00650B88" w:rsidRPr="00C15CFF">
        <w:rPr>
          <w:rFonts w:asciiTheme="majorBidi" w:hAnsiTheme="majorBidi" w:cstheme="majorBidi"/>
          <w:b/>
          <w:i/>
          <w:sz w:val="24"/>
          <w:szCs w:val="24"/>
        </w:rPr>
        <w:t xml:space="preserve">Category Information - Secure institutionally regulated exchange of information and data according to INSPIRE directive obligations </w:t>
      </w:r>
    </w:p>
    <w:p w14:paraId="7989C540" w14:textId="567140C2" w:rsidR="00650B88" w:rsidRPr="00C15CFF" w:rsidRDefault="00650B88" w:rsidP="0071405A">
      <w:pPr>
        <w:pStyle w:val="NormalunderBullet"/>
        <w:spacing w:after="120" w:line="276" w:lineRule="auto"/>
        <w:ind w:left="0"/>
        <w:jc w:val="both"/>
        <w:rPr>
          <w:rFonts w:asciiTheme="majorBidi" w:hAnsiTheme="majorBidi" w:cstheme="majorBidi"/>
          <w:i/>
          <w:iCs/>
          <w:sz w:val="24"/>
          <w:szCs w:val="24"/>
        </w:rPr>
      </w:pPr>
      <w:r w:rsidRPr="00C15CFF">
        <w:rPr>
          <w:rFonts w:asciiTheme="majorBidi" w:hAnsiTheme="majorBidi" w:cstheme="majorBidi"/>
          <w:b/>
          <w:iCs/>
          <w:sz w:val="24"/>
          <w:szCs w:val="24"/>
          <w:u w:val="single"/>
        </w:rPr>
        <w:t>Adaptation option</w:t>
      </w:r>
      <w:r w:rsidRPr="00C15CFF">
        <w:rPr>
          <w:rFonts w:asciiTheme="majorBidi" w:hAnsiTheme="majorBidi" w:cstheme="majorBidi"/>
          <w:b/>
          <w:i/>
          <w:iCs/>
          <w:sz w:val="24"/>
          <w:szCs w:val="24"/>
        </w:rPr>
        <w:t xml:space="preserve"> - </w:t>
      </w:r>
      <w:r w:rsidRPr="00C15CFF">
        <w:rPr>
          <w:rFonts w:asciiTheme="majorBidi" w:hAnsiTheme="majorBidi" w:cstheme="majorBidi"/>
          <w:i/>
          <w:iCs/>
          <w:sz w:val="24"/>
          <w:szCs w:val="24"/>
        </w:rPr>
        <w:t xml:space="preserve">Create common standards for the type, structure, scope, and format of metadata and data, harmonized with the EU at the city level </w:t>
      </w:r>
    </w:p>
    <w:p w14:paraId="3561315F" w14:textId="29194856" w:rsidR="00650B88" w:rsidRPr="00C15CFF" w:rsidRDefault="00650B88" w:rsidP="00253770">
      <w:pPr>
        <w:pStyle w:val="BodyText"/>
      </w:pPr>
      <w:r w:rsidRPr="00C15CFF">
        <w:t>The option corresponds to the identified needs for accurate and up-to-date information for scientific-based decisions concerning CCA actions. Bulgaria is lagging behind in implementation of the INSPIRE Directive and e-government in regional development policy and spatial planning. Without this option, the establishment of the climate adaptation platform, as an EU and national priority, will not be possible. This is even more important for the local authorities, which need methodological support for preparation of their local adaptation strategies, in addition to the Covenant of Mayors’ ADAPT initiative and support. The option will facilitate information and knowledge exchange, networking, capacity building, and awareness development. The reliable information system will justify the exchange of information with other countries and international institutions, will support education, research, and CCA practices at the national and local levels. The main stakeholders in adaptation option implementation are the MoEW, MRDPW, MTITC, SeG</w:t>
      </w:r>
      <w:r w:rsidR="000C0A3E" w:rsidRPr="00C15CFF">
        <w:t>A</w:t>
      </w:r>
      <w:r w:rsidRPr="00C15CFF">
        <w:t xml:space="preserve">, BAS, and municipalities. </w:t>
      </w:r>
    </w:p>
    <w:p w14:paraId="6CAFCC92" w14:textId="5FFCCD93" w:rsidR="00650B88" w:rsidRPr="00C15CFF" w:rsidRDefault="0071405A" w:rsidP="0071405A">
      <w:pPr>
        <w:pStyle w:val="NormalunderBullet"/>
        <w:spacing w:after="120" w:line="276" w:lineRule="auto"/>
        <w:ind w:left="0"/>
        <w:jc w:val="both"/>
        <w:rPr>
          <w:rFonts w:asciiTheme="majorBidi" w:hAnsiTheme="majorBidi" w:cstheme="majorBidi"/>
          <w:b/>
          <w:i/>
          <w:sz w:val="24"/>
          <w:szCs w:val="24"/>
        </w:rPr>
      </w:pPr>
      <w:r w:rsidRPr="00C15CFF">
        <w:rPr>
          <w:rFonts w:asciiTheme="majorBidi" w:hAnsiTheme="majorBidi" w:cstheme="majorBidi"/>
          <w:b/>
          <w:i/>
          <w:sz w:val="24"/>
          <w:szCs w:val="24"/>
        </w:rPr>
        <w:tab/>
      </w:r>
      <w:r w:rsidR="00650B88" w:rsidRPr="00C15CFF">
        <w:rPr>
          <w:rFonts w:asciiTheme="majorBidi" w:hAnsiTheme="majorBidi" w:cstheme="majorBidi"/>
          <w:b/>
          <w:i/>
          <w:sz w:val="24"/>
          <w:szCs w:val="24"/>
        </w:rPr>
        <w:t>Category Research - Provide common long-term vision and objectives in the urban environment CCA research through amendment of the National Scientific Research Development Strategy 2020</w:t>
      </w:r>
    </w:p>
    <w:p w14:paraId="2F47ECAF" w14:textId="53F3E3D8" w:rsidR="00650B88" w:rsidRPr="00C15CFF" w:rsidRDefault="00650B88" w:rsidP="0071405A">
      <w:pPr>
        <w:pStyle w:val="NormalunderBullet"/>
        <w:spacing w:after="120" w:line="276" w:lineRule="auto"/>
        <w:ind w:left="0"/>
        <w:jc w:val="both"/>
        <w:rPr>
          <w:rFonts w:asciiTheme="majorBidi" w:hAnsiTheme="majorBidi" w:cstheme="majorBidi"/>
          <w:i/>
          <w:iCs/>
          <w:sz w:val="24"/>
          <w:szCs w:val="24"/>
        </w:rPr>
      </w:pPr>
      <w:r w:rsidRPr="00C15CFF">
        <w:rPr>
          <w:rFonts w:asciiTheme="majorBidi" w:hAnsiTheme="majorBidi" w:cstheme="majorBidi"/>
          <w:b/>
          <w:iCs/>
          <w:sz w:val="24"/>
          <w:szCs w:val="24"/>
          <w:u w:val="single"/>
        </w:rPr>
        <w:t>Adaptation option</w:t>
      </w:r>
      <w:r w:rsidRPr="00C15CFF">
        <w:rPr>
          <w:rFonts w:asciiTheme="majorBidi" w:hAnsiTheme="majorBidi" w:cstheme="majorBidi"/>
          <w:b/>
          <w:i/>
          <w:iCs/>
          <w:sz w:val="24"/>
          <w:szCs w:val="24"/>
        </w:rPr>
        <w:t xml:space="preserve"> - </w:t>
      </w:r>
      <w:r w:rsidRPr="00C15CFF">
        <w:rPr>
          <w:rFonts w:asciiTheme="majorBidi" w:hAnsiTheme="majorBidi" w:cstheme="majorBidi"/>
          <w:i/>
          <w:iCs/>
          <w:sz w:val="24"/>
          <w:szCs w:val="24"/>
        </w:rPr>
        <w:t>Identify priority scientific topics, linked with the city, open and green spaces, buildings, infrastructure, construction materials, and human health</w:t>
      </w:r>
    </w:p>
    <w:p w14:paraId="42DA8A3D" w14:textId="58F96BE3" w:rsidR="00775234" w:rsidRPr="00C15CFF" w:rsidRDefault="00650B88" w:rsidP="007D3FA7">
      <w:pPr>
        <w:pStyle w:val="BodyText"/>
      </w:pPr>
      <w:r w:rsidRPr="00C15CFF">
        <w:t xml:space="preserve">The adaptation option is connected to the Task 1, Measure 2 of the National Strategy for Scientific Research Development 2020 for prioritization of scientific research and establishment of thematic priorities until 2020. The amendments of priorities 1. Energy, energy efficiency, and transport; 3. New materials and technologies; and 4. Heritage could bring more focus on the urban environment and adaptation to climate change. The main responsibility for the implementation will then be better shared between the MES and the respective academic institutions, working in the fields of planning, architecture, civil engineering, DRM, and environment. The adaptation option and its priority actions should be incorporated in the scientific research strategies and plans of the universities and the respective institutes of the BAS. The start-up companies, working in the area of smart and green technologies, have a role to play in the implementation of this option. The expected results could bring more efficiency to R&amp;D, better informed decisions, more innovative </w:t>
      </w:r>
      <w:r w:rsidRPr="00C15CFF">
        <w:lastRenderedPageBreak/>
        <w:t xml:space="preserve">construction technologies and materials for the urban environment, and even better-quality education. </w:t>
      </w:r>
    </w:p>
    <w:p w14:paraId="29799463" w14:textId="77777777" w:rsidR="001B244A" w:rsidRDefault="001B244A">
      <w:pPr>
        <w:widowControl w:val="0"/>
        <w:spacing w:after="0"/>
        <w:rPr>
          <w:rFonts w:asciiTheme="majorBidi" w:hAnsiTheme="majorBidi" w:cstheme="majorBidi"/>
          <w:b/>
          <w:i/>
          <w:sz w:val="24"/>
          <w:szCs w:val="24"/>
          <w:lang w:val="en-US"/>
        </w:rPr>
      </w:pPr>
      <w:r>
        <w:rPr>
          <w:rFonts w:asciiTheme="majorBidi" w:hAnsiTheme="majorBidi" w:cstheme="majorBidi"/>
          <w:b/>
          <w:i/>
          <w:sz w:val="24"/>
          <w:szCs w:val="24"/>
        </w:rPr>
        <w:br w:type="page"/>
      </w:r>
    </w:p>
    <w:p w14:paraId="0FCF7E76" w14:textId="74C7A108" w:rsidR="00650B88" w:rsidRPr="00C15CFF" w:rsidRDefault="00650B88" w:rsidP="00775234">
      <w:pPr>
        <w:pStyle w:val="NormalunderBullet"/>
        <w:spacing w:after="120" w:line="276" w:lineRule="auto"/>
        <w:ind w:left="0" w:firstLine="708"/>
        <w:jc w:val="both"/>
        <w:rPr>
          <w:rFonts w:asciiTheme="majorBidi" w:hAnsiTheme="majorBidi" w:cstheme="majorBidi"/>
          <w:b/>
          <w:i/>
          <w:sz w:val="24"/>
          <w:szCs w:val="24"/>
        </w:rPr>
      </w:pPr>
      <w:r w:rsidRPr="00C15CFF">
        <w:rPr>
          <w:rFonts w:asciiTheme="majorBidi" w:hAnsiTheme="majorBidi" w:cstheme="majorBidi"/>
          <w:b/>
          <w:i/>
          <w:sz w:val="24"/>
          <w:szCs w:val="24"/>
        </w:rPr>
        <w:lastRenderedPageBreak/>
        <w:t>Category Education – ‘Train the trainers’ for CCA</w:t>
      </w:r>
    </w:p>
    <w:p w14:paraId="263334EF" w14:textId="4D1D3989" w:rsidR="00650B88" w:rsidRPr="00C15CFF" w:rsidRDefault="00650B88" w:rsidP="0071405A">
      <w:pPr>
        <w:pStyle w:val="NormalunderBullet"/>
        <w:spacing w:after="120" w:line="276" w:lineRule="auto"/>
        <w:ind w:left="0"/>
        <w:jc w:val="both"/>
        <w:rPr>
          <w:rFonts w:asciiTheme="majorBidi" w:hAnsiTheme="majorBidi" w:cstheme="majorBidi"/>
          <w:i/>
          <w:iCs/>
          <w:sz w:val="24"/>
          <w:szCs w:val="24"/>
        </w:rPr>
      </w:pPr>
      <w:r w:rsidRPr="00C15CFF">
        <w:rPr>
          <w:rFonts w:asciiTheme="majorBidi" w:hAnsiTheme="majorBidi" w:cstheme="majorBidi"/>
          <w:b/>
          <w:iCs/>
          <w:sz w:val="24"/>
          <w:szCs w:val="24"/>
          <w:u w:val="single"/>
        </w:rPr>
        <w:t>Adaptation option</w:t>
      </w:r>
      <w:r w:rsidRPr="00C15CFF">
        <w:rPr>
          <w:rFonts w:asciiTheme="majorBidi" w:hAnsiTheme="majorBidi" w:cstheme="majorBidi"/>
          <w:b/>
          <w:i/>
          <w:iCs/>
          <w:sz w:val="24"/>
          <w:szCs w:val="24"/>
        </w:rPr>
        <w:t xml:space="preserve"> - </w:t>
      </w:r>
      <w:r w:rsidRPr="00C15CFF">
        <w:rPr>
          <w:rFonts w:asciiTheme="majorBidi" w:hAnsiTheme="majorBidi" w:cstheme="majorBidi"/>
          <w:i/>
          <w:iCs/>
          <w:sz w:val="24"/>
          <w:szCs w:val="24"/>
        </w:rPr>
        <w:t>Organize appropriate format education and training for all levels—from politicians to the general public</w:t>
      </w:r>
    </w:p>
    <w:p w14:paraId="158273EB" w14:textId="20ED4ECB" w:rsidR="00650B88" w:rsidRPr="00C15CFF" w:rsidRDefault="00650B88" w:rsidP="00253770">
      <w:pPr>
        <w:pStyle w:val="BodyText"/>
      </w:pPr>
      <w:r w:rsidRPr="00C15CFF">
        <w:t xml:space="preserve">A broader insight into this adaptation option will foster unification of all priority actions under this category in a single framework or platform, corresponding to a shrinking pool of expertise in the country, education decline, and unfavorable demographic characteristics. Upgrading of knowledge in such a specific field like CCA will require rapid assessment of needs and intensive training of trainers, who are to take the lead in the proposed interdisciplinary short- and long-term courses, in masters, doctoral, and open learning programs. They should be targeted toward the politicians and decision makers, state and local governments representatives, experts, and professionals involved in urban environment building and management and the </w:t>
      </w:r>
      <w:r w:rsidR="008B54A5" w:rsidRPr="00C15CFF">
        <w:t>public</w:t>
      </w:r>
      <w:r w:rsidRPr="00C15CFF">
        <w:t xml:space="preserve">. None of the proposed actions in this category should be neglected, having received such a high score for expected social and economic benefits in the evaluation and consultation process. </w:t>
      </w:r>
    </w:p>
    <w:p w14:paraId="48A5AF99" w14:textId="31BCE012" w:rsidR="00650B88" w:rsidRPr="00C15CFF" w:rsidRDefault="00650B88" w:rsidP="00253770">
      <w:pPr>
        <w:pStyle w:val="BodyText"/>
      </w:pPr>
      <w:r w:rsidRPr="00C15CFF">
        <w:t xml:space="preserve">Although targeted at all levels and participants in the CCA, implementation of this option will place the main burden and responsibility on the academic institutions and professional bodies. These include the MES, the National Evaluation and Accreditation Agency, UACG, TU, UF, UNWE, SU, BAS, Chambers of Architects and Engineers, private higher education schools, and training and retraining provision companies. The results of the implementation are expected to build expert and institutional capacity, to improve communication of knowledge between architects, planners, engineers, landscape architects, economists, sociologists, and environmentalists, and to bring better quality and higher value to all further adaptation actions. Along with the social and environmental benefits, this will bring financial benefits, creativity stimulation, and academic developments to educational institutions. </w:t>
      </w:r>
    </w:p>
    <w:p w14:paraId="174E6763" w14:textId="131B6636" w:rsidR="00650B88" w:rsidRPr="00C15CFF" w:rsidRDefault="00650B88" w:rsidP="00253770">
      <w:pPr>
        <w:pStyle w:val="BodyText"/>
      </w:pPr>
      <w:r w:rsidRPr="00C15CFF">
        <w:t xml:space="preserve">Most of the above prioritized adaptation options will hardly be implemented without financial support. The considered financial, social, and insurance policies refer to all weather events and disasters, to all levels from national to individual and not only to the urban environment but also to all other sectors—transport, tourism, agriculture, forestry, energy, waters, and human health. </w:t>
      </w:r>
    </w:p>
    <w:p w14:paraId="35E0FC89" w14:textId="6D1B1784" w:rsidR="00650B88" w:rsidRPr="00C15CFF" w:rsidRDefault="0071405A" w:rsidP="0071405A">
      <w:pPr>
        <w:pStyle w:val="NormalunderBullet"/>
        <w:spacing w:after="120" w:line="276" w:lineRule="auto"/>
        <w:ind w:left="0"/>
        <w:jc w:val="both"/>
        <w:rPr>
          <w:rFonts w:asciiTheme="majorBidi" w:hAnsiTheme="majorBidi" w:cstheme="majorBidi"/>
          <w:b/>
          <w:i/>
          <w:sz w:val="24"/>
          <w:szCs w:val="24"/>
        </w:rPr>
      </w:pPr>
      <w:r w:rsidRPr="00C15CFF">
        <w:rPr>
          <w:rFonts w:asciiTheme="majorBidi" w:hAnsiTheme="majorBidi" w:cstheme="majorBidi"/>
          <w:b/>
          <w:i/>
          <w:sz w:val="24"/>
          <w:szCs w:val="24"/>
        </w:rPr>
        <w:tab/>
      </w:r>
      <w:r w:rsidR="00650B88" w:rsidRPr="00C15CFF">
        <w:rPr>
          <w:rFonts w:asciiTheme="majorBidi" w:hAnsiTheme="majorBidi" w:cstheme="majorBidi"/>
          <w:b/>
          <w:i/>
          <w:sz w:val="24"/>
          <w:szCs w:val="24"/>
        </w:rPr>
        <w:t>Category Finance - Change financial, social, and insurance policy</w:t>
      </w:r>
    </w:p>
    <w:p w14:paraId="1344D6C2" w14:textId="29446B52" w:rsidR="00650B88" w:rsidRPr="00C15CFF" w:rsidRDefault="00650B88" w:rsidP="0071405A">
      <w:pPr>
        <w:pStyle w:val="NormalunderBullet"/>
        <w:spacing w:after="120" w:line="276" w:lineRule="auto"/>
        <w:ind w:left="0"/>
        <w:jc w:val="both"/>
        <w:rPr>
          <w:rFonts w:asciiTheme="majorBidi" w:hAnsiTheme="majorBidi" w:cstheme="majorBidi"/>
          <w:b/>
          <w:i/>
          <w:iCs/>
          <w:sz w:val="24"/>
          <w:szCs w:val="24"/>
        </w:rPr>
      </w:pPr>
      <w:r w:rsidRPr="00C15CFF">
        <w:rPr>
          <w:rFonts w:asciiTheme="majorBidi" w:hAnsiTheme="majorBidi" w:cstheme="majorBidi"/>
          <w:b/>
          <w:iCs/>
          <w:sz w:val="24"/>
          <w:szCs w:val="24"/>
          <w:u w:val="single"/>
        </w:rPr>
        <w:t>Adaptation option</w:t>
      </w:r>
      <w:r w:rsidRPr="00C15CFF">
        <w:rPr>
          <w:rFonts w:asciiTheme="majorBidi" w:hAnsiTheme="majorBidi" w:cstheme="majorBidi"/>
          <w:b/>
          <w:i/>
          <w:iCs/>
          <w:sz w:val="24"/>
          <w:szCs w:val="24"/>
        </w:rPr>
        <w:t xml:space="preserve"> - </w:t>
      </w:r>
      <w:r w:rsidRPr="00C15CFF">
        <w:rPr>
          <w:rFonts w:asciiTheme="majorBidi" w:hAnsiTheme="majorBidi" w:cstheme="majorBidi"/>
          <w:i/>
          <w:iCs/>
          <w:sz w:val="24"/>
          <w:szCs w:val="24"/>
        </w:rPr>
        <w:t>Revise the existing financial instruments and design new ones for CCA and DRM, including for energy renovation</w:t>
      </w:r>
      <w:r w:rsidRPr="00C15CFF">
        <w:rPr>
          <w:rFonts w:asciiTheme="majorBidi" w:hAnsiTheme="majorBidi" w:cstheme="majorBidi"/>
          <w:b/>
          <w:i/>
          <w:iCs/>
          <w:sz w:val="24"/>
          <w:szCs w:val="24"/>
        </w:rPr>
        <w:t xml:space="preserve"> </w:t>
      </w:r>
    </w:p>
    <w:p w14:paraId="52EF92CA" w14:textId="5D1F2F74" w:rsidR="00650B88" w:rsidRPr="00C15CFF" w:rsidRDefault="00650B88" w:rsidP="00253770">
      <w:pPr>
        <w:pStyle w:val="BodyText"/>
      </w:pPr>
      <w:r w:rsidRPr="00C15CFF">
        <w:t xml:space="preserve">Applied to the urban environment, the prioritized adaptation options and actions require appropriate financial engineering tools for attracting investments for housing stock renovation, energy efficiency measures implementation, revision of the spatial planning documents and their legislative framework. In addition to the methodological support, the new responsibilities of the local authorities for CCA will badly need state budget support. The proposed new approach to the housing property will require legislative changes in the Condominium Property Management Act, the Insurance Code and Local Taxes and Fees Act. The main stakeholders in the implementation of these actions are the MF, the National </w:t>
      </w:r>
      <w:r w:rsidRPr="00C15CFF">
        <w:lastRenderedPageBreak/>
        <w:t xml:space="preserve">Revenue Agency, municipalities, and individual citizens and owners. The expected results of the implementation are greater social justice, better distribution of the responsibilities and financial burden among the state, local authorities, and individuals, and increased awareness and commitment. </w:t>
      </w:r>
    </w:p>
    <w:p w14:paraId="38127B24" w14:textId="175C31BE" w:rsidR="00AE4B22" w:rsidRPr="00C15CFF" w:rsidRDefault="00650B88" w:rsidP="003C4376">
      <w:pPr>
        <w:pStyle w:val="BodyText"/>
      </w:pPr>
      <w:r w:rsidRPr="00C15CFF">
        <w:t>The selected priority options create the common framework for CCA of the urban environment. More specific ones are recommended for local adaptation strategies, which need an approach, based on the local resources, needs and microclimate, consistent with the size and location of the city, its population, economic, and functional characteristics, and spatial development and density (</w:t>
      </w:r>
      <w:r w:rsidR="00454F02" w:rsidRPr="00C15CFF">
        <w:rPr>
          <w:b/>
          <w:i/>
        </w:rPr>
        <w:t xml:space="preserve">Annex </w:t>
      </w:r>
      <w:r w:rsidR="00D84E3D" w:rsidRPr="00C15CFF">
        <w:rPr>
          <w:b/>
          <w:i/>
        </w:rPr>
        <w:t>1</w:t>
      </w:r>
      <w:r w:rsidR="00DE38DB">
        <w:rPr>
          <w:b/>
          <w:i/>
        </w:rPr>
        <w:t>2</w:t>
      </w:r>
      <w:r w:rsidRPr="00C15CFF">
        <w:t>)</w:t>
      </w:r>
      <w:r w:rsidR="0025613D" w:rsidRPr="00C15CFF">
        <w:t>.</w:t>
      </w:r>
      <w:bookmarkStart w:id="559" w:name="_Toc498286826"/>
      <w:bookmarkStart w:id="560" w:name="_Toc500009581"/>
      <w:bookmarkStart w:id="561" w:name="_Toc500072020"/>
    </w:p>
    <w:p w14:paraId="025C493F" w14:textId="6D62CF8B" w:rsidR="00A72BC7" w:rsidRPr="00C15CFF" w:rsidRDefault="00A72BC7" w:rsidP="00A72BC7">
      <w:pPr>
        <w:pStyle w:val="BodyText"/>
        <w:rPr>
          <w:rFonts w:ascii="Calibri" w:eastAsia="Times New Roman" w:hAnsi="Calibri" w:cs="Calibri"/>
          <w:b/>
          <w:i/>
          <w:iCs/>
          <w:color w:val="000000"/>
          <w:lang w:eastAsia="en-GB"/>
        </w:rPr>
      </w:pPr>
      <w:bookmarkStart w:id="562" w:name="_Hlk517352524"/>
      <w:r w:rsidRPr="00C15CFF">
        <w:t>The results of the CBA identify the most economic</w:t>
      </w:r>
      <w:r w:rsidR="006C39D8">
        <w:t>ally efficient</w:t>
      </w:r>
      <w:r w:rsidRPr="00C15CFF">
        <w:t xml:space="preserve"> adaptation actions and allow for their ranking. </w:t>
      </w:r>
      <w:bookmarkEnd w:id="562"/>
      <w:r w:rsidRPr="00C15CFF">
        <w:t xml:space="preserve">The adaptation measures for which the benefit exceeds the cost can be ranked as follows: </w:t>
      </w:r>
      <w:r w:rsidRPr="00C15CFF">
        <w:rPr>
          <w:rFonts w:eastAsia="Times New Roman"/>
          <w:color w:val="000000"/>
          <w:lang w:eastAsia="en-GB"/>
        </w:rPr>
        <w:t>Housing EE renovation; Identify priority scientific topics; Promote partnership, networking, and collaboration; Mainstream CCA into policies of regional and urban development, and others.</w:t>
      </w:r>
      <w:r w:rsidR="0011422D">
        <w:rPr>
          <w:rFonts w:eastAsia="Times New Roman"/>
          <w:color w:val="000000"/>
          <w:lang w:eastAsia="en-GB"/>
        </w:rPr>
        <w:t xml:space="preserve"> </w:t>
      </w:r>
      <w:r w:rsidR="0011422D">
        <w:t>The figure below shows the estimated contribution of selected adaptation measures in reaching the overall positive effects of climate change adaptation.</w:t>
      </w:r>
    </w:p>
    <w:p w14:paraId="2972B0C8" w14:textId="75313097" w:rsidR="00A72BC7" w:rsidRPr="00F161C7" w:rsidRDefault="004634ED" w:rsidP="004634ED">
      <w:pPr>
        <w:widowControl w:val="0"/>
        <w:autoSpaceDE w:val="0"/>
        <w:autoSpaceDN w:val="0"/>
        <w:adjustRightInd w:val="0"/>
        <w:spacing w:before="200" w:after="120" w:line="276" w:lineRule="auto"/>
        <w:jc w:val="center"/>
        <w:rPr>
          <w:rFonts w:ascii="Calibri" w:hAnsi="Calibri"/>
          <w:b/>
          <w:i/>
          <w:iCs/>
          <w:color w:val="44546A"/>
          <w:sz w:val="22"/>
          <w:szCs w:val="18"/>
          <w:lang w:val="en-US"/>
        </w:rPr>
      </w:pPr>
      <w:bookmarkStart w:id="563" w:name="_Toc522026523"/>
      <w:bookmarkStart w:id="564" w:name="_Hlk517279082"/>
      <w:r w:rsidRPr="00C15CFF">
        <w:rPr>
          <w:rFonts w:ascii="Calibri" w:hAnsi="Calibri" w:cs="Calibri"/>
          <w:b/>
          <w:i/>
          <w:iCs/>
          <w:color w:val="44546A"/>
          <w:sz w:val="22"/>
          <w:lang w:val="en-US"/>
        </w:rPr>
        <w:t xml:space="preserve">Figure </w:t>
      </w:r>
      <w:r w:rsidRPr="00C15CFF">
        <w:rPr>
          <w:rFonts w:ascii="Calibri" w:hAnsi="Calibri" w:cs="Calibri"/>
          <w:b/>
          <w:i/>
          <w:iCs/>
          <w:color w:val="44546A"/>
          <w:sz w:val="22"/>
          <w:lang w:val="en-US"/>
        </w:rPr>
        <w:fldChar w:fldCharType="begin" w:fldLock="1"/>
      </w:r>
      <w:r w:rsidRPr="00C15CFF">
        <w:rPr>
          <w:rFonts w:ascii="Calibri" w:hAnsi="Calibri" w:cs="Calibri"/>
          <w:b/>
          <w:i/>
          <w:iCs/>
          <w:color w:val="44546A"/>
          <w:sz w:val="22"/>
          <w:lang w:val="en-US"/>
        </w:rPr>
        <w:instrText xml:space="preserve"> SEQ Figure \* ARABIC </w:instrText>
      </w:r>
      <w:r w:rsidRPr="00C15CFF">
        <w:rPr>
          <w:rFonts w:ascii="Calibri" w:hAnsi="Calibri" w:cs="Calibri"/>
          <w:b/>
          <w:i/>
          <w:iCs/>
          <w:color w:val="44546A"/>
          <w:sz w:val="22"/>
          <w:lang w:val="en-US"/>
        </w:rPr>
        <w:fldChar w:fldCharType="separate"/>
      </w:r>
      <w:r w:rsidRPr="00C15CFF">
        <w:rPr>
          <w:rFonts w:ascii="Calibri" w:hAnsi="Calibri" w:cs="Calibri"/>
          <w:b/>
          <w:i/>
          <w:iCs/>
          <w:noProof/>
          <w:color w:val="44546A"/>
          <w:sz w:val="22"/>
          <w:lang w:val="en-US"/>
        </w:rPr>
        <w:t>19</w:t>
      </w:r>
      <w:r w:rsidRPr="00C15CFF">
        <w:rPr>
          <w:rFonts w:ascii="Calibri" w:hAnsi="Calibri" w:cs="Calibri"/>
          <w:b/>
          <w:i/>
          <w:iCs/>
          <w:color w:val="44546A"/>
          <w:sz w:val="22"/>
          <w:lang w:val="en-US"/>
        </w:rPr>
        <w:fldChar w:fldCharType="end"/>
      </w:r>
      <w:r w:rsidRPr="00C15CFF">
        <w:rPr>
          <w:rFonts w:ascii="Calibri" w:hAnsi="Calibri" w:cs="Calibri"/>
          <w:b/>
          <w:i/>
          <w:iCs/>
          <w:color w:val="44546A"/>
          <w:sz w:val="22"/>
          <w:lang w:val="en-US"/>
        </w:rPr>
        <w:t xml:space="preserve">. </w:t>
      </w:r>
      <w:r w:rsidR="00A72BC7" w:rsidRPr="00F161C7">
        <w:rPr>
          <w:rFonts w:ascii="Calibri" w:hAnsi="Calibri"/>
          <w:b/>
          <w:i/>
          <w:iCs/>
          <w:color w:val="44546A"/>
          <w:sz w:val="22"/>
          <w:szCs w:val="18"/>
          <w:lang w:val="en-US" w:eastAsia="bg-BG"/>
        </w:rPr>
        <w:t xml:space="preserve">Prioritization of adaptation measures in the </w:t>
      </w:r>
      <w:r w:rsidR="002810D6" w:rsidRPr="00C15CFF">
        <w:rPr>
          <w:rFonts w:ascii="Calibri" w:hAnsi="Calibri"/>
          <w:b/>
          <w:i/>
          <w:iCs/>
          <w:color w:val="44546A"/>
          <w:sz w:val="22"/>
          <w:szCs w:val="18"/>
          <w:lang w:val="en-US" w:eastAsia="bg-BG"/>
        </w:rPr>
        <w:t>Urban Environment sector</w:t>
      </w:r>
      <w:r w:rsidR="003B23E9">
        <w:rPr>
          <w:rFonts w:ascii="Calibri" w:hAnsi="Calibri"/>
          <w:b/>
          <w:i/>
          <w:iCs/>
          <w:color w:val="44546A"/>
          <w:sz w:val="22"/>
          <w:szCs w:val="18"/>
          <w:lang w:val="en-US" w:eastAsia="bg-BG"/>
        </w:rPr>
        <w:br/>
      </w:r>
      <w:r w:rsidR="003B23E9" w:rsidRPr="00F161C7">
        <w:rPr>
          <w:rFonts w:ascii="Calibri" w:hAnsi="Calibri"/>
          <w:b/>
          <w:i/>
          <w:iCs/>
          <w:color w:val="44546A"/>
          <w:sz w:val="22"/>
          <w:szCs w:val="18"/>
          <w:lang w:val="en-US" w:eastAsia="bg-BG"/>
        </w:rPr>
        <w:t>(total PV effect in € million)</w:t>
      </w:r>
      <w:bookmarkEnd w:id="563"/>
    </w:p>
    <w:bookmarkEnd w:id="564"/>
    <w:p w14:paraId="2FF4B9A8" w14:textId="58A18CD3" w:rsidR="00A72BC7" w:rsidRPr="00C15CFF" w:rsidRDefault="002810D6" w:rsidP="00F161C7">
      <w:pPr>
        <w:pStyle w:val="BodyText"/>
        <w:numPr>
          <w:ilvl w:val="0"/>
          <w:numId w:val="0"/>
        </w:numPr>
        <w:rPr>
          <w:u w:color="000000"/>
          <w:bdr w:val="nil"/>
        </w:rPr>
      </w:pPr>
      <w:r w:rsidRPr="00C15CFF">
        <w:rPr>
          <w:rFonts w:eastAsia="Times New Roman"/>
          <w:b/>
          <w:noProof/>
          <w:color w:val="000000"/>
          <w:u w:color="000000"/>
          <w:bdr w:val="nil"/>
          <w:lang w:eastAsia="en-US"/>
        </w:rPr>
        <w:drawing>
          <wp:inline distT="0" distB="0" distL="0" distR="0" wp14:anchorId="48A46C51" wp14:editId="66DC4E51">
            <wp:extent cx="5734050" cy="2869071"/>
            <wp:effectExtent l="19050" t="19050" r="1905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493" t="771" r="384" b="10611"/>
                    <a:stretch/>
                  </pic:blipFill>
                  <pic:spPr bwMode="auto">
                    <a:xfrm>
                      <a:off x="0" y="0"/>
                      <a:ext cx="5736396" cy="2870245"/>
                    </a:xfrm>
                    <a:prstGeom prst="rect">
                      <a:avLst/>
                    </a:prstGeom>
                    <a:noFill/>
                    <a:ln w="6350">
                      <a:solidFill>
                        <a:schemeClr val="accent1"/>
                      </a:solidFill>
                    </a:ln>
                    <a:extLst>
                      <a:ext uri="{53640926-AAD7-44D8-BBD7-CCE9431645EC}">
                        <a14:shadowObscured xmlns:a14="http://schemas.microsoft.com/office/drawing/2010/main"/>
                      </a:ext>
                    </a:extLst>
                  </pic:spPr>
                </pic:pic>
              </a:graphicData>
            </a:graphic>
          </wp:inline>
        </w:drawing>
      </w:r>
    </w:p>
    <w:p w14:paraId="49D031CE" w14:textId="75B9309B" w:rsidR="00650B88" w:rsidRPr="00C15CFF" w:rsidRDefault="00650B88" w:rsidP="00775234">
      <w:pPr>
        <w:pStyle w:val="Heading2"/>
        <w:spacing w:before="200"/>
        <w:ind w:left="720"/>
        <w:rPr>
          <w:rFonts w:eastAsiaTheme="majorEastAsia"/>
        </w:rPr>
      </w:pPr>
      <w:bookmarkStart w:id="565" w:name="_Toc517284629"/>
      <w:bookmarkStart w:id="566" w:name="_Toc506833620"/>
      <w:bookmarkStart w:id="567" w:name="_Toc522026478"/>
      <w:bookmarkEnd w:id="565"/>
      <w:r w:rsidRPr="00C15CFF">
        <w:rPr>
          <w:rFonts w:eastAsiaTheme="majorEastAsia"/>
        </w:rPr>
        <w:t>Conclusions</w:t>
      </w:r>
      <w:bookmarkEnd w:id="558"/>
      <w:bookmarkEnd w:id="559"/>
      <w:bookmarkEnd w:id="560"/>
      <w:bookmarkEnd w:id="561"/>
      <w:bookmarkEnd w:id="566"/>
      <w:bookmarkEnd w:id="567"/>
    </w:p>
    <w:p w14:paraId="53137783" w14:textId="7D3FC1DB" w:rsidR="00650B88" w:rsidRPr="00C15CFF" w:rsidRDefault="00650B88" w:rsidP="00253770">
      <w:pPr>
        <w:pStyle w:val="BodyText"/>
      </w:pPr>
      <w:r w:rsidRPr="00C15CFF">
        <w:t xml:space="preserve">The National Strategy for Climate Change Adaptation in Bulgaria </w:t>
      </w:r>
      <w:r w:rsidR="003C4376" w:rsidRPr="00C15CFF">
        <w:t>is</w:t>
      </w:r>
      <w:r w:rsidRPr="00C15CFF">
        <w:t xml:space="preserve"> a new type of strategic document which presents the framework for further actions and implementations. </w:t>
      </w:r>
      <w:r w:rsidR="00200B9C" w:rsidRPr="00C15CFF">
        <w:rPr>
          <w:rFonts w:asciiTheme="majorBidi" w:hAnsiTheme="majorBidi" w:cstheme="majorBidi"/>
        </w:rPr>
        <w:t xml:space="preserve">There are no simple and unambiguous solutions to climate change related problems in the urban environment. They all require comprehensive actions and consistent policies for implementation of a system of legislative, planning, technological, construction and social measures. </w:t>
      </w:r>
      <w:r w:rsidRPr="00C15CFF">
        <w:t xml:space="preserve">In view of the applicability of the prioritized options and identified adaptation actions, the adaptation process in the Bulgarian urban environment will require considerable time, budget, and other resources. Gaps and barriers facing adaptation to climate change can be </w:t>
      </w:r>
      <w:r w:rsidR="00D01764" w:rsidRPr="00C15CFF">
        <w:t>overcome but</w:t>
      </w:r>
      <w:r w:rsidRPr="00C15CFF">
        <w:t xml:space="preserve"> are likely to meet resistance of institutions with limited expert and financial </w:t>
      </w:r>
      <w:r w:rsidRPr="00C15CFF">
        <w:lastRenderedPageBreak/>
        <w:t>capacity as well as that of the professionals that will face new challenges and responsibilities. Similarly, the construction business sector will have to invest in new technologies and materials. The approach to the latter should not emphasize expenses but focus on the additional benefits that a high-quality living environment, with higher comforts and degree of protection could bring in the long term, which in economic terms adds value and may support profit development. In this context, it is important that the attitude toward adaptation to climate change turns into a new way of thinking and lifestyle, thus becoming the new reality.</w:t>
      </w:r>
    </w:p>
    <w:p w14:paraId="3FE22055" w14:textId="77777777" w:rsidR="002A2BE1" w:rsidRPr="00C15CFF" w:rsidRDefault="002A2BE1">
      <w:pPr>
        <w:widowControl w:val="0"/>
        <w:spacing w:after="0"/>
        <w:rPr>
          <w:rFonts w:ascii="Calibri" w:eastAsia="Times New Roman" w:hAnsi="Calibri"/>
          <w:b/>
          <w:bCs/>
          <w:color w:val="2F5496"/>
          <w:sz w:val="32"/>
          <w:szCs w:val="28"/>
          <w:lang w:val="en-US"/>
        </w:rPr>
      </w:pPr>
      <w:bookmarkStart w:id="568" w:name="_Toc500009582"/>
      <w:bookmarkStart w:id="569" w:name="_Toc500072021"/>
      <w:r w:rsidRPr="00C15CFF">
        <w:rPr>
          <w:lang w:val="en-US"/>
        </w:rPr>
        <w:br w:type="page"/>
      </w:r>
    </w:p>
    <w:p w14:paraId="5D1CB460" w14:textId="33D9A6D6" w:rsidR="00201F48" w:rsidRPr="00C15CFF" w:rsidRDefault="00201F48" w:rsidP="002E1785">
      <w:pPr>
        <w:pStyle w:val="Heading1"/>
      </w:pPr>
      <w:bookmarkStart w:id="570" w:name="_Toc506833621"/>
      <w:bookmarkStart w:id="571" w:name="_Toc522026479"/>
      <w:r w:rsidRPr="00C15CFF">
        <w:lastRenderedPageBreak/>
        <w:t>References</w:t>
      </w:r>
      <w:bookmarkEnd w:id="568"/>
      <w:bookmarkEnd w:id="569"/>
      <w:bookmarkEnd w:id="570"/>
      <w:bookmarkEnd w:id="571"/>
    </w:p>
    <w:p w14:paraId="175757FC" w14:textId="345D4694" w:rsidR="007B10CD" w:rsidRPr="00C15CFF" w:rsidRDefault="007B10CD"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Adger, W.N., S. Agrawala, M.M.Q. Mirza, C. Conde, K. O’Brien, J. Pulhin, R. Pulwarty, B. Smit, and K. Takahashi. 2007. “Assessment of Adaptation Practices, Options, Constraints and Capacity.” </w:t>
      </w:r>
      <w:r w:rsidRPr="00C15CFF">
        <w:rPr>
          <w:rFonts w:ascii="Times New Roman" w:hAnsi="Times New Roman"/>
          <w:i/>
          <w:sz w:val="24"/>
          <w:szCs w:val="24"/>
          <w:lang w:val="en-US"/>
        </w:rPr>
        <w:t>Climate Change 2007: Impacts, Adaptation, and Vulnerability</w:t>
      </w:r>
      <w:r w:rsidRPr="00C15CFF">
        <w:rPr>
          <w:rFonts w:ascii="Times New Roman" w:hAnsi="Times New Roman"/>
          <w:sz w:val="24"/>
          <w:szCs w:val="24"/>
          <w:lang w:val="en-US"/>
        </w:rPr>
        <w:t xml:space="preserve">. Contribution of Working Group II to the Fourth Assessment Report of the </w:t>
      </w:r>
      <w:r w:rsidR="00F60803" w:rsidRPr="00C15CFF">
        <w:rPr>
          <w:rFonts w:ascii="Times New Roman" w:hAnsi="Times New Roman"/>
          <w:sz w:val="24"/>
          <w:szCs w:val="24"/>
          <w:lang w:val="en-US"/>
        </w:rPr>
        <w:t>IPCC (</w:t>
      </w:r>
      <w:r w:rsidRPr="00C15CFF">
        <w:rPr>
          <w:rFonts w:ascii="Times New Roman" w:hAnsi="Times New Roman"/>
          <w:sz w:val="24"/>
          <w:szCs w:val="24"/>
          <w:lang w:val="en-US"/>
        </w:rPr>
        <w:t>Intergovernmental Panel on Climate Change</w:t>
      </w:r>
      <w:r w:rsidR="00F60803" w:rsidRPr="00C15CFF">
        <w:rPr>
          <w:rFonts w:ascii="Times New Roman" w:hAnsi="Times New Roman"/>
          <w:sz w:val="24"/>
          <w:szCs w:val="24"/>
          <w:lang w:val="en-US"/>
        </w:rPr>
        <w:t>)</w:t>
      </w:r>
      <w:r w:rsidRPr="00C15CFF">
        <w:rPr>
          <w:rFonts w:ascii="Times New Roman" w:hAnsi="Times New Roman"/>
          <w:sz w:val="24"/>
          <w:szCs w:val="24"/>
          <w:lang w:val="en-US"/>
        </w:rPr>
        <w:t>, M.L. Parry, O.F. Canziani, J.P. Palutikof, P.J. van der Linden and C.E. Hanson, Eds., Cambridge University Press, Cambridge, U</w:t>
      </w:r>
      <w:r w:rsidR="00F60803" w:rsidRPr="00C15CFF">
        <w:rPr>
          <w:rFonts w:ascii="Times New Roman" w:hAnsi="Times New Roman"/>
          <w:sz w:val="24"/>
          <w:szCs w:val="24"/>
          <w:lang w:val="en-US"/>
        </w:rPr>
        <w:t xml:space="preserve">nited </w:t>
      </w:r>
      <w:r w:rsidRPr="00C15CFF">
        <w:rPr>
          <w:rFonts w:ascii="Times New Roman" w:hAnsi="Times New Roman"/>
          <w:sz w:val="24"/>
          <w:szCs w:val="24"/>
          <w:lang w:val="en-US"/>
        </w:rPr>
        <w:t>K</w:t>
      </w:r>
      <w:r w:rsidR="00F60803" w:rsidRPr="00C15CFF">
        <w:rPr>
          <w:rFonts w:ascii="Times New Roman" w:hAnsi="Times New Roman"/>
          <w:sz w:val="24"/>
          <w:szCs w:val="24"/>
          <w:lang w:val="en-US"/>
        </w:rPr>
        <w:t>ingdom</w:t>
      </w:r>
      <w:r w:rsidRPr="00C15CFF">
        <w:rPr>
          <w:rFonts w:ascii="Times New Roman" w:hAnsi="Times New Roman"/>
          <w:sz w:val="24"/>
          <w:szCs w:val="24"/>
          <w:lang w:val="en-US"/>
        </w:rPr>
        <w:t xml:space="preserve">, </w:t>
      </w:r>
      <w:r w:rsidR="00F60803" w:rsidRPr="00C15CFF">
        <w:rPr>
          <w:rFonts w:ascii="Times New Roman" w:hAnsi="Times New Roman"/>
          <w:sz w:val="24"/>
          <w:szCs w:val="24"/>
          <w:lang w:val="en-US"/>
        </w:rPr>
        <w:t xml:space="preserve">pp. </w:t>
      </w:r>
      <w:r w:rsidRPr="00C15CFF">
        <w:rPr>
          <w:rFonts w:ascii="Times New Roman" w:hAnsi="Times New Roman"/>
          <w:sz w:val="24"/>
          <w:szCs w:val="24"/>
          <w:lang w:val="en-US"/>
        </w:rPr>
        <w:t>717</w:t>
      </w:r>
      <w:r w:rsidR="00F60803" w:rsidRPr="00C15CFF">
        <w:rPr>
          <w:rFonts w:ascii="Times New Roman" w:hAnsi="Times New Roman"/>
          <w:sz w:val="24"/>
          <w:szCs w:val="24"/>
          <w:lang w:val="en-US"/>
        </w:rPr>
        <w:t>–</w:t>
      </w:r>
      <w:r w:rsidRPr="00C15CFF">
        <w:rPr>
          <w:rFonts w:ascii="Times New Roman" w:hAnsi="Times New Roman"/>
          <w:sz w:val="24"/>
          <w:szCs w:val="24"/>
          <w:lang w:val="en-US"/>
        </w:rPr>
        <w:t xml:space="preserve">743. </w:t>
      </w:r>
    </w:p>
    <w:p w14:paraId="1A0E7F60" w14:textId="5036D0D8"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Akbari, H., H. Damon Matthews, and D. Seto. 2012. “The Long-Term Effect of Increasing the Albedo of 27 Urban Areas.” </w:t>
      </w:r>
      <w:r w:rsidRPr="00C15CFF">
        <w:rPr>
          <w:rFonts w:ascii="Times New Roman" w:hAnsi="Times New Roman"/>
          <w:i/>
          <w:sz w:val="24"/>
          <w:szCs w:val="24"/>
          <w:lang w:val="en-US"/>
        </w:rPr>
        <w:t>Environmental Research Letters</w:t>
      </w:r>
      <w:r w:rsidRPr="00C15CFF">
        <w:rPr>
          <w:rFonts w:ascii="Times New Roman" w:hAnsi="Times New Roman"/>
          <w:sz w:val="24"/>
          <w:szCs w:val="24"/>
          <w:lang w:val="en-US"/>
        </w:rPr>
        <w:t xml:space="preserve"> 7 (2): 024004.</w:t>
      </w:r>
    </w:p>
    <w:p w14:paraId="44DE1C95" w14:textId="38047B57" w:rsidR="00F3265D" w:rsidRPr="00C15CFF" w:rsidRDefault="00F3265D"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Alexandrov, V (ed.) 2010. </w:t>
      </w:r>
      <w:r w:rsidRPr="00C15CFF">
        <w:rPr>
          <w:rFonts w:ascii="Times New Roman" w:hAnsi="Times New Roman"/>
          <w:i/>
          <w:sz w:val="24"/>
          <w:szCs w:val="24"/>
          <w:lang w:val="en-US"/>
        </w:rPr>
        <w:t xml:space="preserve">Climate Change. </w:t>
      </w:r>
      <w:r w:rsidRPr="00C15CFF">
        <w:rPr>
          <w:rFonts w:ascii="Times New Roman" w:hAnsi="Times New Roman"/>
          <w:sz w:val="24"/>
          <w:szCs w:val="24"/>
          <w:lang w:val="en-US"/>
        </w:rPr>
        <w:t>National Institute of Meteorology and Climatology at the BAS, http://meteorology.meteo.bg/bro6ura.pdf</w:t>
      </w:r>
    </w:p>
    <w:p w14:paraId="39394989" w14:textId="568FC894"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Alexandrov, V., P. Simeonov, V. Kazandziev, G. Korchev, and A. Iotova. 2010. </w:t>
      </w:r>
      <w:r w:rsidRPr="00C15CFF">
        <w:rPr>
          <w:rFonts w:ascii="Times New Roman" w:hAnsi="Times New Roman"/>
          <w:i/>
          <w:sz w:val="24"/>
          <w:szCs w:val="24"/>
          <w:lang w:val="en-US"/>
        </w:rPr>
        <w:t>Climate Change</w:t>
      </w:r>
      <w:r w:rsidRPr="00C15CFF">
        <w:rPr>
          <w:rFonts w:ascii="Times New Roman" w:hAnsi="Times New Roman"/>
          <w:sz w:val="24"/>
          <w:szCs w:val="24"/>
          <w:lang w:val="en-US"/>
        </w:rPr>
        <w:t>. National Institute of Hydrology and Meteorology, Bulgarian Academy of Science, Sofia.</w:t>
      </w:r>
    </w:p>
    <w:p w14:paraId="65C6E76E" w14:textId="5A43300C"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i/>
          <w:sz w:val="24"/>
          <w:szCs w:val="24"/>
          <w:lang w:val="en-US"/>
        </w:rPr>
        <w:t>An EU Strategy on Adaptation to Climate Change</w:t>
      </w:r>
      <w:r w:rsidRPr="00C15CFF">
        <w:rPr>
          <w:rFonts w:ascii="Times New Roman" w:hAnsi="Times New Roman"/>
          <w:sz w:val="24"/>
          <w:szCs w:val="24"/>
          <w:lang w:val="en-US"/>
        </w:rPr>
        <w:t xml:space="preserve">. 2013 (accessed April 21, 2017), </w:t>
      </w:r>
      <w:hyperlink r:id="rId52" w:history="1">
        <w:r w:rsidRPr="00C15CFF">
          <w:rPr>
            <w:rFonts w:ascii="Times New Roman" w:hAnsi="Times New Roman"/>
            <w:color w:val="0000FF"/>
            <w:sz w:val="24"/>
            <w:szCs w:val="24"/>
            <w:u w:val="single"/>
            <w:lang w:val="en-US"/>
          </w:rPr>
          <w:t>http://eur-lex.europa.eu/legal-content/EN/TXT/?uri=celex%3A52013DC0216</w:t>
        </w:r>
      </w:hyperlink>
      <w:r w:rsidRPr="00C15CFF">
        <w:rPr>
          <w:rFonts w:ascii="Times New Roman" w:hAnsi="Times New Roman"/>
          <w:sz w:val="24"/>
          <w:szCs w:val="24"/>
          <w:lang w:val="en-US"/>
        </w:rPr>
        <w:t xml:space="preserve"> </w:t>
      </w:r>
    </w:p>
    <w:p w14:paraId="1AA95EEC" w14:textId="481EDCE1"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Arnold, Jr. C.L. and C.J. Gibbons.  1996. “Impervious Surface Coverage: The Emergence of a Key Environmental Indicator.” </w:t>
      </w:r>
      <w:r w:rsidRPr="00C15CFF">
        <w:rPr>
          <w:rFonts w:ascii="Times New Roman" w:hAnsi="Times New Roman"/>
          <w:i/>
          <w:sz w:val="24"/>
          <w:szCs w:val="24"/>
          <w:lang w:val="en-US"/>
        </w:rPr>
        <w:t>Journal of the American Planning Association</w:t>
      </w:r>
      <w:r w:rsidRPr="00C15CFF">
        <w:rPr>
          <w:rFonts w:ascii="Times New Roman" w:hAnsi="Times New Roman"/>
          <w:sz w:val="24"/>
          <w:szCs w:val="24"/>
          <w:lang w:val="en-US"/>
        </w:rPr>
        <w:t xml:space="preserve"> 62 (2): 243–258, doi: 10.1080/01944369608975688.</w:t>
      </w:r>
    </w:p>
    <w:p w14:paraId="6EAB5627" w14:textId="2F3F7AE4"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Berov, B.</w:t>
      </w:r>
      <w:r w:rsidR="00BB4808" w:rsidRPr="00C15CFF">
        <w:rPr>
          <w:rFonts w:ascii="Times New Roman" w:hAnsi="Times New Roman"/>
          <w:sz w:val="24"/>
          <w:szCs w:val="24"/>
          <w:lang w:val="en-US"/>
        </w:rPr>
        <w:t xml:space="preserve">, </w:t>
      </w:r>
      <w:r w:rsidR="003A1751" w:rsidRPr="00C15CFF">
        <w:rPr>
          <w:rFonts w:ascii="Times New Roman" w:hAnsi="Times New Roman"/>
          <w:sz w:val="24"/>
          <w:szCs w:val="24"/>
          <w:lang w:val="en-US"/>
        </w:rPr>
        <w:t xml:space="preserve">N. </w:t>
      </w:r>
      <w:r w:rsidR="00BB4808" w:rsidRPr="00C15CFF">
        <w:rPr>
          <w:rFonts w:ascii="Times New Roman" w:hAnsi="Times New Roman"/>
          <w:sz w:val="24"/>
          <w:szCs w:val="24"/>
          <w:lang w:val="en-US"/>
        </w:rPr>
        <w:t xml:space="preserve">Dobrev, </w:t>
      </w:r>
      <w:r w:rsidR="003A1751" w:rsidRPr="00C15CFF">
        <w:rPr>
          <w:rFonts w:ascii="Times New Roman" w:hAnsi="Times New Roman"/>
          <w:sz w:val="24"/>
          <w:szCs w:val="24"/>
          <w:lang w:val="en-US"/>
        </w:rPr>
        <w:t>I</w:t>
      </w:r>
      <w:r w:rsidR="00BB4808" w:rsidRPr="00C15CFF">
        <w:rPr>
          <w:rFonts w:ascii="Times New Roman" w:hAnsi="Times New Roman"/>
          <w:sz w:val="24"/>
          <w:szCs w:val="24"/>
          <w:lang w:val="en-US"/>
        </w:rPr>
        <w:t xml:space="preserve">. Brouchev, </w:t>
      </w:r>
      <w:r w:rsidR="003A1751" w:rsidRPr="00C15CFF">
        <w:rPr>
          <w:rFonts w:ascii="Times New Roman" w:hAnsi="Times New Roman"/>
          <w:sz w:val="24"/>
          <w:szCs w:val="24"/>
          <w:lang w:val="en-US"/>
        </w:rPr>
        <w:t>T</w:t>
      </w:r>
      <w:r w:rsidR="00BB4808" w:rsidRPr="00C15CFF">
        <w:rPr>
          <w:rFonts w:ascii="Times New Roman" w:hAnsi="Times New Roman"/>
          <w:sz w:val="24"/>
          <w:szCs w:val="24"/>
          <w:lang w:val="en-US"/>
        </w:rPr>
        <w:t>. Fukuzono.</w:t>
      </w:r>
      <w:r w:rsidRPr="00C15CFF">
        <w:rPr>
          <w:rFonts w:ascii="Times New Roman" w:hAnsi="Times New Roman"/>
          <w:sz w:val="24"/>
          <w:szCs w:val="24"/>
          <w:lang w:val="en-US"/>
        </w:rPr>
        <w:t xml:space="preserve"> 2002. “Landslides in Bulgaria.” </w:t>
      </w:r>
      <w:r w:rsidRPr="00C15CFF">
        <w:rPr>
          <w:rFonts w:ascii="Times New Roman" w:hAnsi="Times New Roman"/>
          <w:i/>
          <w:sz w:val="24"/>
          <w:szCs w:val="24"/>
          <w:lang w:val="en-US"/>
        </w:rPr>
        <w:t>Journal of the Japanese Landslide Society</w:t>
      </w:r>
      <w:r w:rsidRPr="00C15CFF">
        <w:rPr>
          <w:rFonts w:ascii="Times New Roman" w:hAnsi="Times New Roman"/>
          <w:sz w:val="24"/>
          <w:szCs w:val="24"/>
          <w:lang w:val="en-US"/>
        </w:rPr>
        <w:t xml:space="preserve"> 38 (4): 335 </w:t>
      </w:r>
    </w:p>
    <w:p w14:paraId="3E150EE1" w14:textId="610CF4D3"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Biagini B.</w:t>
      </w:r>
      <w:r w:rsidR="00BB4808" w:rsidRPr="00C15CFF">
        <w:rPr>
          <w:rFonts w:ascii="Times New Roman" w:hAnsi="Times New Roman"/>
          <w:sz w:val="24"/>
          <w:szCs w:val="24"/>
          <w:lang w:val="en-US"/>
        </w:rPr>
        <w:t xml:space="preserve">, </w:t>
      </w:r>
      <w:r w:rsidR="003A1751" w:rsidRPr="00C15CFF">
        <w:rPr>
          <w:rFonts w:ascii="Times New Roman" w:hAnsi="Times New Roman"/>
          <w:sz w:val="24"/>
          <w:szCs w:val="24"/>
          <w:lang w:val="en-US"/>
        </w:rPr>
        <w:t xml:space="preserve">R. </w:t>
      </w:r>
      <w:r w:rsidR="00BB4808" w:rsidRPr="00C15CFF">
        <w:rPr>
          <w:rFonts w:ascii="Times New Roman" w:hAnsi="Times New Roman"/>
          <w:sz w:val="24"/>
          <w:szCs w:val="24"/>
          <w:lang w:val="en-US"/>
        </w:rPr>
        <w:t xml:space="preserve">Biermaum, </w:t>
      </w:r>
      <w:r w:rsidR="003A1751" w:rsidRPr="00C15CFF">
        <w:rPr>
          <w:rFonts w:ascii="Times New Roman" w:hAnsi="Times New Roman"/>
          <w:sz w:val="24"/>
          <w:szCs w:val="24"/>
          <w:lang w:val="en-US"/>
        </w:rPr>
        <w:t>M</w:t>
      </w:r>
      <w:r w:rsidR="00BB4808" w:rsidRPr="00C15CFF">
        <w:rPr>
          <w:rFonts w:ascii="Times New Roman" w:hAnsi="Times New Roman"/>
          <w:sz w:val="24"/>
          <w:szCs w:val="24"/>
          <w:lang w:val="en-US"/>
        </w:rPr>
        <w:t xml:space="preserve">. Stults, </w:t>
      </w:r>
      <w:r w:rsidR="003A1751" w:rsidRPr="00C15CFF">
        <w:rPr>
          <w:rFonts w:ascii="Times New Roman" w:hAnsi="Times New Roman"/>
          <w:sz w:val="24"/>
          <w:szCs w:val="24"/>
          <w:lang w:val="en-US"/>
        </w:rPr>
        <w:t>S</w:t>
      </w:r>
      <w:r w:rsidR="00BB4808" w:rsidRPr="00C15CFF">
        <w:rPr>
          <w:rFonts w:ascii="Times New Roman" w:hAnsi="Times New Roman"/>
          <w:sz w:val="24"/>
          <w:szCs w:val="24"/>
          <w:lang w:val="en-US"/>
        </w:rPr>
        <w:t>. Dobardzic, S</w:t>
      </w:r>
      <w:r w:rsidR="003A1751" w:rsidRPr="00C15CFF">
        <w:rPr>
          <w:rFonts w:ascii="Times New Roman" w:hAnsi="Times New Roman"/>
          <w:sz w:val="24"/>
          <w:szCs w:val="24"/>
          <w:lang w:val="en-US"/>
        </w:rPr>
        <w:t>.M.</w:t>
      </w:r>
      <w:r w:rsidR="00BB4808" w:rsidRPr="00C15CFF">
        <w:rPr>
          <w:rFonts w:ascii="Times New Roman" w:hAnsi="Times New Roman"/>
          <w:sz w:val="24"/>
          <w:szCs w:val="24"/>
          <w:lang w:val="en-US"/>
        </w:rPr>
        <w:t xml:space="preserve"> McNeeley.</w:t>
      </w:r>
      <w:r w:rsidRPr="00C15CFF">
        <w:rPr>
          <w:rFonts w:ascii="Times New Roman" w:hAnsi="Times New Roman"/>
          <w:sz w:val="24"/>
          <w:szCs w:val="24"/>
          <w:lang w:val="en-US"/>
        </w:rPr>
        <w:t xml:space="preserve"> 2014. “A Typology of Adaptation Actions: A Global Look at Climate Adaptation Actions financed through the Global Environment Facility.”</w:t>
      </w:r>
      <w:r w:rsidRPr="00C15CFF">
        <w:rPr>
          <w:rFonts w:ascii="Times New Roman" w:hAnsi="Times New Roman"/>
          <w:i/>
          <w:sz w:val="24"/>
          <w:szCs w:val="24"/>
          <w:lang w:val="en-US"/>
        </w:rPr>
        <w:t xml:space="preserve"> Global Environmental Change</w:t>
      </w:r>
      <w:r w:rsidRPr="00C15CFF">
        <w:rPr>
          <w:rFonts w:ascii="Times New Roman" w:hAnsi="Times New Roman"/>
          <w:sz w:val="24"/>
          <w:szCs w:val="24"/>
          <w:lang w:val="en-US"/>
        </w:rPr>
        <w:t xml:space="preserve"> 25 (2014): 97–108, </w:t>
      </w:r>
      <w:hyperlink r:id="rId53" w:history="1">
        <w:r w:rsidRPr="00C15CFF">
          <w:rPr>
            <w:rFonts w:ascii="Times New Roman" w:hAnsi="Times New Roman"/>
            <w:color w:val="0000FF"/>
            <w:sz w:val="24"/>
            <w:szCs w:val="24"/>
            <w:u w:val="single"/>
            <w:lang w:val="en-US"/>
          </w:rPr>
          <w:t>http://ac.els-cdn.com/S0959378014000065/1-s2.0-S0959378014000065-main.pdf?_tid=095d6238-3243-11e7-83a5-00000aacb362&amp;acdnat=1494065096_ebd89421283c00b1f80cdcc1afa906b1</w:t>
        </w:r>
      </w:hyperlink>
      <w:r w:rsidRPr="00C15CFF">
        <w:rPr>
          <w:rFonts w:ascii="Times New Roman" w:hAnsi="Times New Roman"/>
          <w:color w:val="0000FF"/>
          <w:sz w:val="24"/>
          <w:szCs w:val="24"/>
          <w:u w:val="single"/>
          <w:lang w:val="en-US"/>
        </w:rPr>
        <w:t>.</w:t>
      </w:r>
    </w:p>
    <w:p w14:paraId="48E89931" w14:textId="0375A74F"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386BBC">
        <w:rPr>
          <w:rFonts w:ascii="Times New Roman" w:hAnsi="Times New Roman"/>
          <w:sz w:val="24"/>
          <w:szCs w:val="24"/>
          <w:lang w:val="nl-NL"/>
        </w:rPr>
        <w:t xml:space="preserve">Birkmann, J., M. Garschagen, F. Kraas, and N. Quang. </w:t>
      </w:r>
      <w:r w:rsidRPr="00C15CFF">
        <w:rPr>
          <w:rFonts w:ascii="Times New Roman" w:hAnsi="Times New Roman"/>
          <w:sz w:val="24"/>
          <w:szCs w:val="24"/>
          <w:lang w:val="en-US"/>
        </w:rPr>
        <w:t xml:space="preserve">2010. “Adaptive Urban Governance: New Challenges for the Second Generation of Urban Adaptation Strategies to Climate Change.” In </w:t>
      </w:r>
      <w:r w:rsidRPr="00C15CFF">
        <w:rPr>
          <w:rFonts w:ascii="Times New Roman" w:hAnsi="Times New Roman"/>
          <w:i/>
          <w:sz w:val="24"/>
          <w:szCs w:val="24"/>
          <w:lang w:val="en-US"/>
        </w:rPr>
        <w:t>Sustainability Science</w:t>
      </w:r>
      <w:r w:rsidRPr="00C15CFF">
        <w:rPr>
          <w:rFonts w:ascii="Times New Roman" w:hAnsi="Times New Roman"/>
          <w:sz w:val="24"/>
          <w:szCs w:val="24"/>
          <w:lang w:val="en-US"/>
        </w:rPr>
        <w:t xml:space="preserve"> 5 (2): 185–206.</w:t>
      </w:r>
    </w:p>
    <w:p w14:paraId="1E49C345" w14:textId="46E916AB"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i/>
          <w:sz w:val="24"/>
          <w:szCs w:val="24"/>
          <w:lang w:val="en-US"/>
        </w:rPr>
        <w:t xml:space="preserve">Bulgaria: The Challenges of Poverty (Regional Analysis on the Data by the Multipurpose Observation of Households. </w:t>
      </w:r>
      <w:r w:rsidRPr="00C15CFF">
        <w:rPr>
          <w:rFonts w:ascii="Times New Roman" w:hAnsi="Times New Roman"/>
          <w:sz w:val="24"/>
          <w:szCs w:val="24"/>
          <w:lang w:val="en-US"/>
        </w:rPr>
        <w:t xml:space="preserve">2003. </w:t>
      </w:r>
      <w:r w:rsidR="008307D2" w:rsidRPr="00C15CFF">
        <w:rPr>
          <w:rFonts w:ascii="Times New Roman" w:hAnsi="Times New Roman"/>
          <w:sz w:val="24"/>
          <w:szCs w:val="24"/>
          <w:lang w:val="en-US"/>
        </w:rPr>
        <w:t xml:space="preserve">Published by NSI, Sofia 2005 </w:t>
      </w:r>
      <w:hyperlink r:id="rId54" w:history="1">
        <w:r w:rsidRPr="00C15CFF">
          <w:rPr>
            <w:rFonts w:ascii="Times New Roman" w:hAnsi="Times New Roman"/>
            <w:color w:val="0000FF"/>
            <w:sz w:val="24"/>
            <w:szCs w:val="24"/>
            <w:u w:val="single"/>
            <w:lang w:val="en-US"/>
          </w:rPr>
          <w:t>http://www.nsi.bg/sites/default/files/files/publications/Poverty_regio.pdf</w:t>
        </w:r>
      </w:hyperlink>
      <w:r w:rsidRPr="00C15CFF">
        <w:rPr>
          <w:rFonts w:ascii="Times New Roman" w:hAnsi="Times New Roman"/>
          <w:color w:val="0000FF"/>
          <w:sz w:val="24"/>
          <w:szCs w:val="24"/>
          <w:u w:val="single"/>
          <w:lang w:val="en-US"/>
        </w:rPr>
        <w:t>.</w:t>
      </w:r>
      <w:r w:rsidRPr="00C15CFF">
        <w:rPr>
          <w:rFonts w:ascii="Times New Roman" w:hAnsi="Times New Roman"/>
          <w:sz w:val="24"/>
          <w:szCs w:val="24"/>
          <w:lang w:val="en-US"/>
        </w:rPr>
        <w:t xml:space="preserve"> </w:t>
      </w:r>
    </w:p>
    <w:p w14:paraId="0ED4F913" w14:textId="1FDD1542"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Burton, I</w:t>
      </w:r>
      <w:r w:rsidR="00BB4808" w:rsidRPr="00C15CFF">
        <w:rPr>
          <w:rFonts w:ascii="Times New Roman" w:hAnsi="Times New Roman"/>
          <w:sz w:val="24"/>
          <w:szCs w:val="24"/>
          <w:lang w:val="en-US"/>
        </w:rPr>
        <w:t xml:space="preserve">. </w:t>
      </w:r>
      <w:r w:rsidRPr="00C15CFF">
        <w:rPr>
          <w:rFonts w:ascii="Times New Roman" w:hAnsi="Times New Roman"/>
          <w:sz w:val="24"/>
          <w:szCs w:val="24"/>
          <w:lang w:val="en-US"/>
        </w:rPr>
        <w:t>1997.</w:t>
      </w:r>
      <w:r w:rsidRPr="00C15CFF">
        <w:rPr>
          <w:rFonts w:ascii="Times New Roman" w:hAnsi="Times New Roman"/>
          <w:b/>
          <w:sz w:val="24"/>
          <w:szCs w:val="24"/>
          <w:lang w:val="en-US"/>
        </w:rPr>
        <w:t xml:space="preserve"> </w:t>
      </w:r>
      <w:r w:rsidRPr="00C15CFF">
        <w:rPr>
          <w:rFonts w:ascii="Times New Roman" w:hAnsi="Times New Roman"/>
          <w:sz w:val="24"/>
          <w:szCs w:val="24"/>
          <w:lang w:val="en-US"/>
        </w:rPr>
        <w:t xml:space="preserve">“Vulnerability and Adaptive Response in the Context of Climate and Climate Change.” </w:t>
      </w:r>
      <w:r w:rsidRPr="00C15CFF">
        <w:rPr>
          <w:rFonts w:ascii="Times New Roman" w:hAnsi="Times New Roman"/>
          <w:i/>
          <w:sz w:val="24"/>
          <w:szCs w:val="24"/>
          <w:lang w:val="en-US"/>
        </w:rPr>
        <w:t xml:space="preserve">Climate Change </w:t>
      </w:r>
      <w:r w:rsidRPr="00C15CFF">
        <w:rPr>
          <w:rFonts w:ascii="Times New Roman" w:hAnsi="Times New Roman"/>
          <w:sz w:val="24"/>
          <w:szCs w:val="24"/>
          <w:lang w:val="en-US"/>
        </w:rPr>
        <w:t xml:space="preserve">36: 185–196. </w:t>
      </w:r>
    </w:p>
    <w:p w14:paraId="1B63FA90" w14:textId="4B3699CF"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Carter, G. 2011. “Climate Change Adaptation in European Cities”</w:t>
      </w:r>
      <w:r w:rsidRPr="00C15CFF">
        <w:rPr>
          <w:rFonts w:ascii="Times New Roman" w:hAnsi="Times New Roman"/>
          <w:i/>
          <w:sz w:val="24"/>
          <w:szCs w:val="24"/>
          <w:lang w:val="en-US"/>
        </w:rPr>
        <w:t xml:space="preserve"> </w:t>
      </w:r>
      <w:r w:rsidRPr="00C15CFF">
        <w:rPr>
          <w:rFonts w:ascii="Times New Roman" w:hAnsi="Times New Roman"/>
          <w:sz w:val="24"/>
          <w:szCs w:val="24"/>
          <w:lang w:val="en-US"/>
        </w:rPr>
        <w:t xml:space="preserve">Current opinion In </w:t>
      </w:r>
      <w:r w:rsidRPr="00C15CFF">
        <w:rPr>
          <w:rFonts w:ascii="Times New Roman" w:hAnsi="Times New Roman"/>
          <w:i/>
          <w:sz w:val="24"/>
          <w:szCs w:val="24"/>
          <w:lang w:val="en-US"/>
        </w:rPr>
        <w:t>Environmental Sustainability</w:t>
      </w:r>
      <w:r w:rsidRPr="00C15CFF">
        <w:rPr>
          <w:rFonts w:ascii="Times New Roman" w:hAnsi="Times New Roman"/>
          <w:sz w:val="24"/>
          <w:szCs w:val="24"/>
          <w:lang w:val="en-US"/>
        </w:rPr>
        <w:t xml:space="preserve"> 3 (3): 193–198. </w:t>
      </w:r>
    </w:p>
    <w:p w14:paraId="659023AD" w14:textId="6AD28A82"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lastRenderedPageBreak/>
        <w:t>Carter, J.</w:t>
      </w:r>
      <w:r w:rsidR="00BB4808" w:rsidRPr="00C15CFF">
        <w:rPr>
          <w:rFonts w:ascii="Times New Roman" w:hAnsi="Times New Roman"/>
          <w:sz w:val="24"/>
          <w:szCs w:val="24"/>
          <w:lang w:val="en-US"/>
        </w:rPr>
        <w:t xml:space="preserve">, </w:t>
      </w:r>
      <w:r w:rsidR="003A1751" w:rsidRPr="00C15CFF">
        <w:rPr>
          <w:rFonts w:ascii="Times New Roman" w:hAnsi="Times New Roman"/>
          <w:sz w:val="24"/>
          <w:szCs w:val="24"/>
          <w:lang w:val="en-US"/>
        </w:rPr>
        <w:t xml:space="preserve">C. </w:t>
      </w:r>
      <w:r w:rsidR="00BB4808" w:rsidRPr="00C15CFF">
        <w:rPr>
          <w:rFonts w:ascii="Times New Roman" w:hAnsi="Times New Roman"/>
          <w:sz w:val="24"/>
          <w:szCs w:val="24"/>
          <w:lang w:val="en-US"/>
        </w:rPr>
        <w:t xml:space="preserve">Cavan, </w:t>
      </w:r>
      <w:r w:rsidR="003A1751" w:rsidRPr="00C15CFF">
        <w:rPr>
          <w:rFonts w:ascii="Times New Roman" w:hAnsi="Times New Roman"/>
          <w:sz w:val="24"/>
          <w:szCs w:val="24"/>
          <w:lang w:val="en-US"/>
        </w:rPr>
        <w:t>A</w:t>
      </w:r>
      <w:r w:rsidR="00BB4808" w:rsidRPr="00C15CFF">
        <w:rPr>
          <w:rFonts w:ascii="Times New Roman" w:hAnsi="Times New Roman"/>
          <w:sz w:val="24"/>
          <w:szCs w:val="24"/>
          <w:lang w:val="en-US"/>
        </w:rPr>
        <w:t xml:space="preserve">. Connelly, </w:t>
      </w:r>
      <w:r w:rsidR="003A1751" w:rsidRPr="00C15CFF">
        <w:rPr>
          <w:rFonts w:ascii="Times New Roman" w:hAnsi="Times New Roman"/>
          <w:sz w:val="24"/>
          <w:szCs w:val="24"/>
          <w:lang w:val="en-US"/>
        </w:rPr>
        <w:t>S</w:t>
      </w:r>
      <w:r w:rsidR="00BB4808"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BB4808" w:rsidRPr="00C15CFF">
        <w:rPr>
          <w:rFonts w:ascii="Times New Roman" w:hAnsi="Times New Roman"/>
          <w:sz w:val="24"/>
          <w:szCs w:val="24"/>
          <w:lang w:val="en-US"/>
        </w:rPr>
        <w:t xml:space="preserve">Guy, </w:t>
      </w:r>
      <w:r w:rsidR="003A1751" w:rsidRPr="00C15CFF">
        <w:rPr>
          <w:rFonts w:ascii="Times New Roman" w:hAnsi="Times New Roman"/>
          <w:sz w:val="24"/>
          <w:szCs w:val="24"/>
          <w:lang w:val="en-US"/>
        </w:rPr>
        <w:t>J</w:t>
      </w:r>
      <w:r w:rsidR="00BB4808" w:rsidRPr="00C15CFF">
        <w:rPr>
          <w:rFonts w:ascii="Times New Roman" w:hAnsi="Times New Roman"/>
          <w:sz w:val="24"/>
          <w:szCs w:val="24"/>
          <w:lang w:val="en-US"/>
        </w:rPr>
        <w:t xml:space="preserve">. Handley, </w:t>
      </w:r>
      <w:r w:rsidR="003A1751" w:rsidRPr="00C15CFF">
        <w:rPr>
          <w:rFonts w:ascii="Times New Roman" w:hAnsi="Times New Roman"/>
          <w:sz w:val="24"/>
          <w:szCs w:val="24"/>
          <w:lang w:val="en-US"/>
        </w:rPr>
        <w:t>A</w:t>
      </w:r>
      <w:r w:rsidR="00BB4808" w:rsidRPr="00C15CFF">
        <w:rPr>
          <w:rFonts w:ascii="Times New Roman" w:hAnsi="Times New Roman"/>
          <w:sz w:val="24"/>
          <w:szCs w:val="24"/>
          <w:lang w:val="en-US"/>
        </w:rPr>
        <w:t>. Kazmierczak</w:t>
      </w:r>
      <w:r w:rsidRPr="00C15CFF">
        <w:rPr>
          <w:rFonts w:ascii="Times New Roman" w:hAnsi="Times New Roman"/>
          <w:sz w:val="24"/>
          <w:szCs w:val="24"/>
          <w:lang w:val="en-US"/>
        </w:rPr>
        <w:t xml:space="preserve">. 2015. “Climate Change and the City: Building Capacity for Urban Adaptation.” </w:t>
      </w:r>
      <w:r w:rsidRPr="00C15CFF">
        <w:rPr>
          <w:rFonts w:ascii="Times New Roman" w:hAnsi="Times New Roman"/>
          <w:i/>
          <w:sz w:val="24"/>
          <w:szCs w:val="24"/>
          <w:lang w:val="en-US"/>
        </w:rPr>
        <w:t>Progress in Planning</w:t>
      </w:r>
      <w:r w:rsidRPr="00C15CFF">
        <w:rPr>
          <w:rFonts w:ascii="Times New Roman" w:hAnsi="Times New Roman"/>
          <w:sz w:val="24"/>
          <w:szCs w:val="24"/>
          <w:lang w:val="en-US"/>
        </w:rPr>
        <w:t xml:space="preserve"> 95 (2015): 1–66.</w:t>
      </w:r>
    </w:p>
    <w:p w14:paraId="65B59AFB" w14:textId="4771DB06" w:rsidR="00201F48" w:rsidRPr="00C15CFF" w:rsidRDefault="00201F48" w:rsidP="0071405A">
      <w:pPr>
        <w:spacing w:before="120" w:after="120" w:line="276" w:lineRule="auto"/>
        <w:ind w:left="720" w:hanging="720"/>
        <w:jc w:val="both"/>
        <w:rPr>
          <w:rFonts w:ascii="Times New Roman" w:eastAsia="Arial Unicode MS" w:hAnsi="Times New Roman"/>
          <w:color w:val="000000"/>
          <w:sz w:val="24"/>
          <w:szCs w:val="24"/>
          <w:lang w:val="en-US" w:eastAsia="en-GB"/>
        </w:rPr>
      </w:pPr>
      <w:r w:rsidRPr="00C15CFF">
        <w:rPr>
          <w:rFonts w:ascii="Times New Roman" w:eastAsia="Arial Unicode MS" w:hAnsi="Times New Roman"/>
          <w:color w:val="000000"/>
          <w:sz w:val="24"/>
          <w:szCs w:val="24"/>
          <w:lang w:val="en-US" w:eastAsia="en-GB"/>
        </w:rPr>
        <w:t xml:space="preserve">Carter, J. G., A. Connelly, J. Handley, S. Lindley. 2012. </w:t>
      </w:r>
      <w:r w:rsidRPr="00C15CFF">
        <w:rPr>
          <w:rFonts w:ascii="Times New Roman" w:eastAsia="Arial Unicode MS" w:hAnsi="Times New Roman"/>
          <w:i/>
          <w:color w:val="000000"/>
          <w:sz w:val="24"/>
          <w:szCs w:val="24"/>
          <w:lang w:val="en-US" w:eastAsia="en-GB"/>
        </w:rPr>
        <w:t>European Cities in a Changing Climate: Exploring Climate Change Hazards, Impacts, and Vulnerabilities</w:t>
      </w:r>
      <w:r w:rsidRPr="00C15CFF">
        <w:rPr>
          <w:rFonts w:ascii="Times New Roman" w:eastAsia="Arial Unicode MS" w:hAnsi="Times New Roman"/>
          <w:color w:val="000000"/>
          <w:sz w:val="24"/>
          <w:szCs w:val="24"/>
          <w:lang w:val="en-US" w:eastAsia="en-GB"/>
        </w:rPr>
        <w:t xml:space="preserve">. Centre for Urban and Regional Ecology, The University of Manchester. </w:t>
      </w:r>
    </w:p>
    <w:p w14:paraId="0307880C" w14:textId="5F3F3146"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CCC (Committee on Climate Change). 2016. </w:t>
      </w:r>
      <w:r w:rsidRPr="00C15CFF">
        <w:rPr>
          <w:rFonts w:ascii="Times New Roman" w:hAnsi="Times New Roman"/>
          <w:i/>
          <w:sz w:val="24"/>
          <w:szCs w:val="24"/>
          <w:lang w:val="en-US"/>
        </w:rPr>
        <w:t>U.K. Climate Change Risk Assessment 2017, Synthesis report: Priorities for the Next Five Years</w:t>
      </w:r>
      <w:r w:rsidRPr="00C15CFF">
        <w:rPr>
          <w:rFonts w:ascii="Times New Roman" w:hAnsi="Times New Roman"/>
          <w:sz w:val="24"/>
          <w:szCs w:val="24"/>
          <w:lang w:val="en-US"/>
        </w:rPr>
        <w:t>. Committee on Climate Change, London.</w:t>
      </w:r>
    </w:p>
    <w:p w14:paraId="52FAE74F" w14:textId="55290CE5" w:rsidR="00201F48" w:rsidRPr="00C15CFF" w:rsidRDefault="008F7B4F" w:rsidP="0071405A">
      <w:pPr>
        <w:spacing w:before="120" w:after="120" w:line="276" w:lineRule="auto"/>
        <w:ind w:left="720" w:hanging="720"/>
        <w:jc w:val="both"/>
        <w:rPr>
          <w:rFonts w:ascii="Times New Roman" w:hAnsi="Times New Roman"/>
          <w:i/>
          <w:sz w:val="24"/>
          <w:szCs w:val="24"/>
          <w:lang w:val="en-US"/>
        </w:rPr>
      </w:pPr>
      <w:r w:rsidRPr="00C15CFF">
        <w:rPr>
          <w:rFonts w:ascii="Times New Roman" w:hAnsi="Times New Roman"/>
          <w:sz w:val="24"/>
          <w:szCs w:val="24"/>
          <w:lang w:val="en-US"/>
        </w:rPr>
        <w:t>COM (</w:t>
      </w:r>
      <w:r w:rsidR="00201F48" w:rsidRPr="00C15CFF">
        <w:rPr>
          <w:rFonts w:ascii="Times New Roman" w:hAnsi="Times New Roman"/>
          <w:sz w:val="24"/>
          <w:szCs w:val="24"/>
          <w:lang w:val="en-US"/>
        </w:rPr>
        <w:t>Commission of the European Communities Brussels</w:t>
      </w:r>
      <w:r w:rsidRPr="00C15CFF">
        <w:rPr>
          <w:rFonts w:ascii="Times New Roman" w:hAnsi="Times New Roman"/>
          <w:sz w:val="24"/>
          <w:szCs w:val="24"/>
          <w:lang w:val="en-US"/>
        </w:rPr>
        <w:t>)</w:t>
      </w:r>
      <w:r w:rsidR="00201F48" w:rsidRPr="00C15CFF">
        <w:rPr>
          <w:rFonts w:ascii="Times New Roman" w:hAnsi="Times New Roman"/>
          <w:sz w:val="24"/>
          <w:szCs w:val="24"/>
          <w:lang w:val="en-US"/>
        </w:rPr>
        <w:t>. 2009.</w:t>
      </w:r>
      <w:r w:rsidR="00201F48" w:rsidRPr="00C15CFF">
        <w:rPr>
          <w:rFonts w:ascii="Times New Roman" w:hAnsi="Times New Roman"/>
          <w:i/>
          <w:sz w:val="24"/>
          <w:szCs w:val="24"/>
          <w:lang w:val="en-US"/>
        </w:rPr>
        <w:t xml:space="preserve"> </w:t>
      </w:r>
      <w:r w:rsidR="00201F48" w:rsidRPr="00C15CFF">
        <w:rPr>
          <w:rFonts w:ascii="Times New Roman" w:hAnsi="Times New Roman"/>
          <w:sz w:val="24"/>
          <w:szCs w:val="24"/>
          <w:lang w:val="en-US"/>
        </w:rPr>
        <w:t>“Adapting to Climate Change: Towards a European Framework for Action</w:t>
      </w:r>
      <w:r w:rsidR="00201F48" w:rsidRPr="00C15CFF">
        <w:rPr>
          <w:rFonts w:ascii="Times New Roman" w:hAnsi="Times New Roman"/>
          <w:i/>
          <w:sz w:val="24"/>
          <w:szCs w:val="24"/>
          <w:lang w:val="en-US"/>
        </w:rPr>
        <w:t>.</w:t>
      </w:r>
      <w:r w:rsidR="00201F48" w:rsidRPr="00C15CFF">
        <w:rPr>
          <w:rFonts w:ascii="Times New Roman" w:hAnsi="Times New Roman"/>
          <w:sz w:val="24"/>
          <w:szCs w:val="24"/>
          <w:lang w:val="en-US"/>
        </w:rPr>
        <w:t>”</w:t>
      </w:r>
      <w:r w:rsidR="00201F48" w:rsidRPr="00C15CFF">
        <w:rPr>
          <w:rFonts w:ascii="Times New Roman" w:hAnsi="Times New Roman"/>
          <w:i/>
          <w:sz w:val="24"/>
          <w:szCs w:val="24"/>
          <w:lang w:val="en-US"/>
        </w:rPr>
        <w:t xml:space="preserve"> </w:t>
      </w:r>
      <w:r w:rsidR="00201F48" w:rsidRPr="00C15CFF">
        <w:rPr>
          <w:rFonts w:ascii="Times New Roman" w:hAnsi="Times New Roman"/>
          <w:sz w:val="24"/>
          <w:szCs w:val="24"/>
          <w:lang w:val="en-US"/>
        </w:rPr>
        <w:t>White Paper 147/4.</w:t>
      </w:r>
    </w:p>
    <w:p w14:paraId="7E88AF51" w14:textId="77777777"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Couch, C. 2016. </w:t>
      </w:r>
      <w:r w:rsidRPr="00C15CFF">
        <w:rPr>
          <w:rFonts w:ascii="Times New Roman" w:hAnsi="Times New Roman"/>
          <w:i/>
          <w:sz w:val="24"/>
          <w:szCs w:val="24"/>
          <w:lang w:val="en-US"/>
        </w:rPr>
        <w:t>Urban Planning: An Introduction</w:t>
      </w:r>
      <w:r w:rsidRPr="00C15CFF">
        <w:rPr>
          <w:rFonts w:ascii="Times New Roman" w:hAnsi="Times New Roman"/>
          <w:sz w:val="24"/>
          <w:szCs w:val="24"/>
          <w:lang w:val="en-US"/>
        </w:rPr>
        <w:t>. Palgrave, London.</w:t>
      </w:r>
    </w:p>
    <w:p w14:paraId="5CBAC3AA" w14:textId="77777777" w:rsidR="00201F48" w:rsidRPr="00386BBC" w:rsidRDefault="00201F48" w:rsidP="0071405A">
      <w:pPr>
        <w:spacing w:before="120" w:after="120" w:line="276" w:lineRule="auto"/>
        <w:ind w:left="720" w:hanging="720"/>
        <w:jc w:val="both"/>
        <w:rPr>
          <w:rFonts w:ascii="Times New Roman" w:hAnsi="Times New Roman"/>
          <w:color w:val="333333"/>
          <w:sz w:val="24"/>
          <w:szCs w:val="24"/>
          <w:shd w:val="clear" w:color="auto" w:fill="FFFFFF"/>
          <w:lang w:val="nl-NL"/>
        </w:rPr>
      </w:pPr>
      <w:r w:rsidRPr="00C15CFF">
        <w:rPr>
          <w:rFonts w:ascii="Times New Roman" w:hAnsi="Times New Roman"/>
          <w:sz w:val="24"/>
          <w:szCs w:val="24"/>
          <w:lang w:val="en-US"/>
        </w:rPr>
        <w:t xml:space="preserve">Cullingworth, B. et al. 2010. </w:t>
      </w:r>
      <w:r w:rsidRPr="00C15CFF">
        <w:rPr>
          <w:rFonts w:ascii="Times New Roman" w:hAnsi="Times New Roman"/>
          <w:i/>
          <w:sz w:val="24"/>
          <w:szCs w:val="24"/>
          <w:lang w:val="en-US"/>
        </w:rPr>
        <w:t>Town and Country Planning in the U.K.</w:t>
      </w:r>
      <w:r w:rsidRPr="00C15CFF">
        <w:rPr>
          <w:rFonts w:ascii="Times New Roman" w:hAnsi="Times New Roman"/>
          <w:sz w:val="24"/>
          <w:szCs w:val="24"/>
          <w:lang w:val="en-US"/>
        </w:rPr>
        <w:t xml:space="preserve"> 15</w:t>
      </w:r>
      <w:r w:rsidRPr="00C15CFF">
        <w:rPr>
          <w:rFonts w:ascii="Times New Roman" w:hAnsi="Times New Roman"/>
          <w:sz w:val="24"/>
          <w:szCs w:val="24"/>
          <w:vertAlign w:val="superscript"/>
          <w:lang w:val="en-US"/>
        </w:rPr>
        <w:t>th</w:t>
      </w:r>
      <w:r w:rsidRPr="00C15CFF">
        <w:rPr>
          <w:rFonts w:ascii="Times New Roman" w:hAnsi="Times New Roman"/>
          <w:sz w:val="24"/>
          <w:szCs w:val="24"/>
          <w:lang w:val="en-US"/>
        </w:rPr>
        <w:t xml:space="preserve"> Ed. </w:t>
      </w:r>
      <w:r w:rsidRPr="00386BBC">
        <w:rPr>
          <w:rFonts w:ascii="Times New Roman" w:hAnsi="Times New Roman"/>
          <w:color w:val="333333"/>
          <w:sz w:val="24"/>
          <w:szCs w:val="24"/>
          <w:shd w:val="clear" w:color="auto" w:fill="FFFFFF"/>
          <w:lang w:val="nl-NL"/>
        </w:rPr>
        <w:t>Routledge.</w:t>
      </w:r>
    </w:p>
    <w:p w14:paraId="01EE23DB" w14:textId="7BED4104" w:rsidR="008E1BAA" w:rsidRPr="00C15CFF" w:rsidRDefault="008E1BAA" w:rsidP="0071405A">
      <w:pPr>
        <w:spacing w:before="120" w:after="120" w:line="276" w:lineRule="auto"/>
        <w:ind w:left="720" w:hanging="720"/>
        <w:jc w:val="both"/>
        <w:rPr>
          <w:rFonts w:ascii="Times New Roman" w:hAnsi="Times New Roman"/>
          <w:sz w:val="24"/>
          <w:szCs w:val="24"/>
          <w:lang w:val="en-US"/>
        </w:rPr>
      </w:pPr>
      <w:r w:rsidRPr="00386BBC">
        <w:rPr>
          <w:rFonts w:ascii="Times New Roman" w:hAnsi="Times New Roman"/>
          <w:sz w:val="24"/>
          <w:szCs w:val="24"/>
          <w:lang w:val="nl-NL"/>
        </w:rPr>
        <w:t xml:space="preserve">De Bruin, K., R. B. Dellink, A. Ruijs, L. Bolwidt, A. van Buuren, J. Graveland, R. S. de Groot,  P.J. Kuikman, S. Reinhard, R. P. Roetter, V.C. Tassone, A. Verhagen, and E. C. van Ierland. </w:t>
      </w:r>
      <w:r w:rsidRPr="00C15CFF">
        <w:rPr>
          <w:rFonts w:ascii="Times New Roman" w:hAnsi="Times New Roman"/>
          <w:sz w:val="24"/>
          <w:szCs w:val="24"/>
          <w:lang w:val="en-US"/>
        </w:rPr>
        <w:t xml:space="preserve">2009. “Adapting to climate change in The Netherlands: An Inventory of Climate Adaptation Options and Ranking of Alternatives.” </w:t>
      </w:r>
      <w:r w:rsidRPr="00C15CFF">
        <w:rPr>
          <w:rFonts w:ascii="Times New Roman" w:hAnsi="Times New Roman"/>
          <w:i/>
          <w:sz w:val="24"/>
          <w:szCs w:val="24"/>
          <w:lang w:val="en-US"/>
        </w:rPr>
        <w:t>Climate Change</w:t>
      </w:r>
      <w:r w:rsidRPr="00C15CFF">
        <w:rPr>
          <w:rFonts w:ascii="Times New Roman" w:hAnsi="Times New Roman"/>
          <w:sz w:val="24"/>
          <w:szCs w:val="24"/>
          <w:lang w:val="en-US"/>
        </w:rPr>
        <w:t xml:space="preserve"> 95: 23–45. </w:t>
      </w:r>
      <w:hyperlink r:id="rId55" w:history="1">
        <w:r w:rsidRPr="00C15CFF">
          <w:rPr>
            <w:rStyle w:val="Hyperlink"/>
            <w:rFonts w:ascii="Times New Roman" w:hAnsi="Times New Roman"/>
            <w:sz w:val="24"/>
            <w:szCs w:val="24"/>
            <w:lang w:val="en-US"/>
          </w:rPr>
          <w:t>https://www.weadapt.org/knowledge-base/economics-of-adaptation/adapting-to-climate-change-in-the-netherlands</w:t>
        </w:r>
      </w:hyperlink>
    </w:p>
    <w:p w14:paraId="03F139BD" w14:textId="143F39F6"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Dixit, A. 2013. </w:t>
      </w:r>
      <w:r w:rsidRPr="00C15CFF">
        <w:rPr>
          <w:rFonts w:ascii="Times New Roman" w:hAnsi="Times New Roman"/>
          <w:i/>
          <w:sz w:val="24"/>
          <w:szCs w:val="24"/>
          <w:lang w:val="en-US"/>
        </w:rPr>
        <w:t>From Assessment to Implementation</w:t>
      </w:r>
      <w:r w:rsidRPr="00C15CFF">
        <w:rPr>
          <w:rFonts w:ascii="Times New Roman" w:hAnsi="Times New Roman"/>
          <w:sz w:val="24"/>
          <w:szCs w:val="24"/>
          <w:lang w:val="en-US"/>
        </w:rPr>
        <w:t xml:space="preserve">: </w:t>
      </w:r>
      <w:r w:rsidRPr="00C15CFF">
        <w:rPr>
          <w:rFonts w:ascii="Times New Roman" w:hAnsi="Times New Roman"/>
          <w:i/>
          <w:sz w:val="24"/>
          <w:szCs w:val="24"/>
          <w:lang w:val="en-US"/>
        </w:rPr>
        <w:t>Approaches for Adaptation Options Analysis.</w:t>
      </w:r>
      <w:r w:rsidRPr="00C15CFF">
        <w:rPr>
          <w:rFonts w:ascii="Times New Roman" w:hAnsi="Times New Roman"/>
          <w:sz w:val="24"/>
          <w:szCs w:val="24"/>
          <w:lang w:val="en-US"/>
        </w:rPr>
        <w:t xml:space="preserve"> Washington, DC: U.S. Agency for International Development.</w:t>
      </w:r>
    </w:p>
    <w:p w14:paraId="5840A721" w14:textId="11866F9F"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Downes, N.</w:t>
      </w:r>
      <w:r w:rsidR="00BB4808" w:rsidRPr="00C15CFF">
        <w:rPr>
          <w:rFonts w:ascii="Times New Roman" w:hAnsi="Times New Roman"/>
          <w:sz w:val="24"/>
          <w:szCs w:val="24"/>
          <w:lang w:val="en-US"/>
        </w:rPr>
        <w:t xml:space="preserve">, </w:t>
      </w:r>
      <w:r w:rsidR="003A1751" w:rsidRPr="00C15CFF">
        <w:rPr>
          <w:rFonts w:ascii="Times New Roman" w:hAnsi="Times New Roman"/>
          <w:sz w:val="24"/>
          <w:szCs w:val="24"/>
          <w:lang w:val="en-US"/>
        </w:rPr>
        <w:t xml:space="preserve">H. </w:t>
      </w:r>
      <w:r w:rsidR="00BB4808" w:rsidRPr="00C15CFF">
        <w:rPr>
          <w:rFonts w:ascii="Times New Roman" w:hAnsi="Times New Roman"/>
          <w:sz w:val="24"/>
          <w:szCs w:val="24"/>
          <w:lang w:val="en-US"/>
        </w:rPr>
        <w:t>Sto</w:t>
      </w:r>
      <w:r w:rsidR="003A1751" w:rsidRPr="00C15CFF">
        <w:rPr>
          <w:rFonts w:ascii="Times New Roman" w:hAnsi="Times New Roman"/>
          <w:sz w:val="24"/>
          <w:szCs w:val="24"/>
          <w:lang w:val="en-US"/>
        </w:rPr>
        <w:t>r</w:t>
      </w:r>
      <w:r w:rsidR="00BB4808" w:rsidRPr="00C15CFF">
        <w:rPr>
          <w:rFonts w:ascii="Times New Roman" w:hAnsi="Times New Roman"/>
          <w:sz w:val="24"/>
          <w:szCs w:val="24"/>
          <w:lang w:val="en-US"/>
        </w:rPr>
        <w:t xml:space="preserve">ch, H. Ruiner, </w:t>
      </w:r>
      <w:r w:rsidR="003A1751" w:rsidRPr="00C15CFF">
        <w:rPr>
          <w:rFonts w:ascii="Times New Roman" w:hAnsi="Times New Roman"/>
          <w:sz w:val="24"/>
          <w:szCs w:val="24"/>
          <w:lang w:val="en-US"/>
        </w:rPr>
        <w:t>M</w:t>
      </w:r>
      <w:r w:rsidR="00BB4808" w:rsidRPr="00C15CFF">
        <w:rPr>
          <w:rFonts w:ascii="Times New Roman" w:hAnsi="Times New Roman"/>
          <w:sz w:val="24"/>
          <w:szCs w:val="24"/>
          <w:lang w:val="en-US"/>
        </w:rPr>
        <w:t>. Schmidt</w:t>
      </w:r>
      <w:r w:rsidR="003A1751" w:rsidRPr="00C15CFF">
        <w:rPr>
          <w:rFonts w:ascii="Times New Roman" w:hAnsi="Times New Roman"/>
          <w:sz w:val="24"/>
          <w:szCs w:val="24"/>
          <w:lang w:val="en-US"/>
        </w:rPr>
        <w:t>.</w:t>
      </w:r>
      <w:r w:rsidRPr="00C15CFF">
        <w:rPr>
          <w:rFonts w:ascii="Times New Roman" w:hAnsi="Times New Roman"/>
          <w:sz w:val="24"/>
          <w:szCs w:val="24"/>
          <w:lang w:val="en-US"/>
        </w:rPr>
        <w:t xml:space="preserve"> 2011. “Spatial Indicators for Assessing Climate Risks and Opportunities within the Urban Environment of HoChiMinhCity, Vietnam” paper presented at 47th ISOCARP Congress,</w:t>
      </w:r>
      <w:r w:rsidRPr="00C15CFF" w:rsidDel="008C602D">
        <w:rPr>
          <w:rFonts w:ascii="Times New Roman" w:hAnsi="Times New Roman"/>
          <w:sz w:val="24"/>
          <w:szCs w:val="24"/>
          <w:lang w:val="en-US"/>
        </w:rPr>
        <w:t xml:space="preserve"> </w:t>
      </w:r>
      <w:r w:rsidRPr="00C15CFF">
        <w:rPr>
          <w:rFonts w:ascii="Times New Roman" w:hAnsi="Times New Roman"/>
          <w:sz w:val="24"/>
          <w:szCs w:val="24"/>
          <w:lang w:val="en-US"/>
        </w:rPr>
        <w:t xml:space="preserve">“Spatial Indicators for Assessing Climate Risks and Opportunities.”  </w:t>
      </w:r>
      <w:hyperlink r:id="rId56" w:history="1">
        <w:r w:rsidRPr="00C15CFF">
          <w:rPr>
            <w:rStyle w:val="Hyperlink"/>
            <w:rFonts w:ascii="Times New Roman" w:hAnsi="Times New Roman"/>
            <w:sz w:val="24"/>
            <w:szCs w:val="24"/>
            <w:lang w:val="en-US"/>
          </w:rPr>
          <w:t>http://www.isocarp.net/Data/case_studies/1928.pdf</w:t>
        </w:r>
      </w:hyperlink>
      <w:r w:rsidRPr="00C15CFF">
        <w:rPr>
          <w:rFonts w:ascii="Times New Roman" w:hAnsi="Times New Roman"/>
          <w:sz w:val="24"/>
          <w:szCs w:val="24"/>
          <w:lang w:val="en-US"/>
        </w:rPr>
        <w:t xml:space="preserve">. </w:t>
      </w:r>
    </w:p>
    <w:p w14:paraId="5D717F5E" w14:textId="2ADB505F" w:rsidR="00C66047" w:rsidRPr="00C15CFF" w:rsidRDefault="00C66047"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EC (European Commission). 1999. </w:t>
      </w:r>
      <w:r w:rsidRPr="00C15CFF">
        <w:rPr>
          <w:rFonts w:ascii="Times New Roman" w:hAnsi="Times New Roman"/>
          <w:i/>
          <w:sz w:val="24"/>
          <w:szCs w:val="24"/>
          <w:lang w:val="en-US"/>
        </w:rPr>
        <w:t>ESDP European Spatial Development Perspective</w:t>
      </w:r>
      <w:r w:rsidRPr="00C15CFF">
        <w:rPr>
          <w:rFonts w:ascii="Times New Roman" w:hAnsi="Times New Roman"/>
          <w:sz w:val="24"/>
          <w:szCs w:val="24"/>
          <w:lang w:val="en-US"/>
        </w:rPr>
        <w:t xml:space="preserve"> </w:t>
      </w:r>
      <w:r w:rsidRPr="00C15CFF">
        <w:rPr>
          <w:rFonts w:ascii="Times New Roman" w:hAnsi="Times New Roman"/>
          <w:i/>
          <w:sz w:val="24"/>
          <w:szCs w:val="24"/>
          <w:lang w:val="en-US"/>
        </w:rPr>
        <w:t>Towards Balanced and Sustainable Development of the Territory of the EU</w:t>
      </w:r>
      <w:r w:rsidRPr="00C15CFF">
        <w:rPr>
          <w:rFonts w:ascii="Times New Roman" w:hAnsi="Times New Roman"/>
          <w:sz w:val="24"/>
          <w:szCs w:val="24"/>
          <w:lang w:val="en-US"/>
        </w:rPr>
        <w:t xml:space="preserve">. Potsdam (accessed April 13, 2017), </w:t>
      </w:r>
      <w:hyperlink r:id="rId57" w:history="1">
        <w:r w:rsidRPr="00C15CFF">
          <w:rPr>
            <w:rFonts w:ascii="Times New Roman" w:hAnsi="Times New Roman"/>
            <w:color w:val="0000FF"/>
            <w:sz w:val="24"/>
            <w:szCs w:val="24"/>
            <w:u w:val="single"/>
            <w:lang w:val="en-US"/>
          </w:rPr>
          <w:t>http://ec.europa.eu/regional_policy/sources/docoffic/official/reports/pdf/sum_en.pdf</w:t>
        </w:r>
      </w:hyperlink>
      <w:r w:rsidRPr="00C15CFF">
        <w:rPr>
          <w:rFonts w:ascii="Times New Roman" w:hAnsi="Times New Roman"/>
          <w:color w:val="0000FF"/>
          <w:sz w:val="24"/>
          <w:szCs w:val="24"/>
          <w:u w:val="single"/>
          <w:lang w:val="en-US"/>
        </w:rPr>
        <w:t xml:space="preserve"> .</w:t>
      </w:r>
    </w:p>
    <w:p w14:paraId="5C6E5186" w14:textId="526BA20C" w:rsidR="007F5138" w:rsidRPr="00C15CFF" w:rsidRDefault="007F513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 </w:t>
      </w:r>
      <w:r w:rsidR="008F7B4F" w:rsidRPr="00C15CFF">
        <w:rPr>
          <w:rFonts w:ascii="Times New Roman" w:hAnsi="Times New Roman"/>
          <w:sz w:val="24"/>
          <w:szCs w:val="24"/>
          <w:lang w:val="en-US"/>
        </w:rPr>
        <w:t xml:space="preserve">2017. </w:t>
      </w:r>
      <w:r w:rsidRPr="00C15CFF">
        <w:rPr>
          <w:rFonts w:ascii="Times New Roman" w:hAnsi="Times New Roman"/>
          <w:i/>
          <w:sz w:val="24"/>
          <w:szCs w:val="24"/>
          <w:lang w:val="en-US"/>
        </w:rPr>
        <w:t>Country Report Bulgaria</w:t>
      </w:r>
      <w:r w:rsidRPr="00C15CFF">
        <w:rPr>
          <w:rFonts w:ascii="Times New Roman" w:hAnsi="Times New Roman"/>
          <w:sz w:val="24"/>
          <w:szCs w:val="24"/>
          <w:lang w:val="en-US"/>
        </w:rPr>
        <w:t xml:space="preserve">. </w:t>
      </w:r>
      <w:hyperlink r:id="rId58" w:history="1">
        <w:r w:rsidRPr="00C15CFF">
          <w:rPr>
            <w:rFonts w:ascii="Times New Roman" w:hAnsi="Times New Roman"/>
            <w:color w:val="0000FF"/>
            <w:sz w:val="24"/>
            <w:szCs w:val="24"/>
            <w:u w:val="single"/>
            <w:lang w:val="en-US"/>
          </w:rPr>
          <w:t>http://eur-lex.europa.eu/legal-content/EN/TXT/?uri=CELEX:52017SC0035</w:t>
        </w:r>
      </w:hyperlink>
      <w:r w:rsidRPr="00C15CFF">
        <w:rPr>
          <w:rFonts w:ascii="Times New Roman" w:hAnsi="Times New Roman"/>
          <w:color w:val="0000FF"/>
          <w:sz w:val="24"/>
          <w:szCs w:val="24"/>
          <w:u w:val="single"/>
          <w:lang w:val="en-US"/>
        </w:rPr>
        <w:t>.</w:t>
      </w:r>
      <w:r w:rsidRPr="00C15CFF">
        <w:rPr>
          <w:rFonts w:ascii="Times New Roman" w:hAnsi="Times New Roman"/>
          <w:sz w:val="24"/>
          <w:szCs w:val="24"/>
          <w:lang w:val="en-US"/>
        </w:rPr>
        <w:t xml:space="preserve"> </w:t>
      </w:r>
    </w:p>
    <w:p w14:paraId="09063559" w14:textId="37BDAC22" w:rsidR="00C66047" w:rsidRPr="00C15CFF" w:rsidRDefault="00C66047"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EC (European Commission) European Construction Sector Observatory. 2016. </w:t>
      </w:r>
      <w:r w:rsidRPr="00C15CFF">
        <w:rPr>
          <w:rFonts w:ascii="Times New Roman" w:hAnsi="Times New Roman"/>
          <w:i/>
          <w:sz w:val="24"/>
          <w:szCs w:val="24"/>
          <w:lang w:val="en-US"/>
        </w:rPr>
        <w:t>Country Profile Bulgaria</w:t>
      </w:r>
      <w:r w:rsidRPr="00C15CFF">
        <w:rPr>
          <w:rFonts w:ascii="Times New Roman" w:hAnsi="Times New Roman"/>
          <w:sz w:val="24"/>
          <w:szCs w:val="24"/>
          <w:lang w:val="en-US"/>
        </w:rPr>
        <w:t xml:space="preserve">. </w:t>
      </w:r>
      <w:hyperlink r:id="rId59" w:history="1">
        <w:r w:rsidRPr="00C15CFF">
          <w:rPr>
            <w:rFonts w:ascii="Times New Roman" w:hAnsi="Times New Roman"/>
            <w:color w:val="0000FF"/>
            <w:sz w:val="24"/>
            <w:szCs w:val="24"/>
            <w:u w:val="single"/>
            <w:lang w:val="en-US"/>
          </w:rPr>
          <w:t>http://ec.europa.eu/growth/sectors/construction/observatory_en</w:t>
        </w:r>
      </w:hyperlink>
      <w:r w:rsidRPr="00C15CFF">
        <w:rPr>
          <w:rFonts w:ascii="Times New Roman" w:hAnsi="Times New Roman"/>
          <w:sz w:val="24"/>
          <w:szCs w:val="24"/>
          <w:lang w:val="en-US"/>
        </w:rPr>
        <w:t xml:space="preserve"> .</w:t>
      </w:r>
    </w:p>
    <w:p w14:paraId="0C978BC1" w14:textId="506100ED" w:rsidR="00201F48" w:rsidRPr="00C15CFF" w:rsidRDefault="00201F48" w:rsidP="0071405A">
      <w:pPr>
        <w:spacing w:before="120" w:after="120" w:line="276" w:lineRule="auto"/>
        <w:ind w:left="720" w:hanging="720"/>
        <w:jc w:val="both"/>
        <w:rPr>
          <w:rFonts w:ascii="Times New Roman" w:hAnsi="Times New Roman"/>
          <w:color w:val="244061"/>
          <w:sz w:val="24"/>
          <w:szCs w:val="24"/>
          <w:lang w:val="en-US"/>
        </w:rPr>
      </w:pPr>
      <w:r w:rsidRPr="00C15CFF">
        <w:rPr>
          <w:rFonts w:ascii="Times New Roman" w:hAnsi="Times New Roman"/>
          <w:sz w:val="24"/>
          <w:szCs w:val="24"/>
          <w:lang w:val="en-US"/>
        </w:rPr>
        <w:t>EEA</w:t>
      </w:r>
      <w:r w:rsidR="003A29F0" w:rsidRPr="00C15CFF">
        <w:rPr>
          <w:rFonts w:ascii="Times New Roman" w:hAnsi="Times New Roman"/>
          <w:sz w:val="24"/>
          <w:szCs w:val="24"/>
          <w:lang w:val="en-US"/>
        </w:rPr>
        <w:t xml:space="preserve"> (European Environment Agency)</w:t>
      </w:r>
      <w:r w:rsidRPr="00C15CFF">
        <w:rPr>
          <w:rFonts w:ascii="Times New Roman" w:hAnsi="Times New Roman"/>
          <w:sz w:val="24"/>
          <w:szCs w:val="24"/>
          <w:lang w:val="en-US"/>
        </w:rPr>
        <w:t xml:space="preserve">. 2013. </w:t>
      </w:r>
      <w:r w:rsidRPr="00C15CFF">
        <w:rPr>
          <w:rFonts w:ascii="Times New Roman" w:hAnsi="Times New Roman"/>
          <w:i/>
          <w:sz w:val="24"/>
          <w:szCs w:val="24"/>
          <w:lang w:val="en-US"/>
        </w:rPr>
        <w:t>Adaptation in Europe</w:t>
      </w:r>
      <w:r w:rsidRPr="00C15CFF">
        <w:rPr>
          <w:rFonts w:ascii="Times New Roman" w:hAnsi="Times New Roman"/>
          <w:sz w:val="24"/>
          <w:szCs w:val="24"/>
          <w:lang w:val="en-US"/>
        </w:rPr>
        <w:t xml:space="preserve"> - </w:t>
      </w:r>
      <w:r w:rsidRPr="00C15CFF">
        <w:rPr>
          <w:rFonts w:ascii="Times New Roman" w:hAnsi="Times New Roman"/>
          <w:i/>
          <w:sz w:val="24"/>
          <w:szCs w:val="24"/>
          <w:lang w:val="en-US"/>
        </w:rPr>
        <w:t>Addressing Risks and Opportunities from Climate Change in the Context of Socioeconomic Developments</w:t>
      </w:r>
      <w:r w:rsidRPr="00C15CFF">
        <w:rPr>
          <w:rFonts w:ascii="Times New Roman" w:hAnsi="Times New Roman"/>
          <w:color w:val="244061"/>
          <w:sz w:val="24"/>
          <w:szCs w:val="24"/>
          <w:lang w:val="en-US"/>
        </w:rPr>
        <w:t xml:space="preserve">. </w:t>
      </w:r>
      <w:hyperlink r:id="rId60" w:history="1">
        <w:r w:rsidRPr="00C15CFF">
          <w:rPr>
            <w:rFonts w:ascii="Times New Roman" w:hAnsi="Times New Roman"/>
            <w:color w:val="0000FF"/>
            <w:sz w:val="24"/>
            <w:szCs w:val="24"/>
            <w:u w:val="single"/>
            <w:lang w:val="en-US"/>
          </w:rPr>
          <w:t>https://www.eea.europa.eu/publications/adaptation-in-europe</w:t>
        </w:r>
      </w:hyperlink>
      <w:r w:rsidRPr="00C15CFF">
        <w:rPr>
          <w:rFonts w:ascii="Times New Roman" w:hAnsi="Times New Roman"/>
          <w:color w:val="244061"/>
          <w:sz w:val="24"/>
          <w:szCs w:val="24"/>
          <w:lang w:val="en-US"/>
        </w:rPr>
        <w:t xml:space="preserve"> .</w:t>
      </w:r>
    </w:p>
    <w:p w14:paraId="7425F9CE" w14:textId="68FAD03F" w:rsidR="00201F48" w:rsidRPr="00C15CFF" w:rsidRDefault="00C66047"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w:t>
      </w:r>
      <w:r w:rsidR="005E6175" w:rsidRPr="00C15CFF">
        <w:rPr>
          <w:rFonts w:ascii="Times New Roman" w:hAnsi="Times New Roman"/>
          <w:sz w:val="24"/>
          <w:szCs w:val="24"/>
          <w:lang w:val="en-US"/>
        </w:rPr>
        <w:t xml:space="preserve">. </w:t>
      </w:r>
      <w:r w:rsidR="00201F48" w:rsidRPr="00C15CFF">
        <w:rPr>
          <w:rFonts w:ascii="Times New Roman" w:hAnsi="Times New Roman"/>
          <w:sz w:val="24"/>
          <w:szCs w:val="24"/>
          <w:lang w:val="en-US"/>
        </w:rPr>
        <w:t xml:space="preserve">2015. </w:t>
      </w:r>
      <w:r w:rsidR="00201F48" w:rsidRPr="00C15CFF">
        <w:rPr>
          <w:rFonts w:ascii="Times New Roman" w:hAnsi="Times New Roman"/>
          <w:i/>
          <w:sz w:val="24"/>
          <w:szCs w:val="24"/>
          <w:lang w:val="en-US"/>
        </w:rPr>
        <w:t xml:space="preserve">Bulgaria: Policy and </w:t>
      </w:r>
      <w:r w:rsidR="005E6175" w:rsidRPr="00C15CFF">
        <w:rPr>
          <w:rFonts w:ascii="Times New Roman" w:hAnsi="Times New Roman"/>
          <w:i/>
          <w:sz w:val="24"/>
          <w:szCs w:val="24"/>
          <w:lang w:val="en-US"/>
        </w:rPr>
        <w:t>L</w:t>
      </w:r>
      <w:r w:rsidR="00201F48" w:rsidRPr="00C15CFF">
        <w:rPr>
          <w:rFonts w:ascii="Times New Roman" w:hAnsi="Times New Roman"/>
          <w:i/>
          <w:sz w:val="24"/>
          <w:szCs w:val="24"/>
          <w:lang w:val="en-US"/>
        </w:rPr>
        <w:t xml:space="preserve">egal </w:t>
      </w:r>
      <w:r w:rsidR="005E6175" w:rsidRPr="00C15CFF">
        <w:rPr>
          <w:rFonts w:ascii="Times New Roman" w:hAnsi="Times New Roman"/>
          <w:i/>
          <w:sz w:val="24"/>
          <w:szCs w:val="24"/>
          <w:lang w:val="en-US"/>
        </w:rPr>
        <w:t>F</w:t>
      </w:r>
      <w:r w:rsidR="00201F48" w:rsidRPr="00C15CFF">
        <w:rPr>
          <w:rFonts w:ascii="Times New Roman" w:hAnsi="Times New Roman"/>
          <w:i/>
          <w:sz w:val="24"/>
          <w:szCs w:val="24"/>
          <w:lang w:val="en-US"/>
        </w:rPr>
        <w:t xml:space="preserve">ramework. National </w:t>
      </w:r>
      <w:r w:rsidR="005E6175" w:rsidRPr="00C15CFF">
        <w:rPr>
          <w:rFonts w:ascii="Times New Roman" w:hAnsi="Times New Roman"/>
          <w:i/>
          <w:sz w:val="24"/>
          <w:szCs w:val="24"/>
          <w:lang w:val="en-US"/>
        </w:rPr>
        <w:t>A</w:t>
      </w:r>
      <w:r w:rsidR="00201F48" w:rsidRPr="00C15CFF">
        <w:rPr>
          <w:rFonts w:ascii="Times New Roman" w:hAnsi="Times New Roman"/>
          <w:i/>
          <w:sz w:val="24"/>
          <w:szCs w:val="24"/>
          <w:lang w:val="en-US"/>
        </w:rPr>
        <w:t>daptation Strategy</w:t>
      </w:r>
      <w:r w:rsidR="005E6175" w:rsidRPr="00C15CFF">
        <w:rPr>
          <w:rFonts w:ascii="Times New Roman" w:hAnsi="Times New Roman"/>
          <w:sz w:val="24"/>
          <w:szCs w:val="24"/>
          <w:lang w:val="en-US"/>
        </w:rPr>
        <w:t xml:space="preserve"> (accessed April 13, 2017),</w:t>
      </w:r>
      <w:r w:rsidR="00201F48" w:rsidRPr="00C15CFF">
        <w:rPr>
          <w:rFonts w:ascii="Times New Roman" w:hAnsi="Times New Roman"/>
          <w:sz w:val="24"/>
          <w:szCs w:val="24"/>
          <w:lang w:val="en-US"/>
        </w:rPr>
        <w:t xml:space="preserve"> </w:t>
      </w:r>
      <w:hyperlink r:id="rId61" w:history="1">
        <w:r w:rsidR="00201F48" w:rsidRPr="00C15CFF">
          <w:rPr>
            <w:rFonts w:ascii="Times New Roman" w:hAnsi="Times New Roman"/>
            <w:color w:val="0000FF"/>
            <w:sz w:val="24"/>
            <w:szCs w:val="24"/>
            <w:u w:val="single"/>
            <w:lang w:val="en-US"/>
          </w:rPr>
          <w:t>http://climate-adapt.eea.europa.eu/countries/bulgaria</w:t>
        </w:r>
      </w:hyperlink>
      <w:r w:rsidR="00201F48" w:rsidRPr="00C15CFF">
        <w:rPr>
          <w:rFonts w:ascii="Times New Roman" w:hAnsi="Times New Roman"/>
          <w:sz w:val="24"/>
          <w:szCs w:val="24"/>
          <w:lang w:val="en-US"/>
        </w:rPr>
        <w:t xml:space="preserve"> </w:t>
      </w:r>
      <w:r w:rsidR="005E6175" w:rsidRPr="00C15CFF">
        <w:rPr>
          <w:rFonts w:ascii="Times New Roman" w:hAnsi="Times New Roman"/>
          <w:sz w:val="24"/>
          <w:szCs w:val="24"/>
          <w:lang w:val="en-US"/>
        </w:rPr>
        <w:t>.</w:t>
      </w:r>
    </w:p>
    <w:p w14:paraId="6FED516A" w14:textId="266DD513" w:rsidR="00201F48" w:rsidRPr="00C15CFF" w:rsidRDefault="00C66047" w:rsidP="0071405A">
      <w:pPr>
        <w:spacing w:before="120" w:after="120" w:line="276" w:lineRule="auto"/>
        <w:ind w:left="720" w:hanging="720"/>
        <w:jc w:val="both"/>
        <w:rPr>
          <w:rFonts w:ascii="Times New Roman" w:hAnsi="Times New Roman"/>
          <w:i/>
          <w:sz w:val="24"/>
          <w:szCs w:val="24"/>
          <w:lang w:val="en-US"/>
        </w:rPr>
      </w:pPr>
      <w:r w:rsidRPr="00C15CFF">
        <w:rPr>
          <w:rFonts w:ascii="Times New Roman" w:hAnsi="Times New Roman"/>
          <w:sz w:val="24"/>
          <w:szCs w:val="24"/>
          <w:lang w:val="en-US"/>
        </w:rPr>
        <w:lastRenderedPageBreak/>
        <w:t>———</w:t>
      </w:r>
      <w:r w:rsidR="00C775F4"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2016</w:t>
      </w:r>
      <w:r w:rsidR="00AF7C8F" w:rsidRPr="00C15CFF">
        <w:rPr>
          <w:rFonts w:ascii="Times New Roman" w:hAnsi="Times New Roman"/>
          <w:sz w:val="24"/>
          <w:szCs w:val="24"/>
          <w:lang w:val="en-US"/>
        </w:rPr>
        <w:t>a</w:t>
      </w:r>
      <w:r w:rsidR="00201F48" w:rsidRPr="00C15CFF">
        <w:rPr>
          <w:rFonts w:ascii="Times New Roman" w:hAnsi="Times New Roman"/>
          <w:sz w:val="24"/>
          <w:szCs w:val="24"/>
          <w:lang w:val="en-US"/>
        </w:rPr>
        <w:t xml:space="preserve">. </w:t>
      </w:r>
      <w:r w:rsidR="00201F48" w:rsidRPr="00C15CFF">
        <w:rPr>
          <w:rFonts w:ascii="Times New Roman" w:hAnsi="Times New Roman"/>
          <w:i/>
          <w:sz w:val="24"/>
          <w:szCs w:val="24"/>
          <w:lang w:val="en-US"/>
        </w:rPr>
        <w:t xml:space="preserve">Urban </w:t>
      </w:r>
      <w:r w:rsidR="00C775F4" w:rsidRPr="00C15CFF">
        <w:rPr>
          <w:rFonts w:ascii="Times New Roman" w:hAnsi="Times New Roman"/>
          <w:i/>
          <w:sz w:val="24"/>
          <w:szCs w:val="24"/>
          <w:lang w:val="en-US"/>
        </w:rPr>
        <w:t>A</w:t>
      </w:r>
      <w:r w:rsidR="00201F48" w:rsidRPr="00C15CFF">
        <w:rPr>
          <w:rFonts w:ascii="Times New Roman" w:hAnsi="Times New Roman"/>
          <w:i/>
          <w:sz w:val="24"/>
          <w:szCs w:val="24"/>
          <w:lang w:val="en-US"/>
        </w:rPr>
        <w:t xml:space="preserve">daptation to </w:t>
      </w:r>
      <w:r w:rsidR="00C775F4" w:rsidRPr="00C15CFF">
        <w:rPr>
          <w:rFonts w:ascii="Times New Roman" w:hAnsi="Times New Roman"/>
          <w:i/>
          <w:sz w:val="24"/>
          <w:szCs w:val="24"/>
          <w:lang w:val="en-US"/>
        </w:rPr>
        <w:t>Climate C</w:t>
      </w:r>
      <w:r w:rsidR="00201F48" w:rsidRPr="00C15CFF">
        <w:rPr>
          <w:rFonts w:ascii="Times New Roman" w:hAnsi="Times New Roman"/>
          <w:i/>
          <w:sz w:val="24"/>
          <w:szCs w:val="24"/>
          <w:lang w:val="en-US"/>
        </w:rPr>
        <w:t>hang</w:t>
      </w:r>
      <w:r w:rsidR="00C775F4" w:rsidRPr="00C15CFF">
        <w:rPr>
          <w:rFonts w:ascii="Times New Roman" w:hAnsi="Times New Roman"/>
          <w:i/>
          <w:sz w:val="24"/>
          <w:szCs w:val="24"/>
          <w:lang w:val="en-US"/>
        </w:rPr>
        <w:t>e in Europe 2016. Transforming C</w:t>
      </w:r>
      <w:r w:rsidR="00201F48" w:rsidRPr="00C15CFF">
        <w:rPr>
          <w:rFonts w:ascii="Times New Roman" w:hAnsi="Times New Roman"/>
          <w:i/>
          <w:sz w:val="24"/>
          <w:szCs w:val="24"/>
          <w:lang w:val="en-US"/>
        </w:rPr>
        <w:t xml:space="preserve">ities in a </w:t>
      </w:r>
      <w:r w:rsidR="00C775F4" w:rsidRPr="00C15CFF">
        <w:rPr>
          <w:rFonts w:ascii="Times New Roman" w:hAnsi="Times New Roman"/>
          <w:i/>
          <w:sz w:val="24"/>
          <w:szCs w:val="24"/>
          <w:lang w:val="en-US"/>
        </w:rPr>
        <w:t>C</w:t>
      </w:r>
      <w:r w:rsidR="00201F48" w:rsidRPr="00C15CFF">
        <w:rPr>
          <w:rFonts w:ascii="Times New Roman" w:hAnsi="Times New Roman"/>
          <w:i/>
          <w:sz w:val="24"/>
          <w:szCs w:val="24"/>
          <w:lang w:val="en-US"/>
        </w:rPr>
        <w:t xml:space="preserve">hanging </w:t>
      </w:r>
      <w:r w:rsidR="00C775F4" w:rsidRPr="00C15CFF">
        <w:rPr>
          <w:rFonts w:ascii="Times New Roman" w:hAnsi="Times New Roman"/>
          <w:i/>
          <w:sz w:val="24"/>
          <w:szCs w:val="24"/>
          <w:lang w:val="en-US"/>
        </w:rPr>
        <w:t>C</w:t>
      </w:r>
      <w:r w:rsidR="00201F48" w:rsidRPr="00C15CFF">
        <w:rPr>
          <w:rFonts w:ascii="Times New Roman" w:hAnsi="Times New Roman"/>
          <w:i/>
          <w:sz w:val="24"/>
          <w:szCs w:val="24"/>
          <w:lang w:val="en-US"/>
        </w:rPr>
        <w:t xml:space="preserve">limate. </w:t>
      </w:r>
      <w:r w:rsidR="00201F48" w:rsidRPr="00C15CFF">
        <w:rPr>
          <w:rFonts w:ascii="Times New Roman" w:hAnsi="Times New Roman"/>
          <w:sz w:val="24"/>
          <w:szCs w:val="24"/>
          <w:lang w:val="en-US"/>
        </w:rPr>
        <w:t>EEA Report No</w:t>
      </w:r>
      <w:r w:rsidR="00C775F4"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12/2016. </w:t>
      </w:r>
      <w:hyperlink r:id="rId62" w:history="1">
        <w:r w:rsidR="00201F48" w:rsidRPr="00C15CFF">
          <w:rPr>
            <w:rStyle w:val="Hyperlink"/>
            <w:rFonts w:ascii="Times New Roman" w:hAnsi="Times New Roman"/>
            <w:sz w:val="24"/>
            <w:szCs w:val="24"/>
            <w:lang w:val="en-US"/>
          </w:rPr>
          <w:t>https://www.eea.europa.eu/publications/urban-adaptation-2016</w:t>
        </w:r>
      </w:hyperlink>
      <w:r w:rsidR="00201F48" w:rsidRPr="00C15CFF">
        <w:rPr>
          <w:rFonts w:ascii="Times New Roman" w:hAnsi="Times New Roman"/>
          <w:sz w:val="24"/>
          <w:szCs w:val="24"/>
          <w:lang w:val="en-US"/>
        </w:rPr>
        <w:t xml:space="preserve"> </w:t>
      </w:r>
      <w:r w:rsidR="00C775F4" w:rsidRPr="00C15CFF">
        <w:rPr>
          <w:rFonts w:ascii="Times New Roman" w:hAnsi="Times New Roman"/>
          <w:sz w:val="24"/>
          <w:szCs w:val="24"/>
          <w:lang w:val="en-US"/>
        </w:rPr>
        <w:t>.</w:t>
      </w:r>
    </w:p>
    <w:p w14:paraId="2F4F46BE" w14:textId="40681250" w:rsidR="00C66047" w:rsidRPr="00C15CFF" w:rsidRDefault="00C66047"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2016</w:t>
      </w:r>
      <w:r w:rsidR="00AF7C8F" w:rsidRPr="00C15CFF">
        <w:rPr>
          <w:rFonts w:ascii="Times New Roman" w:hAnsi="Times New Roman"/>
          <w:sz w:val="24"/>
          <w:szCs w:val="24"/>
          <w:lang w:val="en-US"/>
        </w:rPr>
        <w:t>b</w:t>
      </w:r>
      <w:r w:rsidRPr="00C15CFF">
        <w:rPr>
          <w:rFonts w:ascii="Times New Roman" w:hAnsi="Times New Roman"/>
          <w:sz w:val="24"/>
          <w:szCs w:val="24"/>
          <w:lang w:val="en-US"/>
        </w:rPr>
        <w:t>. “Main themes and sectors addressed in the national State of Environment report”</w:t>
      </w:r>
      <w:r w:rsidRPr="00C15CFF">
        <w:rPr>
          <w:rFonts w:ascii="Times New Roman" w:hAnsi="Times New Roman"/>
          <w:i/>
          <w:sz w:val="24"/>
          <w:szCs w:val="24"/>
          <w:lang w:val="en-US"/>
        </w:rPr>
        <w:t xml:space="preserve"> </w:t>
      </w:r>
      <w:r w:rsidRPr="00C15CFF">
        <w:rPr>
          <w:rFonts w:ascii="Times New Roman" w:hAnsi="Times New Roman"/>
          <w:sz w:val="24"/>
          <w:szCs w:val="24"/>
          <w:lang w:val="en-US"/>
        </w:rPr>
        <w:t xml:space="preserve">In </w:t>
      </w:r>
      <w:r w:rsidRPr="00C15CFF">
        <w:rPr>
          <w:rFonts w:ascii="Times New Roman" w:hAnsi="Times New Roman"/>
          <w:i/>
          <w:sz w:val="24"/>
          <w:szCs w:val="24"/>
          <w:lang w:val="en-US"/>
        </w:rPr>
        <w:t>Bulgaria Country Report</w:t>
      </w:r>
      <w:r w:rsidRPr="00C15CFF">
        <w:rPr>
          <w:rFonts w:ascii="Times New Roman" w:hAnsi="Times New Roman"/>
          <w:sz w:val="24"/>
          <w:szCs w:val="24"/>
          <w:lang w:val="en-US"/>
        </w:rPr>
        <w:t xml:space="preserve">. </w:t>
      </w:r>
      <w:hyperlink r:id="rId63" w:history="1">
        <w:r w:rsidRPr="00C15CFF">
          <w:rPr>
            <w:rFonts w:ascii="Times New Roman" w:hAnsi="Times New Roman"/>
            <w:color w:val="0000FF"/>
            <w:sz w:val="24"/>
            <w:szCs w:val="24"/>
            <w:u w:val="single"/>
            <w:lang w:val="en-US"/>
          </w:rPr>
          <w:t>https://www.eea.europa.eu/soer-2015/countries/bulgaria</w:t>
        </w:r>
      </w:hyperlink>
      <w:r w:rsidRPr="00C15CFF">
        <w:rPr>
          <w:rFonts w:ascii="Times New Roman" w:hAnsi="Times New Roman"/>
          <w:sz w:val="24"/>
          <w:szCs w:val="24"/>
          <w:lang w:val="en-US"/>
        </w:rPr>
        <w:t xml:space="preserve"> .</w:t>
      </w:r>
    </w:p>
    <w:p w14:paraId="7E5939D4" w14:textId="0D72745D" w:rsidR="00201F48" w:rsidRPr="00C15CFF" w:rsidRDefault="00C66047"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w:t>
      </w:r>
      <w:r w:rsidR="00C775F4" w:rsidRPr="00C15CFF">
        <w:rPr>
          <w:rFonts w:ascii="Times New Roman" w:hAnsi="Times New Roman"/>
          <w:sz w:val="24"/>
          <w:szCs w:val="24"/>
          <w:lang w:val="en-US"/>
        </w:rPr>
        <w:t xml:space="preserve">. </w:t>
      </w:r>
      <w:r w:rsidR="00201F48" w:rsidRPr="00C15CFF">
        <w:rPr>
          <w:rFonts w:ascii="Times New Roman" w:hAnsi="Times New Roman"/>
          <w:sz w:val="24"/>
          <w:szCs w:val="24"/>
          <w:lang w:val="en-US"/>
        </w:rPr>
        <w:t xml:space="preserve">2017. </w:t>
      </w:r>
      <w:r w:rsidR="00201F48" w:rsidRPr="00C15CFF">
        <w:rPr>
          <w:rFonts w:ascii="Times New Roman" w:hAnsi="Times New Roman"/>
          <w:i/>
          <w:sz w:val="24"/>
          <w:szCs w:val="24"/>
          <w:lang w:val="en-US"/>
        </w:rPr>
        <w:t xml:space="preserve">Climate </w:t>
      </w:r>
      <w:r w:rsidR="00C775F4" w:rsidRPr="00C15CFF">
        <w:rPr>
          <w:rFonts w:ascii="Times New Roman" w:hAnsi="Times New Roman"/>
          <w:i/>
          <w:sz w:val="24"/>
          <w:szCs w:val="24"/>
          <w:lang w:val="en-US"/>
        </w:rPr>
        <w:t>C</w:t>
      </w:r>
      <w:r w:rsidR="00201F48" w:rsidRPr="00C15CFF">
        <w:rPr>
          <w:rFonts w:ascii="Times New Roman" w:hAnsi="Times New Roman"/>
          <w:i/>
          <w:sz w:val="24"/>
          <w:szCs w:val="24"/>
          <w:lang w:val="en-US"/>
        </w:rPr>
        <w:t xml:space="preserve">hange, </w:t>
      </w:r>
      <w:r w:rsidR="00C775F4" w:rsidRPr="00C15CFF">
        <w:rPr>
          <w:rFonts w:ascii="Times New Roman" w:hAnsi="Times New Roman"/>
          <w:i/>
          <w:sz w:val="24"/>
          <w:szCs w:val="24"/>
          <w:lang w:val="en-US"/>
        </w:rPr>
        <w:t>I</w:t>
      </w:r>
      <w:r w:rsidR="00201F48" w:rsidRPr="00C15CFF">
        <w:rPr>
          <w:rFonts w:ascii="Times New Roman" w:hAnsi="Times New Roman"/>
          <w:i/>
          <w:sz w:val="24"/>
          <w:szCs w:val="24"/>
          <w:lang w:val="en-US"/>
        </w:rPr>
        <w:t>mpacts</w:t>
      </w:r>
      <w:r w:rsidR="00C775F4" w:rsidRPr="00C15CFF">
        <w:rPr>
          <w:rFonts w:ascii="Times New Roman" w:hAnsi="Times New Roman"/>
          <w:i/>
          <w:sz w:val="24"/>
          <w:szCs w:val="24"/>
          <w:lang w:val="en-US"/>
        </w:rPr>
        <w:t>,</w:t>
      </w:r>
      <w:r w:rsidR="00201F48" w:rsidRPr="00C15CFF">
        <w:rPr>
          <w:rFonts w:ascii="Times New Roman" w:hAnsi="Times New Roman"/>
          <w:i/>
          <w:sz w:val="24"/>
          <w:szCs w:val="24"/>
          <w:lang w:val="en-US"/>
        </w:rPr>
        <w:t xml:space="preserve"> and </w:t>
      </w:r>
      <w:r w:rsidR="00C775F4" w:rsidRPr="00C15CFF">
        <w:rPr>
          <w:rFonts w:ascii="Times New Roman" w:hAnsi="Times New Roman"/>
          <w:i/>
          <w:sz w:val="24"/>
          <w:szCs w:val="24"/>
          <w:lang w:val="en-US"/>
        </w:rPr>
        <w:t>V</w:t>
      </w:r>
      <w:r w:rsidR="00201F48" w:rsidRPr="00C15CFF">
        <w:rPr>
          <w:rFonts w:ascii="Times New Roman" w:hAnsi="Times New Roman"/>
          <w:i/>
          <w:sz w:val="24"/>
          <w:szCs w:val="24"/>
          <w:lang w:val="en-US"/>
        </w:rPr>
        <w:t xml:space="preserve">ulnerability in Europe 2016: An </w:t>
      </w:r>
      <w:r w:rsidR="00C775F4" w:rsidRPr="00C15CFF">
        <w:rPr>
          <w:rFonts w:ascii="Times New Roman" w:hAnsi="Times New Roman"/>
          <w:i/>
          <w:sz w:val="24"/>
          <w:szCs w:val="24"/>
          <w:lang w:val="en-US"/>
        </w:rPr>
        <w:t>I</w:t>
      </w:r>
      <w:r w:rsidR="00201F48" w:rsidRPr="00C15CFF">
        <w:rPr>
          <w:rFonts w:ascii="Times New Roman" w:hAnsi="Times New Roman"/>
          <w:i/>
          <w:sz w:val="24"/>
          <w:szCs w:val="24"/>
          <w:lang w:val="en-US"/>
        </w:rPr>
        <w:t xml:space="preserve">ndicator-based </w:t>
      </w:r>
      <w:r w:rsidR="00C775F4" w:rsidRPr="00C15CFF">
        <w:rPr>
          <w:rFonts w:ascii="Times New Roman" w:hAnsi="Times New Roman"/>
          <w:i/>
          <w:sz w:val="24"/>
          <w:szCs w:val="24"/>
          <w:lang w:val="en-US"/>
        </w:rPr>
        <w:t>R</w:t>
      </w:r>
      <w:r w:rsidR="00201F48" w:rsidRPr="00C15CFF">
        <w:rPr>
          <w:rFonts w:ascii="Times New Roman" w:hAnsi="Times New Roman"/>
          <w:i/>
          <w:sz w:val="24"/>
          <w:szCs w:val="24"/>
          <w:lang w:val="en-US"/>
        </w:rPr>
        <w:t>eport</w:t>
      </w:r>
      <w:r w:rsidR="00C775F4" w:rsidRPr="00C15CFF">
        <w:rPr>
          <w:rFonts w:ascii="Times New Roman" w:hAnsi="Times New Roman"/>
          <w:sz w:val="24"/>
          <w:szCs w:val="24"/>
          <w:lang w:val="en-US"/>
        </w:rPr>
        <w:t>. EEA Report No 1/2017,</w:t>
      </w:r>
      <w:r w:rsidR="00201F48" w:rsidRPr="00C15CFF">
        <w:rPr>
          <w:rFonts w:ascii="Times New Roman" w:hAnsi="Times New Roman"/>
          <w:sz w:val="24"/>
          <w:szCs w:val="24"/>
          <w:lang w:val="en-US"/>
        </w:rPr>
        <w:t xml:space="preserve"> Copenhagen</w:t>
      </w:r>
      <w:r w:rsidR="00C775F4" w:rsidRPr="00C15CFF">
        <w:rPr>
          <w:rFonts w:ascii="Times New Roman" w:hAnsi="Times New Roman"/>
          <w:sz w:val="24"/>
          <w:szCs w:val="24"/>
          <w:lang w:val="en-US"/>
        </w:rPr>
        <w:t>.</w:t>
      </w:r>
    </w:p>
    <w:p w14:paraId="400C70A1" w14:textId="77B3A153" w:rsidR="00201F48" w:rsidRPr="00C15CFF" w:rsidRDefault="00D6247C" w:rsidP="0071405A">
      <w:pPr>
        <w:spacing w:before="120" w:after="120" w:line="276" w:lineRule="auto"/>
        <w:ind w:left="720" w:hanging="720"/>
        <w:jc w:val="both"/>
        <w:rPr>
          <w:rFonts w:ascii="Times New Roman" w:hAnsi="Times New Roman"/>
          <w:sz w:val="24"/>
          <w:szCs w:val="24"/>
          <w:lang w:val="en-US" w:eastAsia="x-none"/>
        </w:rPr>
      </w:pPr>
      <w:r w:rsidRPr="00C15CFF">
        <w:rPr>
          <w:rFonts w:ascii="Times New Roman" w:hAnsi="Times New Roman"/>
          <w:sz w:val="24"/>
          <w:szCs w:val="24"/>
          <w:lang w:val="en-US"/>
        </w:rPr>
        <w:t>EEA (</w:t>
      </w:r>
      <w:r w:rsidR="00201F48" w:rsidRPr="00C15CFF">
        <w:rPr>
          <w:rFonts w:ascii="Times New Roman" w:hAnsi="Times New Roman"/>
          <w:sz w:val="24"/>
          <w:szCs w:val="24"/>
          <w:lang w:val="en-US"/>
        </w:rPr>
        <w:t>European Environmental Agency)</w:t>
      </w:r>
      <w:r w:rsidRPr="00C15CFF">
        <w:rPr>
          <w:rFonts w:ascii="Times New Roman" w:hAnsi="Times New Roman"/>
          <w:sz w:val="24"/>
          <w:szCs w:val="24"/>
          <w:lang w:val="en-US"/>
        </w:rPr>
        <w:t xml:space="preserve"> and</w:t>
      </w:r>
      <w:r w:rsidR="00201F48" w:rsidRPr="00C15CFF">
        <w:rPr>
          <w:rFonts w:ascii="Times New Roman" w:hAnsi="Times New Roman"/>
          <w:sz w:val="24"/>
          <w:szCs w:val="24"/>
          <w:lang w:val="en-US" w:eastAsia="x-none"/>
        </w:rPr>
        <w:t xml:space="preserve"> SOER</w:t>
      </w:r>
      <w:r w:rsidRPr="00C15CFF">
        <w:rPr>
          <w:rFonts w:ascii="Times New Roman" w:hAnsi="Times New Roman"/>
          <w:i/>
          <w:sz w:val="24"/>
          <w:szCs w:val="24"/>
          <w:lang w:val="en-US" w:eastAsia="x-none"/>
        </w:rPr>
        <w:t>.</w:t>
      </w:r>
      <w:r w:rsidR="00201F48" w:rsidRPr="00C15CFF">
        <w:rPr>
          <w:rFonts w:ascii="Times New Roman" w:hAnsi="Times New Roman"/>
          <w:sz w:val="24"/>
          <w:szCs w:val="24"/>
          <w:lang w:val="en-US" w:eastAsia="x-none"/>
        </w:rPr>
        <w:t xml:space="preserve"> 2015. </w:t>
      </w:r>
      <w:r w:rsidRPr="00C15CFF">
        <w:rPr>
          <w:rFonts w:ascii="Times New Roman" w:hAnsi="Times New Roman"/>
          <w:sz w:val="24"/>
          <w:szCs w:val="24"/>
          <w:lang w:val="en-US" w:eastAsia="x-none"/>
        </w:rPr>
        <w:t>“</w:t>
      </w:r>
      <w:r w:rsidR="00201F48" w:rsidRPr="00C15CFF">
        <w:rPr>
          <w:rFonts w:ascii="Times New Roman" w:hAnsi="Times New Roman"/>
          <w:sz w:val="24"/>
          <w:szCs w:val="24"/>
          <w:lang w:val="en-US" w:eastAsia="x-none"/>
        </w:rPr>
        <w:t xml:space="preserve">The European </w:t>
      </w:r>
      <w:r w:rsidRPr="00C15CFF">
        <w:rPr>
          <w:rFonts w:ascii="Times New Roman" w:hAnsi="Times New Roman"/>
          <w:sz w:val="24"/>
          <w:szCs w:val="24"/>
          <w:lang w:val="en-US" w:eastAsia="x-none"/>
        </w:rPr>
        <w:t>Environment - State and O</w:t>
      </w:r>
      <w:r w:rsidR="00201F48" w:rsidRPr="00C15CFF">
        <w:rPr>
          <w:rFonts w:ascii="Times New Roman" w:hAnsi="Times New Roman"/>
          <w:sz w:val="24"/>
          <w:szCs w:val="24"/>
          <w:lang w:val="en-US" w:eastAsia="x-none"/>
        </w:rPr>
        <w:t>utlook 2015,</w:t>
      </w:r>
      <w:r w:rsidRPr="00C15CFF">
        <w:rPr>
          <w:rFonts w:ascii="Times New Roman" w:hAnsi="Times New Roman"/>
          <w:sz w:val="24"/>
          <w:szCs w:val="24"/>
          <w:lang w:val="en-US" w:eastAsia="x-none"/>
        </w:rPr>
        <w:t>”</w:t>
      </w:r>
      <w:r w:rsidR="00201F48" w:rsidRPr="00C15CFF">
        <w:rPr>
          <w:rFonts w:ascii="Times New Roman" w:hAnsi="Times New Roman"/>
          <w:sz w:val="24"/>
          <w:szCs w:val="24"/>
          <w:lang w:val="en-US" w:eastAsia="x-none"/>
        </w:rPr>
        <w:t xml:space="preserve"> European briefings, Urban systems</w:t>
      </w:r>
      <w:r w:rsidRPr="00C15CFF">
        <w:rPr>
          <w:rFonts w:ascii="Times New Roman" w:hAnsi="Times New Roman"/>
          <w:sz w:val="24"/>
          <w:szCs w:val="24"/>
          <w:lang w:val="en-US" w:eastAsia="x-none"/>
        </w:rPr>
        <w:t xml:space="preserve">. </w:t>
      </w:r>
    </w:p>
    <w:p w14:paraId="7A71C8B5" w14:textId="6B2F8BC6"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Geddes, P. 1904</w:t>
      </w:r>
      <w:r w:rsidR="005F21D7"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City Development</w:t>
      </w:r>
      <w:r w:rsidRPr="00C15CFF">
        <w:rPr>
          <w:rFonts w:ascii="Times New Roman" w:hAnsi="Times New Roman"/>
          <w:sz w:val="24"/>
          <w:szCs w:val="24"/>
          <w:lang w:val="en-US"/>
        </w:rPr>
        <w:t>. Saint George Press</w:t>
      </w:r>
      <w:r w:rsidR="005F21D7" w:rsidRPr="00C15CFF">
        <w:rPr>
          <w:rFonts w:ascii="Times New Roman" w:hAnsi="Times New Roman"/>
          <w:sz w:val="24"/>
          <w:szCs w:val="24"/>
          <w:lang w:val="en-US"/>
        </w:rPr>
        <w:t>.</w:t>
      </w:r>
    </w:p>
    <w:p w14:paraId="7A2DAEA1" w14:textId="6E6556C0" w:rsidR="00201F48" w:rsidRPr="00C15CFF" w:rsidRDefault="00723E9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Geography Institute to BAS.</w:t>
      </w:r>
      <w:r w:rsidR="00F3265D" w:rsidRPr="00C15CFF">
        <w:rPr>
          <w:rFonts w:ascii="Times New Roman" w:hAnsi="Times New Roman"/>
          <w:sz w:val="24"/>
          <w:szCs w:val="24"/>
          <w:lang w:val="en-US"/>
        </w:rPr>
        <w:t xml:space="preserve"> 2002.</w:t>
      </w:r>
      <w:r w:rsidRPr="00C15CFF">
        <w:rPr>
          <w:rFonts w:ascii="Times New Roman" w:hAnsi="Times New Roman"/>
          <w:sz w:val="24"/>
          <w:szCs w:val="24"/>
          <w:lang w:val="en-US"/>
        </w:rPr>
        <w:t xml:space="preserve"> </w:t>
      </w:r>
      <w:r w:rsidR="00201F48" w:rsidRPr="00C15CFF">
        <w:rPr>
          <w:rFonts w:ascii="Times New Roman" w:hAnsi="Times New Roman"/>
          <w:i/>
          <w:sz w:val="24"/>
          <w:szCs w:val="24"/>
          <w:lang w:val="en-US"/>
        </w:rPr>
        <w:t xml:space="preserve">Geography of Bulgaria. Physical and </w:t>
      </w:r>
      <w:r w:rsidR="00C66047" w:rsidRPr="00C15CFF">
        <w:rPr>
          <w:rFonts w:ascii="Times New Roman" w:hAnsi="Times New Roman"/>
          <w:i/>
          <w:sz w:val="24"/>
          <w:szCs w:val="24"/>
          <w:lang w:val="en-US"/>
        </w:rPr>
        <w:t>S</w:t>
      </w:r>
      <w:r w:rsidR="00201F48" w:rsidRPr="00C15CFF">
        <w:rPr>
          <w:rFonts w:ascii="Times New Roman" w:hAnsi="Times New Roman"/>
          <w:i/>
          <w:sz w:val="24"/>
          <w:szCs w:val="24"/>
          <w:lang w:val="en-US"/>
        </w:rPr>
        <w:t xml:space="preserve">ocioeconomic </w:t>
      </w:r>
      <w:r w:rsidR="00C66047" w:rsidRPr="00C15CFF">
        <w:rPr>
          <w:rFonts w:ascii="Times New Roman" w:hAnsi="Times New Roman"/>
          <w:i/>
          <w:sz w:val="24"/>
          <w:szCs w:val="24"/>
          <w:lang w:val="en-US"/>
        </w:rPr>
        <w:t>G</w:t>
      </w:r>
      <w:r w:rsidR="00201F48" w:rsidRPr="00C15CFF">
        <w:rPr>
          <w:rFonts w:ascii="Times New Roman" w:hAnsi="Times New Roman"/>
          <w:i/>
          <w:sz w:val="24"/>
          <w:szCs w:val="24"/>
          <w:lang w:val="en-US"/>
        </w:rPr>
        <w:t>eography</w:t>
      </w:r>
      <w:r w:rsidR="00201F48" w:rsidRPr="00C15CFF">
        <w:rPr>
          <w:rFonts w:ascii="Times New Roman" w:hAnsi="Times New Roman"/>
          <w:sz w:val="24"/>
          <w:szCs w:val="24"/>
          <w:lang w:val="en-US"/>
        </w:rPr>
        <w:t xml:space="preserve">.  </w:t>
      </w:r>
    </w:p>
    <w:p w14:paraId="45913F76" w14:textId="066D9125" w:rsidR="00201F48" w:rsidRPr="00C15CFF" w:rsidRDefault="00723E98" w:rsidP="0071405A">
      <w:pPr>
        <w:spacing w:before="120" w:after="120" w:line="276" w:lineRule="auto"/>
        <w:ind w:left="720" w:hanging="720"/>
        <w:jc w:val="both"/>
        <w:rPr>
          <w:rFonts w:ascii="Times New Roman" w:hAnsi="Times New Roman"/>
          <w:i/>
          <w:sz w:val="24"/>
          <w:szCs w:val="24"/>
          <w:lang w:val="en-US"/>
        </w:rPr>
      </w:pPr>
      <w:r w:rsidRPr="00C15CFF">
        <w:rPr>
          <w:rFonts w:ascii="Times New Roman" w:hAnsi="Times New Roman"/>
          <w:sz w:val="24"/>
          <w:szCs w:val="24"/>
          <w:lang w:val="en-US"/>
        </w:rPr>
        <w:t xml:space="preserve">Federal Government of Germany. </w:t>
      </w:r>
      <w:r w:rsidR="00625A3E" w:rsidRPr="00C15CFF">
        <w:rPr>
          <w:rFonts w:ascii="Times New Roman" w:hAnsi="Times New Roman"/>
          <w:sz w:val="24"/>
          <w:szCs w:val="24"/>
          <w:lang w:val="en-US"/>
        </w:rPr>
        <w:t xml:space="preserve">2008. </w:t>
      </w:r>
      <w:r w:rsidR="00201F48" w:rsidRPr="00C15CFF">
        <w:rPr>
          <w:rFonts w:ascii="Times New Roman" w:hAnsi="Times New Roman"/>
          <w:i/>
          <w:sz w:val="24"/>
          <w:szCs w:val="24"/>
          <w:lang w:val="en-US"/>
        </w:rPr>
        <w:t>German Strategy for Adaptation to Climate Change</w:t>
      </w:r>
      <w:r w:rsidR="00C66047" w:rsidRPr="00C15CFF">
        <w:rPr>
          <w:rFonts w:ascii="Times New Roman" w:hAnsi="Times New Roman"/>
          <w:i/>
          <w:sz w:val="24"/>
          <w:szCs w:val="24"/>
          <w:lang w:val="en-US"/>
        </w:rPr>
        <w:t>.</w:t>
      </w:r>
      <w:r w:rsidR="00201F48" w:rsidRPr="00C15CFF">
        <w:rPr>
          <w:rFonts w:ascii="Times New Roman" w:hAnsi="Times New Roman"/>
          <w:i/>
          <w:sz w:val="24"/>
          <w:szCs w:val="24"/>
          <w:lang w:val="en-US"/>
        </w:rPr>
        <w:t xml:space="preserve"> </w:t>
      </w:r>
    </w:p>
    <w:p w14:paraId="3465DCB5" w14:textId="54CEC535" w:rsidR="00296EC1" w:rsidRPr="00C15CFF" w:rsidRDefault="00296EC1"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Flanagan, B.E., E.W. Gregory, E.J. Hallisey, J.L. Heitgerd, B. Lewis 2011. A Social Vulnerability Index for disaster management Journal of Homeland Security and Emergency Management, Vol. 8 (1) (2011), 10.2202/1547-7355.1792 http://www.bepress.com/jhsem/vol8/iss1/3</w:t>
      </w:r>
    </w:p>
    <w:p w14:paraId="703C7E23" w14:textId="0CD21C06"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Hague, C. 1984</w:t>
      </w:r>
      <w:r w:rsidR="00C66047"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The Development of Planning Thought: A Critical Perspective</w:t>
      </w:r>
      <w:r w:rsidRPr="00C15CFF">
        <w:rPr>
          <w:rFonts w:ascii="Times New Roman" w:hAnsi="Times New Roman"/>
          <w:sz w:val="24"/>
          <w:szCs w:val="24"/>
          <w:lang w:val="en-US"/>
        </w:rPr>
        <w:t>. Hutchinson, Ed.</w:t>
      </w:r>
    </w:p>
    <w:p w14:paraId="5BBFF09C" w14:textId="598EF9B8"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shd w:val="clear" w:color="auto" w:fill="FFFFFF"/>
          <w:lang w:val="en-US"/>
        </w:rPr>
        <w:t>Hall, P. 2014</w:t>
      </w:r>
      <w:r w:rsidR="00C66047" w:rsidRPr="00C15CFF">
        <w:rPr>
          <w:rFonts w:ascii="Times New Roman" w:hAnsi="Times New Roman"/>
          <w:sz w:val="24"/>
          <w:szCs w:val="24"/>
          <w:shd w:val="clear" w:color="auto" w:fill="FFFFFF"/>
          <w:lang w:val="en-US"/>
        </w:rPr>
        <w:t>.</w:t>
      </w:r>
      <w:r w:rsidRPr="00C15CFF">
        <w:rPr>
          <w:rFonts w:ascii="Times New Roman" w:hAnsi="Times New Roman"/>
          <w:sz w:val="24"/>
          <w:szCs w:val="24"/>
          <w:shd w:val="clear" w:color="auto" w:fill="FFFFFF"/>
          <w:lang w:val="en-US"/>
        </w:rPr>
        <w:t xml:space="preserve"> </w:t>
      </w:r>
      <w:r w:rsidRPr="00C15CFF">
        <w:rPr>
          <w:rFonts w:ascii="Times New Roman" w:hAnsi="Times New Roman"/>
          <w:i/>
          <w:sz w:val="24"/>
          <w:szCs w:val="24"/>
          <w:shd w:val="clear" w:color="auto" w:fill="FFFFFF"/>
          <w:lang w:val="en-US"/>
        </w:rPr>
        <w:t>Cities of Tomorrow: An Intellectual History of Urban Planning and Design Since 1880,</w:t>
      </w:r>
      <w:r w:rsidRPr="00C15CFF">
        <w:rPr>
          <w:rFonts w:ascii="Times New Roman" w:hAnsi="Times New Roman"/>
          <w:sz w:val="24"/>
          <w:szCs w:val="24"/>
          <w:shd w:val="clear" w:color="auto" w:fill="FFFFFF"/>
          <w:lang w:val="en-US"/>
        </w:rPr>
        <w:t xml:space="preserve"> 4th Ed. Wiley-Blackwell, London</w:t>
      </w:r>
    </w:p>
    <w:p w14:paraId="2904D004" w14:textId="7EA17C74" w:rsidR="00201F48" w:rsidRPr="00C15CFF" w:rsidRDefault="00611233"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HEAL (</w:t>
      </w:r>
      <w:r w:rsidR="00201F48" w:rsidRPr="00C15CFF">
        <w:rPr>
          <w:rFonts w:ascii="Times New Roman" w:hAnsi="Times New Roman"/>
          <w:sz w:val="24"/>
          <w:szCs w:val="24"/>
          <w:lang w:val="en-US"/>
        </w:rPr>
        <w:t>Health and Environment Alliance</w:t>
      </w:r>
      <w:r w:rsidR="003E7D8F" w:rsidRPr="00C15CFF">
        <w:rPr>
          <w:rFonts w:ascii="Times New Roman" w:hAnsi="Times New Roman"/>
          <w:sz w:val="24"/>
          <w:szCs w:val="24"/>
          <w:lang w:val="en-US"/>
        </w:rPr>
        <w:t>)</w:t>
      </w: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2014.</w:t>
      </w:r>
      <w:r w:rsidR="00201F48" w:rsidRPr="00C15CFF">
        <w:rPr>
          <w:rFonts w:ascii="Times New Roman" w:hAnsi="Times New Roman"/>
          <w:i/>
          <w:sz w:val="24"/>
          <w:szCs w:val="24"/>
          <w:lang w:val="en-US"/>
        </w:rPr>
        <w:t xml:space="preserve"> Air Pollution and Health in Bulgaria Facts, Figures and Recommendations. </w:t>
      </w:r>
      <w:hyperlink r:id="rId64" w:history="1">
        <w:r w:rsidR="00201F48" w:rsidRPr="00C15CFF">
          <w:rPr>
            <w:rFonts w:ascii="Times New Roman" w:hAnsi="Times New Roman"/>
            <w:color w:val="0000FF"/>
            <w:sz w:val="24"/>
            <w:szCs w:val="24"/>
            <w:u w:val="single"/>
            <w:lang w:val="en-US"/>
          </w:rPr>
          <w:t>http://env-health.org/IMG/pdf/heal_briefing_air_bulgaria_eng.pdf</w:t>
        </w:r>
      </w:hyperlink>
      <w:r w:rsidR="00201F48" w:rsidRPr="00C15CFF">
        <w:rPr>
          <w:rFonts w:ascii="Times New Roman" w:hAnsi="Times New Roman"/>
          <w:sz w:val="24"/>
          <w:szCs w:val="24"/>
          <w:lang w:val="en-US"/>
        </w:rPr>
        <w:t xml:space="preserve"> </w:t>
      </w:r>
      <w:r w:rsidRPr="00C15CFF">
        <w:rPr>
          <w:rFonts w:ascii="Times New Roman" w:hAnsi="Times New Roman"/>
          <w:sz w:val="24"/>
          <w:szCs w:val="24"/>
          <w:lang w:val="en-US"/>
        </w:rPr>
        <w:t>.</w:t>
      </w:r>
    </w:p>
    <w:p w14:paraId="38AD0564" w14:textId="15CFA225"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HM Stationery Office</w:t>
      </w:r>
      <w:r w:rsidR="00611233" w:rsidRPr="00C15CFF">
        <w:rPr>
          <w:rFonts w:ascii="Times New Roman" w:hAnsi="Times New Roman"/>
          <w:sz w:val="24"/>
          <w:szCs w:val="24"/>
          <w:lang w:val="en-US"/>
        </w:rPr>
        <w:t>.</w:t>
      </w:r>
      <w:r w:rsidRPr="00C15CFF">
        <w:rPr>
          <w:rFonts w:ascii="Times New Roman" w:hAnsi="Times New Roman"/>
          <w:sz w:val="24"/>
          <w:szCs w:val="24"/>
          <w:lang w:val="en-US"/>
        </w:rPr>
        <w:t xml:space="preserve"> 2013. </w:t>
      </w:r>
      <w:r w:rsidRPr="00C15CFF">
        <w:rPr>
          <w:rFonts w:ascii="Times New Roman" w:hAnsi="Times New Roman"/>
          <w:i/>
          <w:sz w:val="24"/>
          <w:szCs w:val="24"/>
          <w:lang w:val="en-US"/>
        </w:rPr>
        <w:t xml:space="preserve">The National Adaptation Programme Making the </w:t>
      </w:r>
      <w:r w:rsidR="00611233" w:rsidRPr="00C15CFF">
        <w:rPr>
          <w:rFonts w:ascii="Times New Roman" w:hAnsi="Times New Roman"/>
          <w:i/>
          <w:sz w:val="24"/>
          <w:szCs w:val="24"/>
          <w:lang w:val="en-US"/>
        </w:rPr>
        <w:t>C</w:t>
      </w:r>
      <w:r w:rsidRPr="00C15CFF">
        <w:rPr>
          <w:rFonts w:ascii="Times New Roman" w:hAnsi="Times New Roman"/>
          <w:i/>
          <w:sz w:val="24"/>
          <w:szCs w:val="24"/>
          <w:lang w:val="en-US"/>
        </w:rPr>
        <w:t xml:space="preserve">ountry </w:t>
      </w:r>
      <w:r w:rsidR="00611233" w:rsidRPr="00C15CFF">
        <w:rPr>
          <w:rFonts w:ascii="Times New Roman" w:hAnsi="Times New Roman"/>
          <w:i/>
          <w:sz w:val="24"/>
          <w:szCs w:val="24"/>
          <w:lang w:val="en-US"/>
        </w:rPr>
        <w:t>R</w:t>
      </w:r>
      <w:r w:rsidRPr="00C15CFF">
        <w:rPr>
          <w:rFonts w:ascii="Times New Roman" w:hAnsi="Times New Roman"/>
          <w:i/>
          <w:sz w:val="24"/>
          <w:szCs w:val="24"/>
          <w:lang w:val="en-US"/>
        </w:rPr>
        <w:t xml:space="preserve">esilient to a </w:t>
      </w:r>
      <w:r w:rsidR="00611233" w:rsidRPr="00C15CFF">
        <w:rPr>
          <w:rFonts w:ascii="Times New Roman" w:hAnsi="Times New Roman"/>
          <w:i/>
          <w:sz w:val="24"/>
          <w:szCs w:val="24"/>
          <w:lang w:val="en-US"/>
        </w:rPr>
        <w:t>C</w:t>
      </w:r>
      <w:r w:rsidRPr="00C15CFF">
        <w:rPr>
          <w:rFonts w:ascii="Times New Roman" w:hAnsi="Times New Roman"/>
          <w:i/>
          <w:sz w:val="24"/>
          <w:szCs w:val="24"/>
          <w:lang w:val="en-US"/>
        </w:rPr>
        <w:t xml:space="preserve">hanging </w:t>
      </w:r>
      <w:r w:rsidR="00611233" w:rsidRPr="00C15CFF">
        <w:rPr>
          <w:rFonts w:ascii="Times New Roman" w:hAnsi="Times New Roman"/>
          <w:i/>
          <w:sz w:val="24"/>
          <w:szCs w:val="24"/>
          <w:lang w:val="en-US"/>
        </w:rPr>
        <w:t>C</w:t>
      </w:r>
      <w:r w:rsidRPr="00C15CFF">
        <w:rPr>
          <w:rFonts w:ascii="Times New Roman" w:hAnsi="Times New Roman"/>
          <w:i/>
          <w:sz w:val="24"/>
          <w:szCs w:val="24"/>
          <w:lang w:val="en-US"/>
        </w:rPr>
        <w:t>limate</w:t>
      </w:r>
      <w:r w:rsidRPr="00C15CFF">
        <w:rPr>
          <w:rFonts w:ascii="Times New Roman" w:hAnsi="Times New Roman"/>
          <w:sz w:val="24"/>
          <w:szCs w:val="24"/>
          <w:lang w:val="en-US"/>
        </w:rPr>
        <w:t>, London</w:t>
      </w:r>
      <w:r w:rsidR="00611233" w:rsidRPr="00C15CFF">
        <w:rPr>
          <w:rFonts w:ascii="Times New Roman" w:hAnsi="Times New Roman"/>
          <w:sz w:val="24"/>
          <w:szCs w:val="24"/>
          <w:lang w:val="en-US"/>
        </w:rPr>
        <w:t xml:space="preserve">. </w:t>
      </w:r>
      <w:r w:rsidRPr="00C15CFF">
        <w:rPr>
          <w:rFonts w:ascii="Times New Roman" w:hAnsi="Times New Roman"/>
          <w:sz w:val="24"/>
          <w:szCs w:val="24"/>
          <w:lang w:val="en-US"/>
        </w:rPr>
        <w:t xml:space="preserve"> </w:t>
      </w:r>
      <w:hyperlink r:id="rId65" w:history="1">
        <w:r w:rsidRPr="00C15CFF">
          <w:rPr>
            <w:rFonts w:ascii="Times New Roman" w:hAnsi="Times New Roman"/>
            <w:color w:val="0000FF"/>
            <w:sz w:val="24"/>
            <w:szCs w:val="24"/>
            <w:u w:val="single"/>
            <w:lang w:val="en-US"/>
          </w:rPr>
          <w:t>https://www.gov.uk/government/uploads/system/uploads/attachment_data/file/209866/pb13942-nap-20130701.pdf</w:t>
        </w:r>
      </w:hyperlink>
      <w:r w:rsidRPr="00C15CFF">
        <w:rPr>
          <w:rFonts w:ascii="Times New Roman" w:hAnsi="Times New Roman"/>
          <w:sz w:val="24"/>
          <w:szCs w:val="24"/>
          <w:lang w:val="en-US"/>
        </w:rPr>
        <w:t xml:space="preserve"> </w:t>
      </w:r>
      <w:r w:rsidR="00611233" w:rsidRPr="00C15CFF">
        <w:rPr>
          <w:rFonts w:ascii="Times New Roman" w:hAnsi="Times New Roman"/>
          <w:sz w:val="24"/>
          <w:szCs w:val="24"/>
          <w:lang w:val="en-US"/>
        </w:rPr>
        <w:t>.</w:t>
      </w:r>
    </w:p>
    <w:p w14:paraId="60B4A24C" w14:textId="36BD0E76"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Howard, L. 1818</w:t>
      </w:r>
      <w:r w:rsidR="00611233" w:rsidRPr="00C15CFF">
        <w:rPr>
          <w:rFonts w:ascii="Times New Roman" w:hAnsi="Times New Roman"/>
          <w:sz w:val="24"/>
          <w:szCs w:val="24"/>
          <w:lang w:val="en-US"/>
        </w:rPr>
        <w:t>.</w:t>
      </w:r>
      <w:r w:rsidRPr="00C15CFF">
        <w:rPr>
          <w:rFonts w:ascii="Times New Roman" w:hAnsi="Times New Roman"/>
          <w:sz w:val="24"/>
          <w:szCs w:val="24"/>
          <w:lang w:val="en-US"/>
        </w:rPr>
        <w:t xml:space="preserve"> Climate of London. Meteorological Observations.</w:t>
      </w:r>
      <w:r w:rsidR="00611233" w:rsidRPr="00C15CFF">
        <w:rPr>
          <w:rFonts w:ascii="Times New Roman" w:hAnsi="Times New Roman"/>
          <w:sz w:val="24"/>
          <w:szCs w:val="24"/>
          <w:lang w:val="en-US"/>
        </w:rPr>
        <w:t>”</w:t>
      </w:r>
      <w:r w:rsidRPr="00C15CFF">
        <w:rPr>
          <w:rFonts w:ascii="Times New Roman" w:hAnsi="Times New Roman"/>
          <w:i/>
          <w:sz w:val="24"/>
          <w:szCs w:val="24"/>
          <w:lang w:val="en-US"/>
        </w:rPr>
        <w:t xml:space="preserve"> Made at </w:t>
      </w:r>
      <w:r w:rsidR="00611233" w:rsidRPr="00C15CFF">
        <w:rPr>
          <w:rFonts w:ascii="Times New Roman" w:hAnsi="Times New Roman"/>
          <w:i/>
          <w:sz w:val="24"/>
          <w:szCs w:val="24"/>
          <w:lang w:val="en-US"/>
        </w:rPr>
        <w:t>D</w:t>
      </w:r>
      <w:r w:rsidRPr="00C15CFF">
        <w:rPr>
          <w:rFonts w:ascii="Times New Roman" w:hAnsi="Times New Roman"/>
          <w:i/>
          <w:sz w:val="24"/>
          <w:szCs w:val="24"/>
          <w:lang w:val="en-US"/>
        </w:rPr>
        <w:t xml:space="preserve">ifferent </w:t>
      </w:r>
      <w:r w:rsidR="00611233" w:rsidRPr="00C15CFF">
        <w:rPr>
          <w:rFonts w:ascii="Times New Roman" w:hAnsi="Times New Roman"/>
          <w:i/>
          <w:sz w:val="24"/>
          <w:szCs w:val="24"/>
          <w:lang w:val="en-US"/>
        </w:rPr>
        <w:t>P</w:t>
      </w:r>
      <w:r w:rsidRPr="00C15CFF">
        <w:rPr>
          <w:rFonts w:ascii="Times New Roman" w:hAnsi="Times New Roman"/>
          <w:i/>
          <w:sz w:val="24"/>
          <w:szCs w:val="24"/>
          <w:lang w:val="en-US"/>
        </w:rPr>
        <w:t>laces</w:t>
      </w:r>
      <w:r w:rsidR="00611233" w:rsidRPr="00C15CFF">
        <w:rPr>
          <w:rFonts w:ascii="Times New Roman" w:hAnsi="Times New Roman"/>
          <w:sz w:val="24"/>
          <w:szCs w:val="24"/>
          <w:lang w:val="en-US"/>
        </w:rPr>
        <w:t>.</w:t>
      </w:r>
      <w:r w:rsidRPr="00C15CFF">
        <w:rPr>
          <w:rFonts w:ascii="Times New Roman" w:hAnsi="Times New Roman"/>
          <w:sz w:val="24"/>
          <w:szCs w:val="24"/>
          <w:lang w:val="en-US"/>
        </w:rPr>
        <w:t xml:space="preserve"> Vol. I </w:t>
      </w:r>
      <w:r w:rsidR="00EB5730" w:rsidRPr="00C15CFF">
        <w:rPr>
          <w:rFonts w:ascii="Times New Roman" w:hAnsi="Times New Roman"/>
          <w:sz w:val="24"/>
          <w:szCs w:val="24"/>
          <w:lang w:val="en-US"/>
        </w:rPr>
        <w:t xml:space="preserve">(accessed April 17, 2017), </w:t>
      </w:r>
      <w:hyperlink r:id="rId66" w:anchor="page/n4/mode/2up" w:history="1">
        <w:r w:rsidRPr="00C15CFF">
          <w:rPr>
            <w:rFonts w:ascii="Times New Roman" w:hAnsi="Times New Roman"/>
            <w:color w:val="0000FF"/>
            <w:sz w:val="24"/>
            <w:szCs w:val="24"/>
            <w:u w:val="single"/>
            <w:lang w:val="en-US"/>
          </w:rPr>
          <w:t>https://archive.org/stream/climatelondon00howagoog#page/n4/mode/2up</w:t>
        </w:r>
      </w:hyperlink>
      <w:r w:rsidRPr="00C15CFF">
        <w:rPr>
          <w:rFonts w:ascii="Times New Roman" w:hAnsi="Times New Roman"/>
          <w:sz w:val="24"/>
          <w:szCs w:val="24"/>
          <w:lang w:val="en-US"/>
        </w:rPr>
        <w:t xml:space="preserve"> </w:t>
      </w:r>
      <w:r w:rsidR="002568E2" w:rsidRPr="00C15CFF">
        <w:rPr>
          <w:rFonts w:ascii="Times New Roman" w:hAnsi="Times New Roman"/>
          <w:sz w:val="24"/>
          <w:szCs w:val="24"/>
          <w:lang w:val="en-US"/>
        </w:rPr>
        <w:t>.</w:t>
      </w:r>
    </w:p>
    <w:p w14:paraId="3700C868" w14:textId="589D2F85" w:rsidR="00BB4808" w:rsidRPr="00C15CFF" w:rsidRDefault="00BB480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Hulme, M., </w:t>
      </w:r>
      <w:r w:rsidR="003A1751" w:rsidRPr="00C15CFF">
        <w:rPr>
          <w:rFonts w:ascii="Times New Roman" w:hAnsi="Times New Roman"/>
          <w:sz w:val="24"/>
          <w:szCs w:val="24"/>
          <w:lang w:val="en-US"/>
        </w:rPr>
        <w:t xml:space="preserve">G.J. </w:t>
      </w:r>
      <w:r w:rsidRPr="00C15CFF">
        <w:rPr>
          <w:rFonts w:ascii="Times New Roman" w:hAnsi="Times New Roman"/>
          <w:sz w:val="24"/>
          <w:szCs w:val="24"/>
          <w:lang w:val="en-US"/>
        </w:rPr>
        <w:t xml:space="preserve">Jenkins, </w:t>
      </w:r>
      <w:r w:rsidR="003A1751" w:rsidRPr="00C15CFF">
        <w:rPr>
          <w:rFonts w:ascii="Times New Roman" w:hAnsi="Times New Roman"/>
          <w:sz w:val="24"/>
          <w:szCs w:val="24"/>
          <w:lang w:val="en-US"/>
        </w:rPr>
        <w:t>X</w:t>
      </w:r>
      <w:r w:rsidRPr="00C15CFF">
        <w:rPr>
          <w:rFonts w:ascii="Times New Roman" w:hAnsi="Times New Roman"/>
          <w:sz w:val="24"/>
          <w:szCs w:val="24"/>
          <w:lang w:val="en-US"/>
        </w:rPr>
        <w:t xml:space="preserve">. Lu, </w:t>
      </w:r>
      <w:r w:rsidR="003A1751" w:rsidRPr="00C15CFF">
        <w:rPr>
          <w:rFonts w:ascii="Times New Roman" w:hAnsi="Times New Roman"/>
          <w:sz w:val="24"/>
          <w:szCs w:val="24"/>
          <w:lang w:val="en-US"/>
        </w:rPr>
        <w:t>J.R.</w:t>
      </w:r>
      <w:r w:rsidRPr="00C15CFF">
        <w:rPr>
          <w:rFonts w:ascii="Times New Roman" w:hAnsi="Times New Roman"/>
          <w:sz w:val="24"/>
          <w:szCs w:val="24"/>
          <w:lang w:val="en-US"/>
        </w:rPr>
        <w:t xml:space="preserve"> Turnpenny, </w:t>
      </w:r>
      <w:r w:rsidR="003A1751" w:rsidRPr="00C15CFF">
        <w:rPr>
          <w:rFonts w:ascii="Times New Roman" w:hAnsi="Times New Roman"/>
          <w:sz w:val="24"/>
          <w:szCs w:val="24"/>
          <w:lang w:val="en-US"/>
        </w:rPr>
        <w:t>T.D</w:t>
      </w:r>
      <w:r w:rsidRPr="00C15CFF">
        <w:rPr>
          <w:rFonts w:ascii="Times New Roman" w:hAnsi="Times New Roman"/>
          <w:sz w:val="24"/>
          <w:szCs w:val="24"/>
          <w:lang w:val="en-US"/>
        </w:rPr>
        <w:t xml:space="preserve">. Mitchell, </w:t>
      </w:r>
      <w:r w:rsidR="003A1751" w:rsidRPr="00C15CFF">
        <w:rPr>
          <w:rFonts w:ascii="Times New Roman" w:hAnsi="Times New Roman"/>
          <w:sz w:val="24"/>
          <w:szCs w:val="24"/>
          <w:lang w:val="en-US"/>
        </w:rPr>
        <w:t>R.G.</w:t>
      </w:r>
      <w:r w:rsidRPr="00C15CFF">
        <w:rPr>
          <w:rFonts w:ascii="Times New Roman" w:hAnsi="Times New Roman"/>
          <w:sz w:val="24"/>
          <w:szCs w:val="24"/>
          <w:lang w:val="en-US"/>
        </w:rPr>
        <w:t xml:space="preserve"> Jones, </w:t>
      </w:r>
      <w:r w:rsidR="003A1751" w:rsidRPr="00C15CFF">
        <w:rPr>
          <w:rFonts w:ascii="Times New Roman" w:hAnsi="Times New Roman"/>
          <w:sz w:val="24"/>
          <w:szCs w:val="24"/>
          <w:lang w:val="en-US"/>
        </w:rPr>
        <w:t>J</w:t>
      </w:r>
      <w:r w:rsidRPr="00C15CFF">
        <w:rPr>
          <w:rFonts w:ascii="Times New Roman" w:hAnsi="Times New Roman"/>
          <w:sz w:val="24"/>
          <w:szCs w:val="24"/>
          <w:lang w:val="en-US"/>
        </w:rPr>
        <w:t>. Lowe, J.</w:t>
      </w:r>
      <w:r w:rsidR="003A1751" w:rsidRPr="00C15CFF">
        <w:rPr>
          <w:rFonts w:ascii="Times New Roman" w:hAnsi="Times New Roman"/>
          <w:sz w:val="24"/>
          <w:szCs w:val="24"/>
          <w:lang w:val="en-US"/>
        </w:rPr>
        <w:t>M.</w:t>
      </w:r>
      <w:r w:rsidRPr="00C15CFF">
        <w:rPr>
          <w:rFonts w:ascii="Times New Roman" w:hAnsi="Times New Roman"/>
          <w:sz w:val="24"/>
          <w:szCs w:val="24"/>
          <w:lang w:val="en-US"/>
        </w:rPr>
        <w:t xml:space="preserve"> Murphy, </w:t>
      </w:r>
      <w:r w:rsidR="003A1751" w:rsidRPr="00C15CFF">
        <w:rPr>
          <w:rFonts w:ascii="Times New Roman" w:hAnsi="Times New Roman"/>
          <w:sz w:val="24"/>
          <w:szCs w:val="24"/>
          <w:lang w:val="en-US"/>
        </w:rPr>
        <w:t>D</w:t>
      </w:r>
      <w:r w:rsidRPr="00C15CFF">
        <w:rPr>
          <w:rFonts w:ascii="Times New Roman" w:hAnsi="Times New Roman"/>
          <w:sz w:val="24"/>
          <w:szCs w:val="24"/>
          <w:lang w:val="en-US"/>
        </w:rPr>
        <w:t xml:space="preserve">. Hassel, </w:t>
      </w:r>
      <w:r w:rsidR="003A1751" w:rsidRPr="00C15CFF">
        <w:rPr>
          <w:rFonts w:ascii="Times New Roman" w:hAnsi="Times New Roman"/>
          <w:sz w:val="24"/>
          <w:szCs w:val="24"/>
          <w:lang w:val="en-US"/>
        </w:rPr>
        <w:t>P</w:t>
      </w:r>
      <w:r w:rsidRPr="00C15CFF">
        <w:rPr>
          <w:rFonts w:ascii="Times New Roman" w:hAnsi="Times New Roman"/>
          <w:sz w:val="24"/>
          <w:szCs w:val="24"/>
          <w:lang w:val="en-US"/>
        </w:rPr>
        <w:t>.</w:t>
      </w:r>
      <w:r w:rsidR="003A1751" w:rsidRPr="00C15CFF">
        <w:rPr>
          <w:rFonts w:ascii="Times New Roman" w:hAnsi="Times New Roman"/>
          <w:sz w:val="24"/>
          <w:szCs w:val="24"/>
          <w:lang w:val="en-US"/>
        </w:rPr>
        <w:t xml:space="preserve"> </w:t>
      </w:r>
      <w:r w:rsidRPr="00C15CFF">
        <w:rPr>
          <w:rFonts w:ascii="Times New Roman" w:hAnsi="Times New Roman"/>
          <w:sz w:val="24"/>
          <w:szCs w:val="24"/>
          <w:lang w:val="en-US"/>
        </w:rPr>
        <w:t xml:space="preserve">Boorman, </w:t>
      </w:r>
      <w:r w:rsidR="003A1751" w:rsidRPr="00C15CFF">
        <w:rPr>
          <w:rFonts w:ascii="Times New Roman" w:hAnsi="Times New Roman"/>
          <w:sz w:val="24"/>
          <w:szCs w:val="24"/>
          <w:lang w:val="en-US"/>
        </w:rPr>
        <w:t>R</w:t>
      </w:r>
      <w:r w:rsidRPr="00C15CFF">
        <w:rPr>
          <w:rFonts w:ascii="Times New Roman" w:hAnsi="Times New Roman"/>
          <w:sz w:val="24"/>
          <w:szCs w:val="24"/>
          <w:lang w:val="en-US"/>
        </w:rPr>
        <w:t xml:space="preserve">. McDonal, </w:t>
      </w:r>
      <w:r w:rsidR="003A1751" w:rsidRPr="00C15CFF">
        <w:rPr>
          <w:rFonts w:ascii="Times New Roman" w:hAnsi="Times New Roman"/>
          <w:sz w:val="24"/>
          <w:szCs w:val="24"/>
          <w:lang w:val="en-US"/>
        </w:rPr>
        <w:t>S</w:t>
      </w:r>
      <w:r w:rsidRPr="00C15CFF">
        <w:rPr>
          <w:rFonts w:ascii="Times New Roman" w:hAnsi="Times New Roman"/>
          <w:sz w:val="24"/>
          <w:szCs w:val="24"/>
          <w:lang w:val="en-US"/>
        </w:rPr>
        <w:t>. Hill, S. 2002 Climate Change Scenarios for the United Kingdom: The UKCIP02 Scientific Report. Tyndall Centre for Climate Change Research, School of Environmental Sciences, University of East Anglia, Norwich, UK. 120pp</w:t>
      </w:r>
    </w:p>
    <w:p w14:paraId="0CC316B4" w14:textId="02786953"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lastRenderedPageBreak/>
        <w:t>Hunt, A. and P. Watkiss</w:t>
      </w:r>
      <w:r w:rsidR="00EB5730" w:rsidRPr="00C15CFF">
        <w:rPr>
          <w:rFonts w:ascii="Times New Roman" w:hAnsi="Times New Roman"/>
          <w:sz w:val="24"/>
          <w:szCs w:val="24"/>
          <w:lang w:val="en-US"/>
        </w:rPr>
        <w:t>.</w:t>
      </w:r>
      <w:r w:rsidRPr="00C15CFF">
        <w:rPr>
          <w:rFonts w:ascii="Times New Roman" w:hAnsi="Times New Roman"/>
          <w:sz w:val="24"/>
          <w:szCs w:val="24"/>
          <w:lang w:val="en-US"/>
        </w:rPr>
        <w:t xml:space="preserve"> 2010</w:t>
      </w:r>
      <w:r w:rsidR="009C7130"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 xml:space="preserve">Climate </w:t>
      </w:r>
      <w:r w:rsidR="002568E2" w:rsidRPr="00C15CFF">
        <w:rPr>
          <w:rFonts w:ascii="Times New Roman" w:hAnsi="Times New Roman"/>
          <w:i/>
          <w:sz w:val="24"/>
          <w:szCs w:val="24"/>
          <w:lang w:val="en-US"/>
        </w:rPr>
        <w:t>C</w:t>
      </w:r>
      <w:r w:rsidRPr="00C15CFF">
        <w:rPr>
          <w:rFonts w:ascii="Times New Roman" w:hAnsi="Times New Roman"/>
          <w:i/>
          <w:sz w:val="24"/>
          <w:szCs w:val="24"/>
          <w:lang w:val="en-US"/>
        </w:rPr>
        <w:t xml:space="preserve">hange </w:t>
      </w:r>
      <w:r w:rsidR="002568E2" w:rsidRPr="00C15CFF">
        <w:rPr>
          <w:rFonts w:ascii="Times New Roman" w:hAnsi="Times New Roman"/>
          <w:i/>
          <w:sz w:val="24"/>
          <w:szCs w:val="24"/>
          <w:lang w:val="en-US"/>
        </w:rPr>
        <w:t>I</w:t>
      </w:r>
      <w:r w:rsidRPr="00C15CFF">
        <w:rPr>
          <w:rFonts w:ascii="Times New Roman" w:hAnsi="Times New Roman"/>
          <w:i/>
          <w:sz w:val="24"/>
          <w:szCs w:val="24"/>
          <w:lang w:val="en-US"/>
        </w:rPr>
        <w:t xml:space="preserve">mpacts and </w:t>
      </w:r>
      <w:r w:rsidR="002568E2" w:rsidRPr="00C15CFF">
        <w:rPr>
          <w:rFonts w:ascii="Times New Roman" w:hAnsi="Times New Roman"/>
          <w:i/>
          <w:sz w:val="24"/>
          <w:szCs w:val="24"/>
          <w:lang w:val="en-US"/>
        </w:rPr>
        <w:t>A</w:t>
      </w:r>
      <w:r w:rsidRPr="00C15CFF">
        <w:rPr>
          <w:rFonts w:ascii="Times New Roman" w:hAnsi="Times New Roman"/>
          <w:i/>
          <w:sz w:val="24"/>
          <w:szCs w:val="24"/>
          <w:lang w:val="en-US"/>
        </w:rPr>
        <w:t xml:space="preserve">daptation in </w:t>
      </w:r>
      <w:r w:rsidR="002568E2" w:rsidRPr="00C15CFF">
        <w:rPr>
          <w:rFonts w:ascii="Times New Roman" w:hAnsi="Times New Roman"/>
          <w:i/>
          <w:sz w:val="24"/>
          <w:szCs w:val="24"/>
          <w:lang w:val="en-US"/>
        </w:rPr>
        <w:t>C</w:t>
      </w:r>
      <w:r w:rsidRPr="00C15CFF">
        <w:rPr>
          <w:rFonts w:ascii="Times New Roman" w:hAnsi="Times New Roman"/>
          <w:i/>
          <w:sz w:val="24"/>
          <w:szCs w:val="24"/>
          <w:lang w:val="en-US"/>
        </w:rPr>
        <w:t xml:space="preserve">ities: </w:t>
      </w:r>
      <w:r w:rsidR="002568E2" w:rsidRPr="00C15CFF">
        <w:rPr>
          <w:rFonts w:ascii="Times New Roman" w:hAnsi="Times New Roman"/>
          <w:i/>
          <w:sz w:val="24"/>
          <w:szCs w:val="24"/>
          <w:lang w:val="en-US"/>
        </w:rPr>
        <w:t>A</w:t>
      </w:r>
      <w:r w:rsidRPr="00C15CFF">
        <w:rPr>
          <w:rFonts w:ascii="Times New Roman" w:hAnsi="Times New Roman"/>
          <w:i/>
          <w:sz w:val="24"/>
          <w:szCs w:val="24"/>
          <w:lang w:val="en-US"/>
        </w:rPr>
        <w:t xml:space="preserve"> </w:t>
      </w:r>
      <w:r w:rsidR="002568E2" w:rsidRPr="00C15CFF">
        <w:rPr>
          <w:rFonts w:ascii="Times New Roman" w:hAnsi="Times New Roman"/>
          <w:i/>
          <w:sz w:val="24"/>
          <w:szCs w:val="24"/>
          <w:lang w:val="en-US"/>
        </w:rPr>
        <w:t>R</w:t>
      </w:r>
      <w:r w:rsidRPr="00C15CFF">
        <w:rPr>
          <w:rFonts w:ascii="Times New Roman" w:hAnsi="Times New Roman"/>
          <w:i/>
          <w:sz w:val="24"/>
          <w:szCs w:val="24"/>
          <w:lang w:val="en-US"/>
        </w:rPr>
        <w:t xml:space="preserve">eview of the </w:t>
      </w:r>
      <w:r w:rsidR="002568E2" w:rsidRPr="00C15CFF">
        <w:rPr>
          <w:rFonts w:ascii="Times New Roman" w:hAnsi="Times New Roman"/>
          <w:i/>
          <w:sz w:val="24"/>
          <w:szCs w:val="24"/>
          <w:lang w:val="en-US"/>
        </w:rPr>
        <w:t>L</w:t>
      </w:r>
      <w:r w:rsidRPr="00C15CFF">
        <w:rPr>
          <w:rFonts w:ascii="Times New Roman" w:hAnsi="Times New Roman"/>
          <w:i/>
          <w:sz w:val="24"/>
          <w:szCs w:val="24"/>
          <w:lang w:val="en-US"/>
        </w:rPr>
        <w:t>iterature</w:t>
      </w:r>
      <w:r w:rsidR="002568E2" w:rsidRPr="00C15CFF">
        <w:rPr>
          <w:rFonts w:ascii="Times New Roman" w:hAnsi="Times New Roman"/>
          <w:i/>
          <w:sz w:val="24"/>
          <w:szCs w:val="24"/>
          <w:lang w:val="en-US"/>
        </w:rPr>
        <w:t xml:space="preserve"> </w:t>
      </w:r>
      <w:r w:rsidR="002568E2" w:rsidRPr="00C15CFF">
        <w:rPr>
          <w:rFonts w:ascii="Times New Roman" w:hAnsi="Times New Roman"/>
          <w:sz w:val="24"/>
          <w:szCs w:val="24"/>
          <w:lang w:val="en-US"/>
        </w:rPr>
        <w:t xml:space="preserve">(accessed by April 21, 2017),  </w:t>
      </w:r>
      <w:hyperlink r:id="rId67" w:history="1">
        <w:r w:rsidRPr="00C15CFF">
          <w:rPr>
            <w:rFonts w:ascii="Times New Roman" w:hAnsi="Times New Roman"/>
            <w:color w:val="0000FF"/>
            <w:sz w:val="24"/>
            <w:szCs w:val="24"/>
            <w:u w:val="single"/>
            <w:lang w:val="en-US"/>
          </w:rPr>
          <w:t>http://link.springer.com/article/10.1007/s10584-010-9975-6</w:t>
        </w:r>
      </w:hyperlink>
      <w:r w:rsidRPr="00C15CFF">
        <w:rPr>
          <w:rFonts w:ascii="Times New Roman" w:hAnsi="Times New Roman"/>
          <w:sz w:val="24"/>
          <w:szCs w:val="24"/>
          <w:lang w:val="en-US"/>
        </w:rPr>
        <w:t xml:space="preserve"> </w:t>
      </w:r>
      <w:r w:rsidR="002568E2" w:rsidRPr="00C15CFF">
        <w:rPr>
          <w:rFonts w:ascii="Times New Roman" w:hAnsi="Times New Roman"/>
          <w:sz w:val="24"/>
          <w:szCs w:val="24"/>
          <w:lang w:val="en-US"/>
        </w:rPr>
        <w:t>.</w:t>
      </w:r>
    </w:p>
    <w:p w14:paraId="334AA9BE" w14:textId="46B9C932" w:rsidR="00201F48" w:rsidRPr="00C15CFF" w:rsidRDefault="00201F48" w:rsidP="0071405A">
      <w:pPr>
        <w:spacing w:before="120" w:after="120" w:line="276" w:lineRule="auto"/>
        <w:ind w:left="720" w:hanging="720"/>
        <w:jc w:val="both"/>
        <w:rPr>
          <w:rFonts w:ascii="Times New Roman" w:hAnsi="Times New Roman"/>
          <w:color w:val="244061"/>
          <w:sz w:val="24"/>
          <w:szCs w:val="24"/>
          <w:lang w:val="en-US"/>
        </w:rPr>
      </w:pPr>
      <w:r w:rsidRPr="00C15CFF">
        <w:rPr>
          <w:rFonts w:ascii="Times New Roman" w:hAnsi="Times New Roman"/>
          <w:sz w:val="24"/>
          <w:szCs w:val="24"/>
          <w:lang w:val="en-US"/>
        </w:rPr>
        <w:t>IPCC</w:t>
      </w:r>
      <w:r w:rsidR="002568E2" w:rsidRPr="00C15CFF">
        <w:rPr>
          <w:rFonts w:ascii="Times New Roman" w:hAnsi="Times New Roman"/>
          <w:sz w:val="24"/>
          <w:szCs w:val="24"/>
          <w:lang w:val="en-US"/>
        </w:rPr>
        <w:t xml:space="preserve"> (Intergovernmental Panel on Climate Change).</w:t>
      </w:r>
      <w:r w:rsidRPr="00C15CFF">
        <w:rPr>
          <w:rFonts w:ascii="Times New Roman" w:hAnsi="Times New Roman"/>
          <w:sz w:val="24"/>
          <w:szCs w:val="24"/>
          <w:lang w:val="en-US"/>
        </w:rPr>
        <w:t xml:space="preserve"> 2014</w:t>
      </w:r>
      <w:r w:rsidR="002568E2"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Climate Change 2014: Impacts, Adaptation, and Vulnerability</w:t>
      </w:r>
      <w:r w:rsidRPr="00C15CFF">
        <w:rPr>
          <w:rFonts w:ascii="Times New Roman" w:hAnsi="Times New Roman"/>
          <w:sz w:val="24"/>
          <w:szCs w:val="24"/>
          <w:lang w:val="en-US"/>
        </w:rPr>
        <w:t xml:space="preserve">. Part A: Global and Sectoral Aspects. Contribution of Working Group II to the Fifth Assessment Report of the </w:t>
      </w:r>
      <w:r w:rsidR="002568E2" w:rsidRPr="00C15CFF">
        <w:rPr>
          <w:rFonts w:ascii="Times New Roman" w:hAnsi="Times New Roman"/>
          <w:sz w:val="24"/>
          <w:szCs w:val="24"/>
          <w:lang w:val="en-US"/>
        </w:rPr>
        <w:t>IPCC</w:t>
      </w:r>
      <w:r w:rsidRPr="00C15CFF">
        <w:rPr>
          <w:rFonts w:ascii="Times New Roman" w:hAnsi="Times New Roman"/>
          <w:sz w:val="24"/>
          <w:szCs w:val="24"/>
          <w:lang w:val="en-US"/>
        </w:rPr>
        <w:t xml:space="preserve"> [Field, C.B., V.R. Barros, D.J. Dokken, K.J. Mach, M.D. Mastrandrea, T.E. Bilir, M. Chatterjee, K.L. Ebi, Y.O. Estrada, R.C. Genova, B. Girma, E.S. Kissel, A.N. Levy, S. MacCracken, P.R. Mastrandrea, and L.L.White (eds.)]. Cambridge University Press, Cambridge, United Kingdom and New York, NY, U</w:t>
      </w:r>
      <w:r w:rsidR="000536F0" w:rsidRPr="00C15CFF">
        <w:rPr>
          <w:rFonts w:ascii="Times New Roman" w:hAnsi="Times New Roman"/>
          <w:sz w:val="24"/>
          <w:szCs w:val="24"/>
          <w:lang w:val="en-US"/>
        </w:rPr>
        <w:t xml:space="preserve">nited </w:t>
      </w:r>
      <w:r w:rsidRPr="00C15CFF">
        <w:rPr>
          <w:rFonts w:ascii="Times New Roman" w:hAnsi="Times New Roman"/>
          <w:sz w:val="24"/>
          <w:szCs w:val="24"/>
          <w:lang w:val="en-US"/>
        </w:rPr>
        <w:t>S</w:t>
      </w:r>
      <w:r w:rsidR="000536F0" w:rsidRPr="00C15CFF">
        <w:rPr>
          <w:rFonts w:ascii="Times New Roman" w:hAnsi="Times New Roman"/>
          <w:sz w:val="24"/>
          <w:szCs w:val="24"/>
          <w:lang w:val="en-US"/>
        </w:rPr>
        <w:t xml:space="preserve">tates of </w:t>
      </w:r>
      <w:r w:rsidRPr="00C15CFF">
        <w:rPr>
          <w:rFonts w:ascii="Times New Roman" w:hAnsi="Times New Roman"/>
          <w:sz w:val="24"/>
          <w:szCs w:val="24"/>
          <w:lang w:val="en-US"/>
        </w:rPr>
        <w:t>A</w:t>
      </w:r>
      <w:r w:rsidR="000536F0" w:rsidRPr="00C15CFF">
        <w:rPr>
          <w:rFonts w:ascii="Times New Roman" w:hAnsi="Times New Roman"/>
          <w:sz w:val="24"/>
          <w:szCs w:val="24"/>
          <w:lang w:val="en-US"/>
        </w:rPr>
        <w:t>merica</w:t>
      </w:r>
      <w:r w:rsidRPr="00C15CFF">
        <w:rPr>
          <w:rFonts w:ascii="Times New Roman" w:hAnsi="Times New Roman"/>
          <w:sz w:val="24"/>
          <w:szCs w:val="24"/>
          <w:lang w:val="en-US"/>
        </w:rPr>
        <w:t xml:space="preserve">, </w:t>
      </w:r>
      <w:r w:rsidR="000536F0" w:rsidRPr="00C15CFF">
        <w:rPr>
          <w:rFonts w:ascii="Times New Roman" w:hAnsi="Times New Roman"/>
          <w:sz w:val="24"/>
          <w:szCs w:val="24"/>
          <w:lang w:val="en-US"/>
        </w:rPr>
        <w:t>p.</w:t>
      </w:r>
      <w:r w:rsidRPr="00C15CFF">
        <w:rPr>
          <w:rFonts w:ascii="Times New Roman" w:hAnsi="Times New Roman"/>
          <w:sz w:val="24"/>
          <w:szCs w:val="24"/>
          <w:lang w:val="en-US"/>
        </w:rPr>
        <w:t xml:space="preserve">1132. </w:t>
      </w:r>
      <w:hyperlink r:id="rId68" w:history="1">
        <w:r w:rsidRPr="00C15CFF">
          <w:rPr>
            <w:rFonts w:ascii="Times New Roman" w:hAnsi="Times New Roman"/>
            <w:color w:val="0000FF"/>
            <w:sz w:val="24"/>
            <w:szCs w:val="24"/>
            <w:u w:val="single"/>
            <w:lang w:val="en-US"/>
          </w:rPr>
          <w:t>https://www.ipcc.ch/pdf/assessment-report/ar5/wg2/WGIIAR5-Chap14_FINAL.pdf</w:t>
        </w:r>
      </w:hyperlink>
      <w:r w:rsidRPr="00C15CFF">
        <w:rPr>
          <w:rFonts w:ascii="Times New Roman" w:hAnsi="Times New Roman"/>
          <w:color w:val="244061"/>
          <w:sz w:val="24"/>
          <w:szCs w:val="24"/>
          <w:lang w:val="en-US"/>
        </w:rPr>
        <w:t xml:space="preserve"> </w:t>
      </w:r>
      <w:r w:rsidR="002568E2" w:rsidRPr="00C15CFF">
        <w:rPr>
          <w:rFonts w:ascii="Times New Roman" w:hAnsi="Times New Roman"/>
          <w:color w:val="244061"/>
          <w:sz w:val="24"/>
          <w:szCs w:val="24"/>
          <w:lang w:val="en-US"/>
        </w:rPr>
        <w:t>.</w:t>
      </w:r>
    </w:p>
    <w:p w14:paraId="724D8A72" w14:textId="77777777" w:rsidR="002E0DB1" w:rsidRPr="00C15CFF" w:rsidRDefault="002E0DB1" w:rsidP="002E0DB1">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Ivanov, P., B. Berov, N. Dobrev, R. Varbanov, M. Krastanov, R. Frangov. 2017. </w:t>
      </w:r>
      <w:r w:rsidRPr="00C15CFF">
        <w:rPr>
          <w:rFonts w:ascii="Times New Roman" w:hAnsi="Times New Roman"/>
          <w:i/>
          <w:sz w:val="24"/>
          <w:szCs w:val="24"/>
          <w:lang w:val="en-US"/>
        </w:rPr>
        <w:t>Analysis, Assessment, and Mapping of Geological Risks Stage II</w:t>
      </w:r>
      <w:r w:rsidRPr="00C15CFF">
        <w:rPr>
          <w:rFonts w:ascii="Times New Roman" w:hAnsi="Times New Roman"/>
          <w:sz w:val="24"/>
          <w:szCs w:val="24"/>
          <w:lang w:val="en-US"/>
        </w:rPr>
        <w:t>. Geological Risks Mapping Institute of Geology, BAS.</w:t>
      </w:r>
    </w:p>
    <w:p w14:paraId="525EBA42" w14:textId="7541F482" w:rsidR="00201F48" w:rsidRPr="00C15CFF" w:rsidRDefault="00201F48" w:rsidP="0071405A">
      <w:pPr>
        <w:spacing w:before="120" w:after="120" w:line="276" w:lineRule="auto"/>
        <w:ind w:left="720" w:hanging="720"/>
        <w:jc w:val="both"/>
        <w:rPr>
          <w:rFonts w:ascii="Times New Roman" w:hAnsi="Times New Roman"/>
          <w:color w:val="0000FF"/>
          <w:sz w:val="24"/>
          <w:szCs w:val="24"/>
          <w:u w:val="single"/>
          <w:lang w:val="en-US"/>
        </w:rPr>
      </w:pPr>
      <w:r w:rsidRPr="00C15CFF">
        <w:rPr>
          <w:rFonts w:ascii="Times New Roman" w:hAnsi="Times New Roman"/>
          <w:sz w:val="24"/>
          <w:szCs w:val="24"/>
          <w:lang w:val="en-US"/>
        </w:rPr>
        <w:t>Jacobus</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 A. </w:t>
      </w:r>
      <w:r w:rsidR="000536F0" w:rsidRPr="00C15CFF">
        <w:rPr>
          <w:rFonts w:ascii="Times New Roman" w:hAnsi="Times New Roman"/>
          <w:sz w:val="24"/>
          <w:szCs w:val="24"/>
          <w:lang w:val="en-US"/>
        </w:rPr>
        <w:t xml:space="preserve">and </w:t>
      </w:r>
      <w:r w:rsidRPr="00C15CFF">
        <w:rPr>
          <w:rFonts w:ascii="Times New Roman" w:hAnsi="Times New Roman"/>
          <w:sz w:val="24"/>
          <w:szCs w:val="24"/>
          <w:lang w:val="en-US"/>
        </w:rPr>
        <w:t>Du Pisani</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 2006</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Sustainable </w:t>
      </w:r>
      <w:r w:rsidR="000536F0" w:rsidRPr="00C15CFF">
        <w:rPr>
          <w:rFonts w:ascii="Times New Roman" w:hAnsi="Times New Roman"/>
          <w:sz w:val="24"/>
          <w:szCs w:val="24"/>
          <w:lang w:val="en-US"/>
        </w:rPr>
        <w:t>D</w:t>
      </w:r>
      <w:r w:rsidRPr="00C15CFF">
        <w:rPr>
          <w:rFonts w:ascii="Times New Roman" w:hAnsi="Times New Roman"/>
          <w:sz w:val="24"/>
          <w:szCs w:val="24"/>
          <w:lang w:val="en-US"/>
        </w:rPr>
        <w:t xml:space="preserve">evelopment – </w:t>
      </w:r>
      <w:r w:rsidR="000536F0" w:rsidRPr="00C15CFF">
        <w:rPr>
          <w:rFonts w:ascii="Times New Roman" w:hAnsi="Times New Roman"/>
          <w:sz w:val="24"/>
          <w:szCs w:val="24"/>
          <w:lang w:val="en-US"/>
        </w:rPr>
        <w:t>H</w:t>
      </w:r>
      <w:r w:rsidRPr="00C15CFF">
        <w:rPr>
          <w:rFonts w:ascii="Times New Roman" w:hAnsi="Times New Roman"/>
          <w:sz w:val="24"/>
          <w:szCs w:val="24"/>
          <w:lang w:val="en-US"/>
        </w:rPr>
        <w:t xml:space="preserve">istorical </w:t>
      </w:r>
      <w:r w:rsidR="000536F0" w:rsidRPr="00C15CFF">
        <w:rPr>
          <w:rFonts w:ascii="Times New Roman" w:hAnsi="Times New Roman"/>
          <w:sz w:val="24"/>
          <w:szCs w:val="24"/>
          <w:lang w:val="en-US"/>
        </w:rPr>
        <w:t>R</w:t>
      </w:r>
      <w:r w:rsidRPr="00C15CFF">
        <w:rPr>
          <w:rFonts w:ascii="Times New Roman" w:hAnsi="Times New Roman"/>
          <w:sz w:val="24"/>
          <w:szCs w:val="24"/>
          <w:lang w:val="en-US"/>
        </w:rPr>
        <w:t xml:space="preserve">oots of the </w:t>
      </w:r>
      <w:r w:rsidR="000536F0" w:rsidRPr="00C15CFF">
        <w:rPr>
          <w:rFonts w:ascii="Times New Roman" w:hAnsi="Times New Roman"/>
          <w:sz w:val="24"/>
          <w:szCs w:val="24"/>
          <w:lang w:val="en-US"/>
        </w:rPr>
        <w:t>C</w:t>
      </w:r>
      <w:r w:rsidRPr="00C15CFF">
        <w:rPr>
          <w:rFonts w:ascii="Times New Roman" w:hAnsi="Times New Roman"/>
          <w:sz w:val="24"/>
          <w:szCs w:val="24"/>
          <w:lang w:val="en-US"/>
        </w:rPr>
        <w:t>oncept</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Environmental Sciences</w:t>
      </w:r>
      <w:r w:rsidRPr="00C15CFF">
        <w:rPr>
          <w:rFonts w:ascii="Times New Roman" w:hAnsi="Times New Roman"/>
          <w:sz w:val="24"/>
          <w:szCs w:val="24"/>
          <w:lang w:val="en-US"/>
        </w:rPr>
        <w:t xml:space="preserve"> 3</w:t>
      </w:r>
      <w:r w:rsidR="000536F0" w:rsidRPr="00C15CFF">
        <w:rPr>
          <w:rFonts w:ascii="Times New Roman" w:hAnsi="Times New Roman"/>
          <w:sz w:val="24"/>
          <w:szCs w:val="24"/>
          <w:lang w:val="en-US"/>
        </w:rPr>
        <w:t xml:space="preserve"> (</w:t>
      </w:r>
      <w:r w:rsidRPr="00C15CFF">
        <w:rPr>
          <w:rFonts w:ascii="Times New Roman" w:hAnsi="Times New Roman"/>
          <w:sz w:val="24"/>
          <w:szCs w:val="24"/>
          <w:lang w:val="en-US"/>
        </w:rPr>
        <w:t>2</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 83</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96, </w:t>
      </w:r>
      <w:r w:rsidR="000536F0" w:rsidRPr="00C15CFF">
        <w:rPr>
          <w:rFonts w:ascii="Times New Roman" w:hAnsi="Times New Roman"/>
          <w:sz w:val="24"/>
          <w:szCs w:val="24"/>
          <w:lang w:val="en-US"/>
        </w:rPr>
        <w:t>doi</w:t>
      </w:r>
      <w:r w:rsidRPr="00C15CFF">
        <w:rPr>
          <w:rFonts w:ascii="Times New Roman" w:hAnsi="Times New Roman"/>
          <w:sz w:val="24"/>
          <w:szCs w:val="24"/>
          <w:lang w:val="en-US"/>
        </w:rPr>
        <w:t xml:space="preserve">: 10.1080/15693430600688831 </w:t>
      </w:r>
      <w:hyperlink r:id="rId69" w:history="1">
        <w:r w:rsidRPr="00C15CFF">
          <w:rPr>
            <w:rFonts w:ascii="Times New Roman" w:hAnsi="Times New Roman"/>
            <w:color w:val="0000FF"/>
            <w:sz w:val="24"/>
            <w:szCs w:val="24"/>
            <w:u w:val="single"/>
            <w:lang w:val="en-US"/>
          </w:rPr>
          <w:t>http://dx.doi.org/10.1080/15693430600688831</w:t>
        </w:r>
      </w:hyperlink>
      <w:r w:rsidR="000536F0" w:rsidRPr="00C15CFF">
        <w:rPr>
          <w:rFonts w:ascii="Times New Roman" w:hAnsi="Times New Roman"/>
          <w:color w:val="0000FF"/>
          <w:sz w:val="24"/>
          <w:szCs w:val="24"/>
          <w:u w:val="single"/>
          <w:lang w:val="en-US"/>
        </w:rPr>
        <w:t>.</w:t>
      </w:r>
    </w:p>
    <w:p w14:paraId="37A14EE5" w14:textId="229E616F"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Jankowski, P</w:t>
      </w:r>
      <w:r w:rsidR="000536F0" w:rsidRPr="00C15CFF">
        <w:rPr>
          <w:rFonts w:ascii="Times New Roman" w:hAnsi="Times New Roman"/>
          <w:sz w:val="24"/>
          <w:szCs w:val="24"/>
          <w:lang w:val="en-US"/>
        </w:rPr>
        <w:t xml:space="preserve">. and </w:t>
      </w:r>
      <w:r w:rsidRPr="00C15CFF">
        <w:rPr>
          <w:rFonts w:ascii="Times New Roman" w:hAnsi="Times New Roman"/>
          <w:sz w:val="24"/>
          <w:szCs w:val="24"/>
          <w:lang w:val="en-US"/>
        </w:rPr>
        <w:t>T.</w:t>
      </w:r>
      <w:r w:rsidR="000536F0" w:rsidRPr="00C15CFF">
        <w:rPr>
          <w:rFonts w:ascii="Times New Roman" w:hAnsi="Times New Roman"/>
          <w:sz w:val="24"/>
          <w:szCs w:val="24"/>
          <w:lang w:val="en-US"/>
        </w:rPr>
        <w:t xml:space="preserve"> </w:t>
      </w:r>
      <w:r w:rsidRPr="00C15CFF">
        <w:rPr>
          <w:rFonts w:ascii="Times New Roman" w:hAnsi="Times New Roman"/>
          <w:sz w:val="24"/>
          <w:szCs w:val="24"/>
          <w:lang w:val="en-US"/>
        </w:rPr>
        <w:t>Nyerges</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 2014. </w:t>
      </w:r>
      <w:r w:rsidRPr="00C15CFF">
        <w:rPr>
          <w:rFonts w:ascii="Times New Roman" w:hAnsi="Times New Roman"/>
          <w:i/>
          <w:sz w:val="24"/>
          <w:szCs w:val="24"/>
          <w:lang w:val="en-US"/>
        </w:rPr>
        <w:t>Geographic Information Systems for Group Decision Making</w:t>
      </w:r>
      <w:r w:rsidRPr="00C15CFF">
        <w:rPr>
          <w:rFonts w:ascii="Times New Roman" w:hAnsi="Times New Roman"/>
          <w:sz w:val="24"/>
          <w:szCs w:val="24"/>
          <w:lang w:val="en-US"/>
        </w:rPr>
        <w:t>. Taylor and Francis</w:t>
      </w:r>
      <w:r w:rsidR="000536F0" w:rsidRPr="00C15CFF">
        <w:rPr>
          <w:rFonts w:ascii="Times New Roman" w:hAnsi="Times New Roman"/>
          <w:sz w:val="24"/>
          <w:szCs w:val="24"/>
          <w:lang w:val="en-US"/>
        </w:rPr>
        <w:t>:</w:t>
      </w:r>
      <w:r w:rsidRPr="00C15CFF">
        <w:rPr>
          <w:rFonts w:ascii="Times New Roman" w:hAnsi="Times New Roman"/>
          <w:sz w:val="24"/>
          <w:szCs w:val="24"/>
          <w:lang w:val="en-US"/>
        </w:rPr>
        <w:t xml:space="preserve"> London and New York.</w:t>
      </w:r>
    </w:p>
    <w:p w14:paraId="71DD40EE" w14:textId="05A2AA01"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Keskitalo, E (ed.) 2010. </w:t>
      </w:r>
      <w:r w:rsidRPr="00C15CFF">
        <w:rPr>
          <w:rFonts w:ascii="Times New Roman" w:hAnsi="Times New Roman"/>
          <w:i/>
          <w:sz w:val="24"/>
          <w:szCs w:val="24"/>
          <w:lang w:val="en-US"/>
        </w:rPr>
        <w:t>Developing Adaptation Policy and Practice in Europe</w:t>
      </w:r>
      <w:r w:rsidRPr="00C15CFF">
        <w:rPr>
          <w:rFonts w:ascii="Times New Roman" w:hAnsi="Times New Roman"/>
          <w:sz w:val="24"/>
          <w:szCs w:val="24"/>
          <w:lang w:val="en-US"/>
        </w:rPr>
        <w:t xml:space="preserve">. </w:t>
      </w:r>
      <w:r w:rsidRPr="00C15CFF">
        <w:rPr>
          <w:rFonts w:ascii="Times New Roman" w:hAnsi="Times New Roman"/>
          <w:i/>
          <w:sz w:val="24"/>
          <w:szCs w:val="24"/>
          <w:lang w:val="en-US"/>
        </w:rPr>
        <w:t>Multi-Level Governance in Climate Change. Springer</w:t>
      </w:r>
      <w:r w:rsidRPr="00C15CFF">
        <w:rPr>
          <w:rFonts w:ascii="Times New Roman" w:hAnsi="Times New Roman"/>
          <w:sz w:val="24"/>
          <w:szCs w:val="24"/>
          <w:lang w:val="en-US"/>
        </w:rPr>
        <w:t xml:space="preserve"> </w:t>
      </w:r>
      <w:hyperlink r:id="rId70" w:anchor="v=onepage&amp;q=Current%20institutionalisation%20of%20the%20Climate%20Change%20adaptation%20in%20the%20UK&amp;f=false" w:history="1">
        <w:r w:rsidRPr="00C15CFF">
          <w:rPr>
            <w:rFonts w:ascii="Times New Roman" w:hAnsi="Times New Roman"/>
            <w:color w:val="0000FF"/>
            <w:sz w:val="24"/>
            <w:szCs w:val="24"/>
            <w:u w:val="single"/>
            <w:lang w:val="en-US"/>
          </w:rPr>
          <w:t>https://books.google.bg/books?id=H78uqYbtXSoC&amp;pg=PA113&amp;lpg=PA113&amp;dq=Current+institutionalisation+of+the+Climate+Change+adaptation+in+the+UK&amp;source=bl&amp;ots=UKPlJ4rMIH&amp;sig=cmnJEtOKytWkblUNRMO24kBTxcI&amp;hl=bg&amp;sa=X&amp;ved=0ahUKEwj0vv3qtbrTAhWDFCwKHSuaDrgQ6AEIOTAB#v=onepage&amp;q=Current%20institutionalisation%20of%20the%20Climate%20Change%20adaptation%20in%20the%20UK&amp;f=false</w:t>
        </w:r>
      </w:hyperlink>
      <w:r w:rsidRPr="00C15CFF">
        <w:rPr>
          <w:rFonts w:ascii="Times New Roman" w:hAnsi="Times New Roman"/>
          <w:sz w:val="24"/>
          <w:szCs w:val="24"/>
          <w:lang w:val="en-US"/>
        </w:rPr>
        <w:t xml:space="preserve"> </w:t>
      </w:r>
      <w:r w:rsidR="000536F0" w:rsidRPr="00C15CFF">
        <w:rPr>
          <w:rFonts w:ascii="Times New Roman" w:hAnsi="Times New Roman"/>
          <w:sz w:val="24"/>
          <w:szCs w:val="24"/>
          <w:lang w:val="en-US"/>
        </w:rPr>
        <w:t>.</w:t>
      </w:r>
    </w:p>
    <w:p w14:paraId="5010D59C" w14:textId="29F64AA3"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Le Treut, H., R. Somerville, U. Cubasch, Y. Ding, C. Mauritzen, A. Mokssit, T. Peterson</w:t>
      </w:r>
      <w:r w:rsidR="003A7F3D" w:rsidRPr="00C15CFF">
        <w:rPr>
          <w:rFonts w:ascii="Times New Roman" w:hAnsi="Times New Roman"/>
          <w:sz w:val="24"/>
          <w:szCs w:val="24"/>
          <w:lang w:val="en-US"/>
        </w:rPr>
        <w:t>,</w:t>
      </w:r>
      <w:r w:rsidRPr="00C15CFF">
        <w:rPr>
          <w:rFonts w:ascii="Times New Roman" w:hAnsi="Times New Roman"/>
          <w:sz w:val="24"/>
          <w:szCs w:val="24"/>
          <w:lang w:val="en-US"/>
        </w:rPr>
        <w:t xml:space="preserve"> and M. Prather</w:t>
      </w:r>
      <w:r w:rsidR="003A7F3D" w:rsidRPr="00C15CFF">
        <w:rPr>
          <w:rFonts w:ascii="Times New Roman" w:hAnsi="Times New Roman"/>
          <w:sz w:val="24"/>
          <w:szCs w:val="24"/>
          <w:lang w:val="en-US"/>
        </w:rPr>
        <w:t>.</w:t>
      </w:r>
      <w:r w:rsidRPr="00C15CFF">
        <w:rPr>
          <w:rFonts w:ascii="Times New Roman" w:hAnsi="Times New Roman"/>
          <w:sz w:val="24"/>
          <w:szCs w:val="24"/>
          <w:lang w:val="en-US"/>
        </w:rPr>
        <w:t xml:space="preserve"> 2007</w:t>
      </w:r>
      <w:r w:rsidR="003A7F3D"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3A7F3D" w:rsidRPr="00C15CFF">
        <w:rPr>
          <w:rFonts w:ascii="Times New Roman" w:hAnsi="Times New Roman"/>
          <w:sz w:val="24"/>
          <w:szCs w:val="24"/>
          <w:lang w:val="en-US"/>
        </w:rPr>
        <w:t>“</w:t>
      </w:r>
      <w:r w:rsidRPr="00C15CFF">
        <w:rPr>
          <w:rFonts w:ascii="Times New Roman" w:hAnsi="Times New Roman"/>
          <w:sz w:val="24"/>
          <w:szCs w:val="24"/>
          <w:lang w:val="en-US"/>
        </w:rPr>
        <w:t>Historical Overview of Climate Change.</w:t>
      </w:r>
      <w:r w:rsidR="003A7F3D" w:rsidRPr="00C15CFF">
        <w:rPr>
          <w:rFonts w:ascii="Times New Roman" w:hAnsi="Times New Roman"/>
          <w:sz w:val="24"/>
          <w:szCs w:val="24"/>
          <w:lang w:val="en-US"/>
        </w:rPr>
        <w:t>”</w:t>
      </w:r>
      <w:r w:rsidRPr="00C15CFF">
        <w:rPr>
          <w:rFonts w:ascii="Times New Roman" w:hAnsi="Times New Roman"/>
          <w:sz w:val="24"/>
          <w:szCs w:val="24"/>
          <w:lang w:val="en-US"/>
        </w:rPr>
        <w:t xml:space="preserve"> In </w:t>
      </w:r>
      <w:r w:rsidRPr="00C15CFF">
        <w:rPr>
          <w:rFonts w:ascii="Times New Roman" w:hAnsi="Times New Roman"/>
          <w:i/>
          <w:sz w:val="24"/>
          <w:szCs w:val="24"/>
          <w:lang w:val="en-US"/>
        </w:rPr>
        <w:t>Climate Change 2007: The Physical Science Basis.</w:t>
      </w:r>
      <w:r w:rsidRPr="00C15CFF">
        <w:rPr>
          <w:rFonts w:ascii="Times New Roman" w:hAnsi="Times New Roman"/>
          <w:sz w:val="24"/>
          <w:szCs w:val="24"/>
          <w:lang w:val="en-US"/>
        </w:rPr>
        <w:t xml:space="preserve"> Contribution of Working Group I to the Fourth Assessment Report of the </w:t>
      </w:r>
      <w:r w:rsidR="003A7F3D" w:rsidRPr="00C15CFF">
        <w:rPr>
          <w:rFonts w:ascii="Times New Roman" w:hAnsi="Times New Roman"/>
          <w:sz w:val="24"/>
          <w:szCs w:val="24"/>
          <w:lang w:val="en-US"/>
        </w:rPr>
        <w:t>IPCC (</w:t>
      </w:r>
      <w:r w:rsidRPr="00C15CFF">
        <w:rPr>
          <w:rFonts w:ascii="Times New Roman" w:hAnsi="Times New Roman"/>
          <w:sz w:val="24"/>
          <w:szCs w:val="24"/>
          <w:lang w:val="en-US"/>
        </w:rPr>
        <w:t>Intergovernmental Panel on Climate Change</w:t>
      </w:r>
      <w:r w:rsidR="003A7F3D" w:rsidRPr="00C15CFF">
        <w:rPr>
          <w:rFonts w:ascii="Times New Roman" w:hAnsi="Times New Roman"/>
          <w:sz w:val="24"/>
          <w:szCs w:val="24"/>
          <w:lang w:val="en-US"/>
        </w:rPr>
        <w:t>)</w:t>
      </w:r>
      <w:r w:rsidRPr="00C15CFF">
        <w:rPr>
          <w:rFonts w:ascii="Times New Roman" w:hAnsi="Times New Roman"/>
          <w:sz w:val="24"/>
          <w:szCs w:val="24"/>
          <w:lang w:val="en-US"/>
        </w:rPr>
        <w:t xml:space="preserve"> [Solomon, S., D. Qin, M. Manning, Z. Chen, M. Marquis, K.B. Averyt, M. Tignor and H.L. Miller (eds.)]. Cambridge University Press, Cambridge, United Kingdom and New York, NY, U</w:t>
      </w:r>
      <w:r w:rsidR="003A7F3D" w:rsidRPr="00C15CFF">
        <w:rPr>
          <w:rFonts w:ascii="Times New Roman" w:hAnsi="Times New Roman"/>
          <w:sz w:val="24"/>
          <w:szCs w:val="24"/>
          <w:lang w:val="en-US"/>
        </w:rPr>
        <w:t xml:space="preserve">nited </w:t>
      </w:r>
      <w:r w:rsidRPr="00C15CFF">
        <w:rPr>
          <w:rFonts w:ascii="Times New Roman" w:hAnsi="Times New Roman"/>
          <w:sz w:val="24"/>
          <w:szCs w:val="24"/>
          <w:lang w:val="en-US"/>
        </w:rPr>
        <w:t>S</w:t>
      </w:r>
      <w:r w:rsidR="00CF65B3" w:rsidRPr="00C15CFF">
        <w:rPr>
          <w:rFonts w:ascii="Times New Roman" w:hAnsi="Times New Roman"/>
          <w:sz w:val="24"/>
          <w:szCs w:val="24"/>
          <w:lang w:val="en-US"/>
        </w:rPr>
        <w:t xml:space="preserve">tates of </w:t>
      </w:r>
      <w:r w:rsidRPr="00C15CFF">
        <w:rPr>
          <w:rFonts w:ascii="Times New Roman" w:hAnsi="Times New Roman"/>
          <w:sz w:val="24"/>
          <w:szCs w:val="24"/>
          <w:lang w:val="en-US"/>
        </w:rPr>
        <w:t>A</w:t>
      </w:r>
      <w:r w:rsidR="00CF65B3" w:rsidRPr="00C15CFF">
        <w:rPr>
          <w:rFonts w:ascii="Times New Roman" w:hAnsi="Times New Roman"/>
          <w:sz w:val="24"/>
          <w:szCs w:val="24"/>
          <w:lang w:val="en-US"/>
        </w:rPr>
        <w:t>merica</w:t>
      </w:r>
      <w:r w:rsidRPr="00C15CFF">
        <w:rPr>
          <w:rFonts w:ascii="Times New Roman" w:hAnsi="Times New Roman"/>
          <w:sz w:val="24"/>
          <w:szCs w:val="24"/>
          <w:lang w:val="en-US"/>
        </w:rPr>
        <w:t xml:space="preserve">. </w:t>
      </w:r>
      <w:hyperlink r:id="rId71" w:history="1">
        <w:r w:rsidRPr="00C15CFF">
          <w:rPr>
            <w:rStyle w:val="Hyperlink"/>
            <w:rFonts w:ascii="Times New Roman" w:hAnsi="Times New Roman"/>
            <w:sz w:val="24"/>
            <w:szCs w:val="24"/>
            <w:lang w:val="en-US"/>
          </w:rPr>
          <w:t>https://www.ipcc.ch/pdf/assessment-report/ar4/wg1/ar4-wg1-chapter1.pdf</w:t>
        </w:r>
      </w:hyperlink>
      <w:r w:rsidRPr="00C15CFF">
        <w:rPr>
          <w:rFonts w:ascii="Times New Roman" w:hAnsi="Times New Roman"/>
          <w:sz w:val="24"/>
          <w:szCs w:val="24"/>
          <w:lang w:val="en-US"/>
        </w:rPr>
        <w:t xml:space="preserve"> </w:t>
      </w:r>
      <w:r w:rsidR="003A7F3D" w:rsidRPr="00C15CFF">
        <w:rPr>
          <w:rFonts w:ascii="Times New Roman" w:hAnsi="Times New Roman"/>
          <w:sz w:val="24"/>
          <w:szCs w:val="24"/>
          <w:lang w:val="en-US"/>
        </w:rPr>
        <w:t>.</w:t>
      </w:r>
    </w:p>
    <w:p w14:paraId="30DF91EC" w14:textId="143A5579"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386BBC">
        <w:rPr>
          <w:rFonts w:ascii="Times New Roman" w:hAnsi="Times New Roman"/>
          <w:sz w:val="24"/>
          <w:szCs w:val="24"/>
          <w:lang w:val="nl-NL"/>
        </w:rPr>
        <w:t>Lee, T.</w:t>
      </w:r>
      <w:r w:rsidR="00E83566" w:rsidRPr="00386BBC">
        <w:rPr>
          <w:rFonts w:ascii="Times New Roman" w:hAnsi="Times New Roman"/>
          <w:sz w:val="24"/>
          <w:szCs w:val="24"/>
          <w:lang w:val="nl-NL"/>
        </w:rPr>
        <w:t>,</w:t>
      </w:r>
      <w:r w:rsidRPr="00386BBC">
        <w:rPr>
          <w:rFonts w:ascii="Times New Roman" w:hAnsi="Times New Roman"/>
          <w:sz w:val="24"/>
          <w:szCs w:val="24"/>
          <w:lang w:val="nl-NL"/>
        </w:rPr>
        <w:t xml:space="preserve"> </w:t>
      </w:r>
      <w:r w:rsidR="003A1751" w:rsidRPr="00386BBC">
        <w:rPr>
          <w:rFonts w:ascii="Times New Roman" w:hAnsi="Times New Roman"/>
          <w:sz w:val="24"/>
          <w:szCs w:val="24"/>
          <w:lang w:val="nl-NL"/>
        </w:rPr>
        <w:t xml:space="preserve">E. </w:t>
      </w:r>
      <w:r w:rsidR="00E83566" w:rsidRPr="00386BBC">
        <w:rPr>
          <w:rFonts w:ascii="Times New Roman" w:hAnsi="Times New Roman"/>
          <w:sz w:val="24"/>
          <w:szCs w:val="24"/>
          <w:lang w:val="nl-NL"/>
        </w:rPr>
        <w:t xml:space="preserve">Markowitz, </w:t>
      </w:r>
      <w:r w:rsidR="003A1751" w:rsidRPr="00386BBC">
        <w:rPr>
          <w:rFonts w:ascii="Times New Roman" w:hAnsi="Times New Roman"/>
          <w:sz w:val="24"/>
          <w:szCs w:val="24"/>
          <w:lang w:val="nl-NL"/>
        </w:rPr>
        <w:t>P.D.</w:t>
      </w:r>
      <w:r w:rsidR="00E83566" w:rsidRPr="00386BBC">
        <w:rPr>
          <w:rFonts w:ascii="Times New Roman" w:hAnsi="Times New Roman"/>
          <w:sz w:val="24"/>
          <w:szCs w:val="24"/>
          <w:lang w:val="nl-NL"/>
        </w:rPr>
        <w:t xml:space="preserve"> Howe, </w:t>
      </w:r>
      <w:r w:rsidR="003A1751" w:rsidRPr="00386BBC">
        <w:rPr>
          <w:rFonts w:ascii="Times New Roman" w:hAnsi="Times New Roman"/>
          <w:sz w:val="24"/>
          <w:szCs w:val="24"/>
          <w:lang w:val="nl-NL"/>
        </w:rPr>
        <w:t>C</w:t>
      </w:r>
      <w:r w:rsidR="00E83566" w:rsidRPr="00386BBC">
        <w:rPr>
          <w:rFonts w:ascii="Times New Roman" w:hAnsi="Times New Roman"/>
          <w:sz w:val="24"/>
          <w:szCs w:val="24"/>
          <w:lang w:val="nl-NL"/>
        </w:rPr>
        <w:t xml:space="preserve">. Ko, </w:t>
      </w:r>
      <w:r w:rsidR="003A1751" w:rsidRPr="00386BBC">
        <w:rPr>
          <w:rFonts w:ascii="Times New Roman" w:hAnsi="Times New Roman"/>
          <w:sz w:val="24"/>
          <w:szCs w:val="24"/>
          <w:lang w:val="nl-NL"/>
        </w:rPr>
        <w:t>A</w:t>
      </w:r>
      <w:r w:rsidR="00E83566" w:rsidRPr="00386BBC">
        <w:rPr>
          <w:rFonts w:ascii="Times New Roman" w:hAnsi="Times New Roman"/>
          <w:sz w:val="24"/>
          <w:szCs w:val="24"/>
          <w:lang w:val="nl-NL"/>
        </w:rPr>
        <w:t>. Leiserowitz</w:t>
      </w:r>
      <w:r w:rsidR="003A1751" w:rsidRPr="00386BBC">
        <w:rPr>
          <w:rFonts w:ascii="Times New Roman" w:hAnsi="Times New Roman"/>
          <w:sz w:val="24"/>
          <w:szCs w:val="24"/>
          <w:lang w:val="nl-NL"/>
        </w:rPr>
        <w:t>.</w:t>
      </w:r>
      <w:r w:rsidRPr="00386BBC">
        <w:rPr>
          <w:rFonts w:ascii="Times New Roman" w:hAnsi="Times New Roman"/>
          <w:sz w:val="24"/>
          <w:szCs w:val="24"/>
          <w:lang w:val="nl-NL"/>
        </w:rPr>
        <w:t xml:space="preserve"> </w:t>
      </w:r>
      <w:r w:rsidRPr="00C15CFF">
        <w:rPr>
          <w:rFonts w:ascii="Times New Roman" w:hAnsi="Times New Roman"/>
          <w:sz w:val="24"/>
          <w:szCs w:val="24"/>
          <w:lang w:val="en-US"/>
        </w:rPr>
        <w:t xml:space="preserve">2015. </w:t>
      </w:r>
      <w:r w:rsidR="00B90612" w:rsidRPr="00C15CFF">
        <w:rPr>
          <w:rFonts w:ascii="Times New Roman" w:hAnsi="Times New Roman"/>
          <w:sz w:val="24"/>
          <w:szCs w:val="24"/>
          <w:lang w:val="en-US"/>
        </w:rPr>
        <w:t>“</w:t>
      </w:r>
      <w:r w:rsidRPr="00C15CFF">
        <w:rPr>
          <w:rFonts w:ascii="Times New Roman" w:hAnsi="Times New Roman"/>
          <w:sz w:val="24"/>
          <w:szCs w:val="24"/>
          <w:lang w:val="en-US"/>
        </w:rPr>
        <w:t xml:space="preserve">Predictors of </w:t>
      </w:r>
      <w:r w:rsidR="00B90612" w:rsidRPr="00C15CFF">
        <w:rPr>
          <w:rFonts w:ascii="Times New Roman" w:hAnsi="Times New Roman"/>
          <w:sz w:val="24"/>
          <w:szCs w:val="24"/>
          <w:lang w:val="en-US"/>
        </w:rPr>
        <w:t>P</w:t>
      </w:r>
      <w:r w:rsidRPr="00C15CFF">
        <w:rPr>
          <w:rFonts w:ascii="Times New Roman" w:hAnsi="Times New Roman"/>
          <w:sz w:val="24"/>
          <w:szCs w:val="24"/>
          <w:lang w:val="en-US"/>
        </w:rPr>
        <w:t xml:space="preserve">ublic </w:t>
      </w:r>
      <w:r w:rsidR="00B90612" w:rsidRPr="00C15CFF">
        <w:rPr>
          <w:rFonts w:ascii="Times New Roman" w:hAnsi="Times New Roman"/>
          <w:sz w:val="24"/>
          <w:szCs w:val="24"/>
          <w:lang w:val="en-US"/>
        </w:rPr>
        <w:t>C</w:t>
      </w:r>
      <w:r w:rsidRPr="00C15CFF">
        <w:rPr>
          <w:rFonts w:ascii="Times New Roman" w:hAnsi="Times New Roman"/>
          <w:sz w:val="24"/>
          <w:szCs w:val="24"/>
          <w:lang w:val="en-US"/>
        </w:rPr>
        <w:t xml:space="preserve">limate </w:t>
      </w:r>
      <w:r w:rsidR="00B90612" w:rsidRPr="00C15CFF">
        <w:rPr>
          <w:rFonts w:ascii="Times New Roman" w:hAnsi="Times New Roman"/>
          <w:sz w:val="24"/>
          <w:szCs w:val="24"/>
          <w:lang w:val="en-US"/>
        </w:rPr>
        <w:t>C</w:t>
      </w:r>
      <w:r w:rsidRPr="00C15CFF">
        <w:rPr>
          <w:rFonts w:ascii="Times New Roman" w:hAnsi="Times New Roman"/>
          <w:sz w:val="24"/>
          <w:szCs w:val="24"/>
          <w:lang w:val="en-US"/>
        </w:rPr>
        <w:t xml:space="preserve">hange </w:t>
      </w:r>
      <w:r w:rsidR="00B90612" w:rsidRPr="00C15CFF">
        <w:rPr>
          <w:rFonts w:ascii="Times New Roman" w:hAnsi="Times New Roman"/>
          <w:sz w:val="24"/>
          <w:szCs w:val="24"/>
          <w:lang w:val="en-US"/>
        </w:rPr>
        <w:t>A</w:t>
      </w:r>
      <w:r w:rsidRPr="00C15CFF">
        <w:rPr>
          <w:rFonts w:ascii="Times New Roman" w:hAnsi="Times New Roman"/>
          <w:sz w:val="24"/>
          <w:szCs w:val="24"/>
          <w:lang w:val="en-US"/>
        </w:rPr>
        <w:t xml:space="preserve">wareness and </w:t>
      </w:r>
      <w:r w:rsidR="00B90612" w:rsidRPr="00C15CFF">
        <w:rPr>
          <w:rFonts w:ascii="Times New Roman" w:hAnsi="Times New Roman"/>
          <w:sz w:val="24"/>
          <w:szCs w:val="24"/>
          <w:lang w:val="en-US"/>
        </w:rPr>
        <w:t>R</w:t>
      </w:r>
      <w:r w:rsidRPr="00C15CFF">
        <w:rPr>
          <w:rFonts w:ascii="Times New Roman" w:hAnsi="Times New Roman"/>
          <w:sz w:val="24"/>
          <w:szCs w:val="24"/>
          <w:lang w:val="en-US"/>
        </w:rPr>
        <w:t xml:space="preserve">isk </w:t>
      </w:r>
      <w:r w:rsidR="00B90612" w:rsidRPr="00C15CFF">
        <w:rPr>
          <w:rFonts w:ascii="Times New Roman" w:hAnsi="Times New Roman"/>
          <w:sz w:val="24"/>
          <w:szCs w:val="24"/>
          <w:lang w:val="en-US"/>
        </w:rPr>
        <w:t>P</w:t>
      </w:r>
      <w:r w:rsidRPr="00C15CFF">
        <w:rPr>
          <w:rFonts w:ascii="Times New Roman" w:hAnsi="Times New Roman"/>
          <w:sz w:val="24"/>
          <w:szCs w:val="24"/>
          <w:lang w:val="en-US"/>
        </w:rPr>
        <w:t xml:space="preserve">erception </w:t>
      </w:r>
      <w:r w:rsidR="00B90612" w:rsidRPr="00C15CFF">
        <w:rPr>
          <w:rFonts w:ascii="Times New Roman" w:hAnsi="Times New Roman"/>
          <w:sz w:val="24"/>
          <w:szCs w:val="24"/>
          <w:lang w:val="en-US"/>
        </w:rPr>
        <w:t>A</w:t>
      </w:r>
      <w:r w:rsidRPr="00C15CFF">
        <w:rPr>
          <w:rFonts w:ascii="Times New Roman" w:hAnsi="Times New Roman"/>
          <w:sz w:val="24"/>
          <w:szCs w:val="24"/>
          <w:lang w:val="en-US"/>
        </w:rPr>
        <w:t xml:space="preserve">round the </w:t>
      </w:r>
      <w:r w:rsidR="00B90612" w:rsidRPr="00C15CFF">
        <w:rPr>
          <w:rFonts w:ascii="Times New Roman" w:hAnsi="Times New Roman"/>
          <w:sz w:val="24"/>
          <w:szCs w:val="24"/>
          <w:lang w:val="en-US"/>
        </w:rPr>
        <w:t>W</w:t>
      </w:r>
      <w:r w:rsidRPr="00C15CFF">
        <w:rPr>
          <w:rFonts w:ascii="Times New Roman" w:hAnsi="Times New Roman"/>
          <w:sz w:val="24"/>
          <w:szCs w:val="24"/>
          <w:lang w:val="en-US"/>
        </w:rPr>
        <w:t>orld.</w:t>
      </w:r>
      <w:r w:rsidR="00B90612"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Nature Climate Change</w:t>
      </w:r>
      <w:r w:rsidRPr="00C15CFF">
        <w:rPr>
          <w:rFonts w:ascii="Times New Roman" w:hAnsi="Times New Roman"/>
          <w:sz w:val="24"/>
          <w:szCs w:val="24"/>
          <w:lang w:val="en-US"/>
        </w:rPr>
        <w:t xml:space="preserve"> 5</w:t>
      </w:r>
      <w:r w:rsidR="00B90612" w:rsidRPr="00C15CFF">
        <w:rPr>
          <w:rFonts w:ascii="Times New Roman" w:hAnsi="Times New Roman"/>
          <w:sz w:val="24"/>
          <w:szCs w:val="24"/>
          <w:lang w:val="en-US"/>
        </w:rPr>
        <w:t xml:space="preserve">: </w:t>
      </w:r>
      <w:r w:rsidRPr="00C15CFF">
        <w:rPr>
          <w:rFonts w:ascii="Times New Roman" w:hAnsi="Times New Roman"/>
          <w:sz w:val="24"/>
          <w:szCs w:val="24"/>
          <w:lang w:val="en-US"/>
        </w:rPr>
        <w:t>1014</w:t>
      </w:r>
      <w:r w:rsidR="00B90612" w:rsidRPr="00C15CFF">
        <w:rPr>
          <w:rFonts w:ascii="Times New Roman" w:hAnsi="Times New Roman"/>
          <w:sz w:val="24"/>
          <w:szCs w:val="24"/>
          <w:lang w:val="en-US"/>
        </w:rPr>
        <w:t>–</w:t>
      </w:r>
      <w:r w:rsidRPr="00C15CFF">
        <w:rPr>
          <w:rFonts w:ascii="Times New Roman" w:hAnsi="Times New Roman"/>
          <w:sz w:val="24"/>
          <w:szCs w:val="24"/>
          <w:lang w:val="en-US"/>
        </w:rPr>
        <w:t>1020</w:t>
      </w:r>
      <w:r w:rsidR="00B90612" w:rsidRPr="00C15CFF">
        <w:rPr>
          <w:rFonts w:ascii="Times New Roman" w:hAnsi="Times New Roman"/>
          <w:sz w:val="24"/>
          <w:szCs w:val="24"/>
          <w:lang w:val="en-US"/>
        </w:rPr>
        <w:t>.</w:t>
      </w:r>
    </w:p>
    <w:p w14:paraId="0BEDD2D2" w14:textId="5770214F"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Maneva, E., </w:t>
      </w:r>
      <w:r w:rsidR="00800C20" w:rsidRPr="00C15CFF">
        <w:rPr>
          <w:rFonts w:ascii="Times New Roman" w:hAnsi="Times New Roman"/>
          <w:sz w:val="24"/>
          <w:szCs w:val="24"/>
          <w:lang w:val="en-US"/>
        </w:rPr>
        <w:t xml:space="preserve">B. </w:t>
      </w:r>
      <w:r w:rsidRPr="00C15CFF">
        <w:rPr>
          <w:rFonts w:ascii="Times New Roman" w:hAnsi="Times New Roman"/>
          <w:sz w:val="24"/>
          <w:szCs w:val="24"/>
          <w:lang w:val="en-US"/>
        </w:rPr>
        <w:t xml:space="preserve">Kamenova, </w:t>
      </w:r>
      <w:r w:rsidR="00800C20" w:rsidRPr="00C15CFF">
        <w:rPr>
          <w:rFonts w:ascii="Times New Roman" w:hAnsi="Times New Roman"/>
          <w:sz w:val="24"/>
          <w:szCs w:val="24"/>
          <w:lang w:val="en-US"/>
        </w:rPr>
        <w:t xml:space="preserve">I. </w:t>
      </w:r>
      <w:r w:rsidRPr="00C15CFF">
        <w:rPr>
          <w:rFonts w:ascii="Times New Roman" w:hAnsi="Times New Roman"/>
          <w:sz w:val="24"/>
          <w:szCs w:val="24"/>
          <w:lang w:val="en-US"/>
        </w:rPr>
        <w:t xml:space="preserve">Grozeva, </w:t>
      </w:r>
      <w:r w:rsidR="00800C20" w:rsidRPr="00C15CFF">
        <w:rPr>
          <w:rFonts w:ascii="Times New Roman" w:hAnsi="Times New Roman"/>
          <w:sz w:val="24"/>
          <w:szCs w:val="24"/>
          <w:lang w:val="en-US"/>
        </w:rPr>
        <w:t xml:space="preserve">M. </w:t>
      </w:r>
      <w:r w:rsidRPr="00C15CFF">
        <w:rPr>
          <w:rFonts w:ascii="Times New Roman" w:hAnsi="Times New Roman"/>
          <w:sz w:val="24"/>
          <w:szCs w:val="24"/>
          <w:lang w:val="en-US"/>
        </w:rPr>
        <w:t xml:space="preserve">Dimitrova, </w:t>
      </w:r>
      <w:r w:rsidR="00800C20" w:rsidRPr="00C15CFF">
        <w:rPr>
          <w:rFonts w:ascii="Times New Roman" w:hAnsi="Times New Roman"/>
          <w:sz w:val="24"/>
          <w:szCs w:val="24"/>
          <w:lang w:val="en-US"/>
        </w:rPr>
        <w:t xml:space="preserve">and S. </w:t>
      </w:r>
      <w:r w:rsidRPr="00C15CFF">
        <w:rPr>
          <w:rFonts w:ascii="Times New Roman" w:hAnsi="Times New Roman"/>
          <w:sz w:val="24"/>
          <w:szCs w:val="24"/>
          <w:lang w:val="en-US"/>
        </w:rPr>
        <w:t>Zhekova. 2012</w:t>
      </w:r>
      <w:r w:rsidR="00800C20"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 xml:space="preserve">Third National Climate Change Action Plan for the </w:t>
      </w:r>
      <w:r w:rsidR="00800C20" w:rsidRPr="00C15CFF">
        <w:rPr>
          <w:rFonts w:ascii="Times New Roman" w:hAnsi="Times New Roman"/>
          <w:i/>
          <w:sz w:val="24"/>
          <w:szCs w:val="24"/>
          <w:lang w:val="en-US"/>
        </w:rPr>
        <w:t>P</w:t>
      </w:r>
      <w:r w:rsidRPr="00C15CFF">
        <w:rPr>
          <w:rFonts w:ascii="Times New Roman" w:hAnsi="Times New Roman"/>
          <w:i/>
          <w:sz w:val="24"/>
          <w:szCs w:val="24"/>
          <w:lang w:val="en-US"/>
        </w:rPr>
        <w:t>eriod 2013</w:t>
      </w:r>
      <w:r w:rsidR="00800C20" w:rsidRPr="00C15CFF">
        <w:rPr>
          <w:rFonts w:ascii="Times New Roman" w:hAnsi="Times New Roman"/>
          <w:i/>
          <w:sz w:val="24"/>
          <w:szCs w:val="24"/>
          <w:lang w:val="en-US"/>
        </w:rPr>
        <w:t>–</w:t>
      </w:r>
      <w:r w:rsidRPr="00C15CFF">
        <w:rPr>
          <w:rFonts w:ascii="Times New Roman" w:hAnsi="Times New Roman"/>
          <w:i/>
          <w:sz w:val="24"/>
          <w:szCs w:val="24"/>
          <w:lang w:val="en-US"/>
        </w:rPr>
        <w:t>2020</w:t>
      </w:r>
      <w:r w:rsidR="00800C20"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800C20" w:rsidRPr="00C15CFF">
        <w:rPr>
          <w:rFonts w:ascii="Times New Roman" w:hAnsi="Times New Roman"/>
          <w:sz w:val="24"/>
          <w:szCs w:val="24"/>
          <w:lang w:val="en-US"/>
        </w:rPr>
        <w:t>MoEW (</w:t>
      </w:r>
      <w:r w:rsidRPr="00C15CFF">
        <w:rPr>
          <w:rFonts w:ascii="Times New Roman" w:hAnsi="Times New Roman"/>
          <w:sz w:val="24"/>
          <w:szCs w:val="24"/>
          <w:lang w:val="en-US"/>
        </w:rPr>
        <w:t>Ministry of Environment and Water, Sofia</w:t>
      </w:r>
      <w:r w:rsidR="00800C20" w:rsidRPr="00C15CFF">
        <w:rPr>
          <w:rFonts w:ascii="Times New Roman" w:hAnsi="Times New Roman"/>
          <w:sz w:val="24"/>
          <w:szCs w:val="24"/>
          <w:lang w:val="en-US"/>
        </w:rPr>
        <w:t>.</w:t>
      </w:r>
    </w:p>
    <w:p w14:paraId="3DBD6BBA" w14:textId="0A22CB27"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lastRenderedPageBreak/>
        <w:t>Maneva, V</w:t>
      </w:r>
      <w:r w:rsidR="003C1FC7" w:rsidRPr="00C15CFF">
        <w:rPr>
          <w:rFonts w:ascii="Times New Roman" w:hAnsi="Times New Roman"/>
          <w:sz w:val="24"/>
          <w:szCs w:val="24"/>
          <w:lang w:val="en-US"/>
        </w:rPr>
        <w:t xml:space="preserve"> and </w:t>
      </w:r>
      <w:r w:rsidRPr="00C15CFF">
        <w:rPr>
          <w:rFonts w:ascii="Times New Roman" w:hAnsi="Times New Roman"/>
          <w:sz w:val="24"/>
          <w:szCs w:val="24"/>
          <w:lang w:val="en-US"/>
        </w:rPr>
        <w:t xml:space="preserve">V. Ivanov. 2016. </w:t>
      </w:r>
      <w:r w:rsidRPr="00C15CFF">
        <w:rPr>
          <w:rFonts w:ascii="Times New Roman" w:hAnsi="Times New Roman"/>
          <w:i/>
          <w:sz w:val="24"/>
          <w:szCs w:val="24"/>
          <w:lang w:val="en-US"/>
        </w:rPr>
        <w:t xml:space="preserve">The </w:t>
      </w:r>
      <w:r w:rsidR="003C1FC7" w:rsidRPr="00C15CFF">
        <w:rPr>
          <w:rFonts w:ascii="Times New Roman" w:hAnsi="Times New Roman"/>
          <w:i/>
          <w:sz w:val="24"/>
          <w:szCs w:val="24"/>
          <w:lang w:val="en-US"/>
        </w:rPr>
        <w:t>M</w:t>
      </w:r>
      <w:r w:rsidRPr="00C15CFF">
        <w:rPr>
          <w:rFonts w:ascii="Times New Roman" w:hAnsi="Times New Roman"/>
          <w:i/>
          <w:sz w:val="24"/>
          <w:szCs w:val="24"/>
          <w:lang w:val="en-US"/>
        </w:rPr>
        <w:t xml:space="preserve">ethodology for </w:t>
      </w:r>
      <w:r w:rsidR="003C1FC7" w:rsidRPr="00C15CFF">
        <w:rPr>
          <w:rFonts w:ascii="Times New Roman" w:hAnsi="Times New Roman"/>
          <w:i/>
          <w:sz w:val="24"/>
          <w:szCs w:val="24"/>
          <w:lang w:val="en-US"/>
        </w:rPr>
        <w:t>E</w:t>
      </w:r>
      <w:r w:rsidRPr="00C15CFF">
        <w:rPr>
          <w:rFonts w:ascii="Times New Roman" w:hAnsi="Times New Roman"/>
          <w:i/>
          <w:sz w:val="24"/>
          <w:szCs w:val="24"/>
          <w:lang w:val="en-US"/>
        </w:rPr>
        <w:t xml:space="preserve">nergy </w:t>
      </w:r>
      <w:r w:rsidR="003C1FC7" w:rsidRPr="00C15CFF">
        <w:rPr>
          <w:rFonts w:ascii="Times New Roman" w:hAnsi="Times New Roman"/>
          <w:i/>
          <w:sz w:val="24"/>
          <w:szCs w:val="24"/>
          <w:lang w:val="en-US"/>
        </w:rPr>
        <w:t>E</w:t>
      </w:r>
      <w:r w:rsidRPr="00C15CFF">
        <w:rPr>
          <w:rFonts w:ascii="Times New Roman" w:hAnsi="Times New Roman"/>
          <w:i/>
          <w:sz w:val="24"/>
          <w:szCs w:val="24"/>
          <w:lang w:val="en-US"/>
        </w:rPr>
        <w:t xml:space="preserve">fficient </w:t>
      </w:r>
      <w:r w:rsidR="003C1FC7" w:rsidRPr="00C15CFF">
        <w:rPr>
          <w:rFonts w:ascii="Times New Roman" w:hAnsi="Times New Roman"/>
          <w:i/>
          <w:sz w:val="24"/>
          <w:szCs w:val="24"/>
          <w:lang w:val="en-US"/>
        </w:rPr>
        <w:t>H</w:t>
      </w:r>
      <w:r w:rsidRPr="00C15CFF">
        <w:rPr>
          <w:rFonts w:ascii="Times New Roman" w:hAnsi="Times New Roman"/>
          <w:i/>
          <w:sz w:val="24"/>
          <w:szCs w:val="24"/>
          <w:lang w:val="en-US"/>
        </w:rPr>
        <w:t xml:space="preserve">ousing </w:t>
      </w:r>
      <w:r w:rsidR="003C1FC7" w:rsidRPr="00C15CFF">
        <w:rPr>
          <w:rFonts w:ascii="Times New Roman" w:hAnsi="Times New Roman"/>
          <w:i/>
          <w:sz w:val="24"/>
          <w:szCs w:val="24"/>
          <w:lang w:val="en-US"/>
        </w:rPr>
        <w:t>A</w:t>
      </w:r>
      <w:r w:rsidRPr="00C15CFF">
        <w:rPr>
          <w:rFonts w:ascii="Times New Roman" w:hAnsi="Times New Roman"/>
          <w:i/>
          <w:sz w:val="24"/>
          <w:szCs w:val="24"/>
          <w:lang w:val="en-US"/>
        </w:rPr>
        <w:t>reas</w:t>
      </w:r>
      <w:r w:rsidRPr="00C15CFF">
        <w:rPr>
          <w:rFonts w:ascii="Times New Roman" w:hAnsi="Times New Roman"/>
          <w:sz w:val="24"/>
          <w:szCs w:val="24"/>
          <w:lang w:val="en-US"/>
        </w:rPr>
        <w:t xml:space="preserve">. Annual of the University of Architecture, Civil Engineering and Geodesy, Sofia. 49 </w:t>
      </w:r>
      <w:r w:rsidR="003C1FC7" w:rsidRPr="00C15CFF">
        <w:rPr>
          <w:rFonts w:ascii="Times New Roman" w:hAnsi="Times New Roman"/>
          <w:sz w:val="24"/>
          <w:szCs w:val="24"/>
          <w:lang w:val="en-US"/>
        </w:rPr>
        <w:t>(</w:t>
      </w:r>
      <w:r w:rsidRPr="00C15CFF">
        <w:rPr>
          <w:rFonts w:ascii="Times New Roman" w:hAnsi="Times New Roman"/>
          <w:sz w:val="24"/>
          <w:szCs w:val="24"/>
          <w:lang w:val="en-US"/>
        </w:rPr>
        <w:t>1</w:t>
      </w:r>
      <w:r w:rsidR="003C1FC7" w:rsidRPr="00C15CFF">
        <w:rPr>
          <w:rFonts w:ascii="Times New Roman" w:hAnsi="Times New Roman"/>
          <w:sz w:val="24"/>
          <w:szCs w:val="24"/>
          <w:lang w:val="en-US"/>
        </w:rPr>
        <w:t xml:space="preserve">): </w:t>
      </w:r>
      <w:r w:rsidRPr="00C15CFF">
        <w:rPr>
          <w:rFonts w:ascii="Times New Roman" w:hAnsi="Times New Roman"/>
          <w:sz w:val="24"/>
          <w:szCs w:val="24"/>
          <w:lang w:val="en-US"/>
        </w:rPr>
        <w:t>9</w:t>
      </w:r>
      <w:r w:rsidR="003C1FC7" w:rsidRPr="00C15CFF">
        <w:rPr>
          <w:rFonts w:ascii="Times New Roman" w:hAnsi="Times New Roman"/>
          <w:sz w:val="24"/>
          <w:szCs w:val="24"/>
          <w:lang w:val="en-US"/>
        </w:rPr>
        <w:t>–</w:t>
      </w:r>
      <w:r w:rsidRPr="00C15CFF">
        <w:rPr>
          <w:rFonts w:ascii="Times New Roman" w:hAnsi="Times New Roman"/>
          <w:sz w:val="24"/>
          <w:szCs w:val="24"/>
          <w:lang w:val="en-US"/>
        </w:rPr>
        <w:t>24</w:t>
      </w:r>
      <w:r w:rsidR="003C1FC7" w:rsidRPr="00C15CFF">
        <w:rPr>
          <w:rFonts w:ascii="Times New Roman" w:hAnsi="Times New Roman"/>
          <w:sz w:val="24"/>
          <w:szCs w:val="24"/>
          <w:lang w:val="en-US"/>
        </w:rPr>
        <w:t>.</w:t>
      </w:r>
      <w:r w:rsidRPr="00C15CFF">
        <w:rPr>
          <w:rFonts w:ascii="Times New Roman" w:hAnsi="Times New Roman"/>
          <w:sz w:val="24"/>
          <w:szCs w:val="24"/>
          <w:lang w:val="en-US"/>
        </w:rPr>
        <w:t xml:space="preserve"> </w:t>
      </w:r>
    </w:p>
    <w:p w14:paraId="4D01C7BB" w14:textId="77777777" w:rsidR="002E0DB1" w:rsidRPr="00C15CFF" w:rsidRDefault="002E0DB1" w:rsidP="002E0DB1">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MI (Ministry of the Interior). 2011. </w:t>
      </w:r>
      <w:r w:rsidRPr="00C15CFF">
        <w:rPr>
          <w:rFonts w:ascii="Times New Roman" w:hAnsi="Times New Roman"/>
          <w:i/>
          <w:sz w:val="24"/>
          <w:szCs w:val="24"/>
          <w:lang w:val="en-US"/>
        </w:rPr>
        <w:t>Climate-Friendly Cities - A Handbook on the Tasks and Possibilities of the European Cities in Relation to Climate Change</w:t>
      </w:r>
      <w:r w:rsidRPr="00C15CFF">
        <w:rPr>
          <w:rFonts w:ascii="Times New Roman" w:hAnsi="Times New Roman"/>
          <w:sz w:val="24"/>
          <w:szCs w:val="24"/>
          <w:lang w:val="en-US"/>
        </w:rPr>
        <w:t xml:space="preserve">. Budapest, Hungary. </w:t>
      </w:r>
      <w:hyperlink r:id="rId72" w:history="1">
        <w:r w:rsidRPr="00C15CFF">
          <w:rPr>
            <w:rFonts w:ascii="Times New Roman" w:hAnsi="Times New Roman"/>
            <w:color w:val="0000FF"/>
            <w:sz w:val="24"/>
            <w:szCs w:val="24"/>
            <w:u w:val="single"/>
            <w:lang w:val="en-US"/>
          </w:rPr>
          <w:t>http://www.eukn.eu/fileadmin/Files/EU_Presidencies/Hungarian_Presidency/Climate-friendly_cities_2011.pdf</w:t>
        </w:r>
      </w:hyperlink>
      <w:r w:rsidRPr="00C15CFF">
        <w:rPr>
          <w:rFonts w:ascii="Times New Roman" w:hAnsi="Times New Roman"/>
          <w:sz w:val="24"/>
          <w:szCs w:val="24"/>
          <w:lang w:val="en-US"/>
        </w:rPr>
        <w:t xml:space="preserve"> </w:t>
      </w:r>
    </w:p>
    <w:p w14:paraId="6BEDE8F5" w14:textId="17E55F0C" w:rsidR="00010170" w:rsidRPr="00C15CFF" w:rsidRDefault="00010170"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MLSP (Ministry of Labour and Social Policy)</w:t>
      </w:r>
      <w:r w:rsidR="009323E3" w:rsidRPr="00C15CFF">
        <w:rPr>
          <w:rFonts w:ascii="Times New Roman" w:hAnsi="Times New Roman"/>
          <w:sz w:val="24"/>
          <w:szCs w:val="24"/>
          <w:lang w:val="en-US"/>
        </w:rPr>
        <w:t xml:space="preserve">, 2013. </w:t>
      </w:r>
      <w:r w:rsidRPr="00C15CFF">
        <w:rPr>
          <w:rFonts w:ascii="Times New Roman" w:hAnsi="Times New Roman"/>
          <w:i/>
          <w:sz w:val="24"/>
          <w:szCs w:val="24"/>
          <w:lang w:val="en-US"/>
        </w:rPr>
        <w:t xml:space="preserve">National Strategy for </w:t>
      </w:r>
      <w:r w:rsidR="009323E3" w:rsidRPr="00C15CFF">
        <w:rPr>
          <w:rFonts w:ascii="Times New Roman" w:hAnsi="Times New Roman"/>
          <w:i/>
          <w:sz w:val="24"/>
          <w:szCs w:val="24"/>
          <w:lang w:val="en-US"/>
        </w:rPr>
        <w:t>Reducing Poverty and Promoting Social Inclusion</w:t>
      </w:r>
      <w:r w:rsidRPr="00C15CFF">
        <w:rPr>
          <w:rFonts w:ascii="Times New Roman" w:hAnsi="Times New Roman"/>
          <w:i/>
          <w:sz w:val="24"/>
          <w:szCs w:val="24"/>
          <w:lang w:val="en-US"/>
        </w:rPr>
        <w:t xml:space="preserve"> 2020</w:t>
      </w:r>
      <w:r w:rsidR="009323E3" w:rsidRPr="00C15CFF">
        <w:rPr>
          <w:rFonts w:ascii="Times New Roman" w:hAnsi="Times New Roman"/>
          <w:i/>
          <w:sz w:val="24"/>
          <w:szCs w:val="24"/>
          <w:lang w:val="en-US"/>
        </w:rPr>
        <w:t xml:space="preserve">. </w:t>
      </w:r>
      <w:hyperlink r:id="rId73" w:history="1">
        <w:r w:rsidR="009323E3" w:rsidRPr="00C15CFF">
          <w:rPr>
            <w:rStyle w:val="Hyperlink"/>
            <w:rFonts w:ascii="Times New Roman" w:hAnsi="Times New Roman"/>
            <w:sz w:val="24"/>
            <w:szCs w:val="24"/>
            <w:lang w:val="en-US"/>
          </w:rPr>
          <w:t>https://www.mlsp.government.bg/index.php?section=POLICIES&amp;lang=_eng&amp;P=279</w:t>
        </w:r>
      </w:hyperlink>
      <w:r w:rsidR="009323E3" w:rsidRPr="00C15CFF">
        <w:rPr>
          <w:rFonts w:ascii="Times New Roman" w:hAnsi="Times New Roman"/>
          <w:sz w:val="24"/>
          <w:szCs w:val="24"/>
          <w:lang w:val="en-US"/>
        </w:rPr>
        <w:t xml:space="preserve">  (Accessed January, 14, 2018)</w:t>
      </w:r>
    </w:p>
    <w:p w14:paraId="26DA8335" w14:textId="6B3B4F77" w:rsidR="00201F48" w:rsidRPr="00C15CFF" w:rsidRDefault="00235D34"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MoEW (</w:t>
      </w:r>
      <w:r w:rsidR="00201F48" w:rsidRPr="00C15CFF">
        <w:rPr>
          <w:rFonts w:ascii="Times New Roman" w:hAnsi="Times New Roman"/>
          <w:sz w:val="24"/>
          <w:szCs w:val="24"/>
          <w:lang w:val="en-US"/>
        </w:rPr>
        <w:t>Ministry of Environment and Waters</w:t>
      </w: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[no date].</w:t>
      </w:r>
      <w:r w:rsidR="00201F48" w:rsidRPr="00C15CFF">
        <w:rPr>
          <w:rFonts w:ascii="Times New Roman" w:hAnsi="Times New Roman"/>
          <w:i/>
          <w:sz w:val="24"/>
          <w:szCs w:val="24"/>
          <w:lang w:val="en-US"/>
        </w:rPr>
        <w:t xml:space="preserve"> Summary of </w:t>
      </w:r>
      <w:r w:rsidRPr="00C15CFF">
        <w:rPr>
          <w:rFonts w:ascii="Times New Roman" w:hAnsi="Times New Roman"/>
          <w:i/>
          <w:sz w:val="24"/>
          <w:szCs w:val="24"/>
          <w:lang w:val="en-US"/>
        </w:rPr>
        <w:t>I</w:t>
      </w:r>
      <w:r w:rsidR="00201F48" w:rsidRPr="00C15CFF">
        <w:rPr>
          <w:rFonts w:ascii="Times New Roman" w:hAnsi="Times New Roman"/>
          <w:i/>
          <w:sz w:val="24"/>
          <w:szCs w:val="24"/>
          <w:lang w:val="en-US"/>
        </w:rPr>
        <w:t xml:space="preserve">mplementation </w:t>
      </w:r>
      <w:r w:rsidRPr="00C15CFF">
        <w:rPr>
          <w:rFonts w:ascii="Times New Roman" w:hAnsi="Times New Roman"/>
          <w:i/>
          <w:sz w:val="24"/>
          <w:szCs w:val="24"/>
          <w:lang w:val="en-US"/>
        </w:rPr>
        <w:t>P</w:t>
      </w:r>
      <w:r w:rsidR="00201F48" w:rsidRPr="00C15CFF">
        <w:rPr>
          <w:rFonts w:ascii="Times New Roman" w:hAnsi="Times New Roman"/>
          <w:i/>
          <w:sz w:val="24"/>
          <w:szCs w:val="24"/>
          <w:lang w:val="en-US"/>
        </w:rPr>
        <w:t>rogram</w:t>
      </w:r>
      <w:r w:rsidR="00201F48" w:rsidRPr="00C15CFF">
        <w:rPr>
          <w:rFonts w:ascii="Times New Roman" w:hAnsi="Times New Roman"/>
          <w:sz w:val="24"/>
          <w:szCs w:val="24"/>
          <w:lang w:val="en-US"/>
        </w:rPr>
        <w:t xml:space="preserve">. </w:t>
      </w:r>
      <w:r w:rsidRPr="00C15CFF">
        <w:rPr>
          <w:rFonts w:ascii="Times New Roman" w:hAnsi="Times New Roman"/>
          <w:sz w:val="24"/>
          <w:szCs w:val="24"/>
          <w:lang w:val="en-US"/>
        </w:rPr>
        <w:t>MoEW</w:t>
      </w:r>
      <w:r w:rsidR="00201F48" w:rsidRPr="00C15CFF">
        <w:rPr>
          <w:rFonts w:ascii="Times New Roman" w:hAnsi="Times New Roman"/>
          <w:sz w:val="24"/>
          <w:szCs w:val="24"/>
          <w:lang w:val="en-US"/>
        </w:rPr>
        <w:t>, Sofia</w:t>
      </w:r>
      <w:r w:rsidRPr="00C15CFF">
        <w:rPr>
          <w:rFonts w:ascii="Times New Roman" w:hAnsi="Times New Roman"/>
          <w:sz w:val="24"/>
          <w:szCs w:val="24"/>
          <w:lang w:val="en-US"/>
        </w:rPr>
        <w:t>.</w:t>
      </w:r>
    </w:p>
    <w:p w14:paraId="157BAD43" w14:textId="5A20E6E7" w:rsidR="00201F48" w:rsidRPr="00C15CFF" w:rsidRDefault="00235D34"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2014</w:t>
      </w:r>
      <w:r w:rsidR="00625A3E" w:rsidRPr="00C15CFF">
        <w:rPr>
          <w:rFonts w:ascii="Times New Roman" w:hAnsi="Times New Roman"/>
          <w:sz w:val="24"/>
          <w:szCs w:val="24"/>
          <w:lang w:val="en-US"/>
        </w:rPr>
        <w:t>a</w:t>
      </w:r>
      <w:r w:rsidR="00201F48" w:rsidRPr="00C15CFF">
        <w:rPr>
          <w:rFonts w:ascii="Times New Roman" w:hAnsi="Times New Roman"/>
          <w:sz w:val="24"/>
          <w:szCs w:val="24"/>
          <w:lang w:val="en-US"/>
        </w:rPr>
        <w:t xml:space="preserve">. </w:t>
      </w:r>
      <w:r w:rsidR="00976832" w:rsidRPr="00976832">
        <w:rPr>
          <w:rFonts w:ascii="Times New Roman" w:hAnsi="Times New Roman"/>
          <w:i/>
          <w:sz w:val="24"/>
          <w:szCs w:val="24"/>
          <w:lang w:val="en-US"/>
        </w:rPr>
        <w:t>Risk and Vulnerability Analysis and Assessment of the Bulgarian Economic Sectors to Climate Change</w:t>
      </w:r>
      <w:r w:rsidR="00201F48" w:rsidRPr="00C15CFF">
        <w:rPr>
          <w:rFonts w:ascii="Times New Roman" w:hAnsi="Times New Roman"/>
          <w:sz w:val="24"/>
          <w:szCs w:val="24"/>
          <w:lang w:val="en-US"/>
        </w:rPr>
        <w:t>.</w:t>
      </w:r>
      <w:r w:rsidR="00976832">
        <w:rPr>
          <w:rFonts w:ascii="Times New Roman" w:hAnsi="Times New Roman"/>
          <w:sz w:val="24"/>
          <w:szCs w:val="24"/>
          <w:lang w:val="en-US"/>
        </w:rPr>
        <w:t xml:space="preserve"> Special Part.</w:t>
      </w:r>
      <w:r w:rsidR="00201F48" w:rsidRPr="00C15CFF">
        <w:rPr>
          <w:rFonts w:ascii="Times New Roman" w:hAnsi="Times New Roman"/>
          <w:sz w:val="24"/>
          <w:szCs w:val="24"/>
          <w:lang w:val="en-US"/>
        </w:rPr>
        <w:t xml:space="preserve"> </w:t>
      </w:r>
      <w:hyperlink r:id="rId74" w:history="1">
        <w:r w:rsidR="00201F48" w:rsidRPr="00C15CFF">
          <w:rPr>
            <w:rFonts w:ascii="Times New Roman" w:hAnsi="Times New Roman"/>
            <w:color w:val="0000FF"/>
            <w:sz w:val="24"/>
            <w:szCs w:val="24"/>
            <w:u w:val="single"/>
            <w:lang w:val="en-US"/>
          </w:rPr>
          <w:t>http://www5.moew.government.bg/wp-content/uploads/file/Climate/Specialna_chat.pdf</w:t>
        </w:r>
      </w:hyperlink>
      <w:r w:rsidRPr="00C15CFF">
        <w:rPr>
          <w:rFonts w:ascii="Times New Roman" w:hAnsi="Times New Roman"/>
          <w:sz w:val="24"/>
          <w:szCs w:val="24"/>
          <w:lang w:val="en-US"/>
        </w:rPr>
        <w:t>.</w:t>
      </w:r>
    </w:p>
    <w:p w14:paraId="44B29445" w14:textId="56B82529" w:rsidR="00201F48" w:rsidRPr="00C15CFF" w:rsidRDefault="00235D34"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2014</w:t>
      </w:r>
      <w:r w:rsidR="00625A3E" w:rsidRPr="00C15CFF">
        <w:rPr>
          <w:rFonts w:ascii="Times New Roman" w:hAnsi="Times New Roman"/>
          <w:sz w:val="24"/>
          <w:szCs w:val="24"/>
          <w:lang w:val="en-US"/>
        </w:rPr>
        <w:t>b</w:t>
      </w:r>
      <w:r w:rsidR="00201F48" w:rsidRPr="00C15CFF">
        <w:rPr>
          <w:rFonts w:ascii="Times New Roman" w:hAnsi="Times New Roman"/>
          <w:sz w:val="24"/>
          <w:szCs w:val="24"/>
          <w:lang w:val="en-US"/>
        </w:rPr>
        <w:t xml:space="preserve">. </w:t>
      </w:r>
      <w:r w:rsidR="00976832" w:rsidRPr="00976832">
        <w:rPr>
          <w:rFonts w:ascii="Times New Roman" w:hAnsi="Times New Roman"/>
          <w:i/>
          <w:sz w:val="24"/>
          <w:szCs w:val="24"/>
          <w:lang w:val="en-US"/>
        </w:rPr>
        <w:t>Risk and Vulnerability Analysis and Assessment of the Bulgarian Economic Sectors to Climate Change</w:t>
      </w:r>
      <w:r w:rsidR="00201F48" w:rsidRPr="00C15CFF">
        <w:rPr>
          <w:rFonts w:ascii="Times New Roman" w:hAnsi="Times New Roman"/>
          <w:sz w:val="24"/>
          <w:szCs w:val="24"/>
          <w:lang w:val="en-US"/>
        </w:rPr>
        <w:t xml:space="preserve">. </w:t>
      </w:r>
      <w:r w:rsidRPr="00C15CFF">
        <w:rPr>
          <w:rFonts w:ascii="Times New Roman" w:hAnsi="Times New Roman"/>
          <w:sz w:val="24"/>
          <w:szCs w:val="24"/>
          <w:lang w:val="en-US"/>
        </w:rPr>
        <w:t>MoEW</w:t>
      </w:r>
      <w:r w:rsidR="00201F48" w:rsidRPr="00C15CFF">
        <w:rPr>
          <w:rFonts w:ascii="Times New Roman" w:hAnsi="Times New Roman"/>
          <w:sz w:val="24"/>
          <w:szCs w:val="24"/>
          <w:lang w:val="en-US"/>
        </w:rPr>
        <w:t>, Sofia</w:t>
      </w:r>
      <w:r w:rsidRPr="00C15CFF">
        <w:rPr>
          <w:rFonts w:ascii="Times New Roman" w:hAnsi="Times New Roman"/>
          <w:sz w:val="24"/>
          <w:szCs w:val="24"/>
          <w:lang w:val="en-US"/>
        </w:rPr>
        <w:t>.</w:t>
      </w:r>
    </w:p>
    <w:p w14:paraId="70B0D9D5" w14:textId="02DACC02" w:rsidR="009323E3" w:rsidRPr="00C15CFF" w:rsidRDefault="007C299C"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MRDPW (</w:t>
      </w:r>
      <w:r w:rsidR="00201F48" w:rsidRPr="00C15CFF">
        <w:rPr>
          <w:rFonts w:ascii="Times New Roman" w:hAnsi="Times New Roman"/>
          <w:sz w:val="24"/>
          <w:szCs w:val="24"/>
          <w:lang w:val="en-US"/>
        </w:rPr>
        <w:t>Ministry of Regional Development and Public Works</w:t>
      </w: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w:t>
      </w:r>
      <w:r w:rsidR="009323E3" w:rsidRPr="00C15CFF">
        <w:rPr>
          <w:rFonts w:ascii="Times New Roman" w:hAnsi="Times New Roman"/>
          <w:sz w:val="24"/>
          <w:szCs w:val="24"/>
          <w:lang w:val="en-US"/>
        </w:rPr>
        <w:t xml:space="preserve">2011. </w:t>
      </w:r>
      <w:r w:rsidR="009323E3" w:rsidRPr="00C15CFF">
        <w:rPr>
          <w:rFonts w:ascii="Times New Roman" w:hAnsi="Times New Roman"/>
          <w:i/>
          <w:sz w:val="24"/>
          <w:szCs w:val="24"/>
          <w:lang w:val="en-US"/>
        </w:rPr>
        <w:t xml:space="preserve">National Strategy for regional Development of </w:t>
      </w:r>
      <w:r w:rsidR="00FC7142" w:rsidRPr="00C15CFF">
        <w:rPr>
          <w:rFonts w:ascii="Times New Roman" w:hAnsi="Times New Roman"/>
          <w:i/>
          <w:sz w:val="24"/>
          <w:szCs w:val="24"/>
          <w:lang w:val="en-US"/>
        </w:rPr>
        <w:t xml:space="preserve">the </w:t>
      </w:r>
      <w:r w:rsidR="009323E3" w:rsidRPr="00C15CFF">
        <w:rPr>
          <w:rFonts w:ascii="Times New Roman" w:hAnsi="Times New Roman"/>
          <w:i/>
          <w:sz w:val="24"/>
          <w:szCs w:val="24"/>
          <w:lang w:val="en-US"/>
        </w:rPr>
        <w:t>Republic of Bulgaria (2012 – 2022)</w:t>
      </w:r>
      <w:r w:rsidR="009323E3" w:rsidRPr="00C15CFF">
        <w:rPr>
          <w:rFonts w:ascii="Times New Roman" w:hAnsi="Times New Roman"/>
          <w:sz w:val="24"/>
          <w:szCs w:val="24"/>
          <w:lang w:val="en-US"/>
        </w:rPr>
        <w:t xml:space="preserve">. MRDPW, </w:t>
      </w:r>
      <w:r w:rsidR="003348E7" w:rsidRPr="00C15CFF">
        <w:rPr>
          <w:rFonts w:ascii="Times New Roman" w:hAnsi="Times New Roman"/>
          <w:sz w:val="24"/>
          <w:szCs w:val="24"/>
          <w:lang w:val="en-US"/>
        </w:rPr>
        <w:t xml:space="preserve">Sofia. </w:t>
      </w:r>
      <w:hyperlink r:id="rId75" w:history="1">
        <w:r w:rsidR="003348E7" w:rsidRPr="00C15CFF">
          <w:rPr>
            <w:rStyle w:val="Hyperlink"/>
            <w:rFonts w:ascii="Times New Roman" w:hAnsi="Times New Roman"/>
            <w:sz w:val="24"/>
            <w:szCs w:val="24"/>
            <w:lang w:val="en-US"/>
          </w:rPr>
          <w:t>http://www.mrrb.government.bg/docs/310bfbe48ed5017ab7b4e386b01ca437.doc</w:t>
        </w:r>
      </w:hyperlink>
      <w:r w:rsidR="003348E7" w:rsidRPr="00C15CFF">
        <w:rPr>
          <w:rFonts w:ascii="Times New Roman" w:hAnsi="Times New Roman"/>
          <w:sz w:val="24"/>
          <w:szCs w:val="24"/>
          <w:lang w:val="en-US"/>
        </w:rPr>
        <w:t xml:space="preserve"> </w:t>
      </w:r>
      <w:r w:rsidR="009323E3" w:rsidRPr="00C15CFF">
        <w:rPr>
          <w:rFonts w:ascii="Times New Roman" w:hAnsi="Times New Roman"/>
          <w:sz w:val="24"/>
          <w:szCs w:val="24"/>
          <w:lang w:val="en-US"/>
        </w:rPr>
        <w:t xml:space="preserve"> </w:t>
      </w:r>
    </w:p>
    <w:p w14:paraId="11EEE5FF" w14:textId="36C9E0AB" w:rsidR="00201F48" w:rsidRDefault="00201F48" w:rsidP="007D3FA7">
      <w:pPr>
        <w:spacing w:before="120" w:after="120" w:line="276" w:lineRule="auto"/>
        <w:ind w:left="720" w:hanging="12"/>
        <w:rPr>
          <w:rFonts w:ascii="Times New Roman" w:hAnsi="Times New Roman"/>
          <w:sz w:val="24"/>
          <w:szCs w:val="24"/>
          <w:lang w:val="en-US"/>
        </w:rPr>
      </w:pPr>
      <w:r w:rsidRPr="00C15CFF">
        <w:rPr>
          <w:rFonts w:ascii="Times New Roman" w:hAnsi="Times New Roman"/>
          <w:sz w:val="24"/>
          <w:szCs w:val="24"/>
          <w:lang w:val="en-US"/>
        </w:rPr>
        <w:t>2012</w:t>
      </w:r>
      <w:r w:rsidR="009323E3" w:rsidRPr="00C15CFF">
        <w:rPr>
          <w:rFonts w:ascii="Times New Roman" w:hAnsi="Times New Roman"/>
          <w:sz w:val="24"/>
          <w:szCs w:val="24"/>
          <w:lang w:val="en-US"/>
        </w:rPr>
        <w:t>a</w:t>
      </w:r>
      <w:r w:rsidRPr="00C15CFF">
        <w:rPr>
          <w:rFonts w:ascii="Times New Roman" w:hAnsi="Times New Roman"/>
          <w:sz w:val="24"/>
          <w:szCs w:val="24"/>
          <w:lang w:val="en-US"/>
        </w:rPr>
        <w:t xml:space="preserve">. </w:t>
      </w:r>
      <w:r w:rsidRPr="00C15CFF">
        <w:rPr>
          <w:rFonts w:ascii="Times New Roman" w:hAnsi="Times New Roman"/>
          <w:i/>
          <w:sz w:val="24"/>
          <w:szCs w:val="24"/>
          <w:lang w:val="en-US"/>
        </w:rPr>
        <w:t xml:space="preserve">National Concept for Spatial Development for the </w:t>
      </w:r>
      <w:r w:rsidR="007C299C" w:rsidRPr="00C15CFF">
        <w:rPr>
          <w:rFonts w:ascii="Times New Roman" w:hAnsi="Times New Roman"/>
          <w:i/>
          <w:sz w:val="24"/>
          <w:szCs w:val="24"/>
          <w:lang w:val="en-US"/>
        </w:rPr>
        <w:t>P</w:t>
      </w:r>
      <w:r w:rsidRPr="00C15CFF">
        <w:rPr>
          <w:rFonts w:ascii="Times New Roman" w:hAnsi="Times New Roman"/>
          <w:i/>
          <w:sz w:val="24"/>
          <w:szCs w:val="24"/>
          <w:lang w:val="en-US"/>
        </w:rPr>
        <w:t>eriod 2013</w:t>
      </w:r>
      <w:r w:rsidR="007C299C" w:rsidRPr="00C15CFF">
        <w:rPr>
          <w:rFonts w:ascii="Times New Roman" w:hAnsi="Times New Roman"/>
          <w:i/>
          <w:sz w:val="24"/>
          <w:szCs w:val="24"/>
          <w:lang w:val="en-US"/>
        </w:rPr>
        <w:t>–</w:t>
      </w:r>
      <w:r w:rsidRPr="00C15CFF">
        <w:rPr>
          <w:rFonts w:ascii="Times New Roman" w:hAnsi="Times New Roman"/>
          <w:i/>
          <w:sz w:val="24"/>
          <w:szCs w:val="24"/>
          <w:lang w:val="en-US"/>
        </w:rPr>
        <w:t>2025</w:t>
      </w:r>
      <w:r w:rsidR="007C299C" w:rsidRPr="00C15CFF">
        <w:rPr>
          <w:rFonts w:ascii="Times New Roman" w:hAnsi="Times New Roman"/>
          <w:i/>
          <w:sz w:val="24"/>
          <w:szCs w:val="24"/>
          <w:lang w:val="en-US"/>
        </w:rPr>
        <w:t xml:space="preserve"> </w:t>
      </w:r>
      <w:r w:rsidR="007C299C" w:rsidRPr="00C15CFF">
        <w:rPr>
          <w:rFonts w:ascii="Times New Roman" w:hAnsi="Times New Roman"/>
          <w:sz w:val="24"/>
          <w:szCs w:val="24"/>
          <w:lang w:val="en-US"/>
        </w:rPr>
        <w:t>(</w:t>
      </w:r>
      <w:r w:rsidR="009323E3" w:rsidRPr="00C15CFF">
        <w:rPr>
          <w:rFonts w:ascii="Times New Roman" w:hAnsi="Times New Roman"/>
          <w:sz w:val="24"/>
          <w:szCs w:val="24"/>
          <w:lang w:val="en-US"/>
        </w:rPr>
        <w:t xml:space="preserve">Accessed </w:t>
      </w:r>
      <w:r w:rsidR="007C299C" w:rsidRPr="00C15CFF">
        <w:rPr>
          <w:rFonts w:ascii="Times New Roman" w:hAnsi="Times New Roman"/>
          <w:sz w:val="24"/>
          <w:szCs w:val="24"/>
          <w:lang w:val="en-US"/>
        </w:rPr>
        <w:t xml:space="preserve">June 5, 2017), </w:t>
      </w:r>
      <w:r w:rsidRPr="00C15CFF">
        <w:rPr>
          <w:rFonts w:ascii="Times New Roman" w:hAnsi="Times New Roman"/>
          <w:sz w:val="24"/>
          <w:szCs w:val="24"/>
          <w:lang w:val="en-US"/>
        </w:rPr>
        <w:t xml:space="preserve"> </w:t>
      </w:r>
      <w:hyperlink r:id="rId76" w:history="1">
        <w:r w:rsidR="009323E3" w:rsidRPr="00C15CFF">
          <w:rPr>
            <w:rStyle w:val="Hyperlink"/>
            <w:rFonts w:ascii="Times New Roman" w:hAnsi="Times New Roman"/>
            <w:sz w:val="24"/>
            <w:szCs w:val="24"/>
            <w:lang w:val="en-US"/>
          </w:rPr>
          <w:t>http://www.bgregio.eu/media/programirane/nkpr_28012013_last_en.pdf</w:t>
        </w:r>
      </w:hyperlink>
      <w:r w:rsidRPr="00C15CFF">
        <w:rPr>
          <w:rFonts w:ascii="Times New Roman" w:hAnsi="Times New Roman"/>
          <w:sz w:val="24"/>
          <w:szCs w:val="24"/>
          <w:lang w:val="en-US"/>
        </w:rPr>
        <w:t xml:space="preserve"> </w:t>
      </w:r>
      <w:r w:rsidR="007C299C" w:rsidRPr="00C15CFF">
        <w:rPr>
          <w:rFonts w:ascii="Times New Roman" w:hAnsi="Times New Roman"/>
          <w:sz w:val="24"/>
          <w:szCs w:val="24"/>
          <w:lang w:val="en-US"/>
        </w:rPr>
        <w:t>.</w:t>
      </w:r>
    </w:p>
    <w:p w14:paraId="5E7997AF" w14:textId="5855B114" w:rsidR="00621853" w:rsidRPr="003C2311" w:rsidRDefault="00621853" w:rsidP="007D3FA7">
      <w:pPr>
        <w:spacing w:before="120" w:after="120" w:line="276" w:lineRule="auto"/>
        <w:ind w:left="720" w:hanging="12"/>
        <w:rPr>
          <w:rFonts w:ascii="Times New Roman" w:hAnsi="Times New Roman"/>
          <w:i/>
          <w:sz w:val="24"/>
          <w:szCs w:val="24"/>
          <w:lang w:val="en-US" w:eastAsia="x-none"/>
        </w:rPr>
      </w:pPr>
      <w:r>
        <w:rPr>
          <w:rFonts w:ascii="Times New Roman" w:hAnsi="Times New Roman"/>
          <w:sz w:val="24"/>
          <w:szCs w:val="24"/>
          <w:lang w:val="en-US"/>
        </w:rPr>
        <w:t xml:space="preserve">2017b. </w:t>
      </w:r>
      <w:r w:rsidRPr="003C2311">
        <w:rPr>
          <w:rFonts w:ascii="Times New Roman" w:hAnsi="Times New Roman"/>
          <w:i/>
          <w:sz w:val="24"/>
          <w:szCs w:val="24"/>
          <w:lang w:val="en-US"/>
        </w:rPr>
        <w:t>National Housing Strategy (draft)</w:t>
      </w:r>
      <w:r w:rsidRPr="00621853">
        <w:t xml:space="preserve"> </w:t>
      </w:r>
      <w:r w:rsidRPr="003C2311">
        <w:rPr>
          <w:rFonts w:ascii="Times New Roman" w:hAnsi="Times New Roman"/>
          <w:i/>
          <w:sz w:val="24"/>
          <w:szCs w:val="24"/>
          <w:lang w:val="en-US"/>
        </w:rPr>
        <w:t>Annex:</w:t>
      </w:r>
      <w:r>
        <w:rPr>
          <w:lang w:val="en-US"/>
        </w:rPr>
        <w:t xml:space="preserve"> </w:t>
      </w:r>
      <w:r w:rsidRPr="00621853">
        <w:rPr>
          <w:rFonts w:ascii="Times New Roman" w:hAnsi="Times New Roman"/>
          <w:i/>
          <w:sz w:val="24"/>
          <w:szCs w:val="24"/>
          <w:lang w:val="en-US"/>
        </w:rPr>
        <w:t xml:space="preserve">Analysis of </w:t>
      </w:r>
      <w:r>
        <w:rPr>
          <w:rFonts w:ascii="Times New Roman" w:hAnsi="Times New Roman"/>
          <w:i/>
          <w:sz w:val="24"/>
          <w:szCs w:val="24"/>
          <w:lang w:val="en-US"/>
        </w:rPr>
        <w:t>the State of the Housing Sector.</w:t>
      </w:r>
    </w:p>
    <w:p w14:paraId="09A10D68" w14:textId="1050B117" w:rsidR="00201F48" w:rsidRPr="00C15CFF" w:rsidRDefault="00201F48" w:rsidP="0071405A">
      <w:pPr>
        <w:spacing w:before="120" w:after="120" w:line="276" w:lineRule="auto"/>
        <w:ind w:left="720" w:hanging="720"/>
        <w:jc w:val="both"/>
        <w:rPr>
          <w:rFonts w:ascii="Times New Roman" w:hAnsi="Times New Roman"/>
          <w:sz w:val="24"/>
          <w:szCs w:val="24"/>
          <w:lang w:val="en-US" w:eastAsia="x-none"/>
        </w:rPr>
      </w:pPr>
      <w:r w:rsidRPr="00C15CFF">
        <w:rPr>
          <w:rFonts w:ascii="Times New Roman" w:hAnsi="Times New Roman"/>
          <w:sz w:val="24"/>
          <w:szCs w:val="24"/>
          <w:lang w:val="en-US" w:eastAsia="x-none"/>
        </w:rPr>
        <w:t>Moon, K.</w:t>
      </w:r>
      <w:r w:rsidR="00E83566" w:rsidRPr="00C15CFF">
        <w:rPr>
          <w:rFonts w:ascii="Times New Roman" w:hAnsi="Times New Roman"/>
          <w:sz w:val="24"/>
          <w:szCs w:val="24"/>
          <w:lang w:val="en-US" w:eastAsia="x-none"/>
        </w:rPr>
        <w:t>,</w:t>
      </w:r>
      <w:r w:rsidRPr="00C15CFF">
        <w:rPr>
          <w:rFonts w:ascii="Times New Roman" w:hAnsi="Times New Roman"/>
          <w:sz w:val="24"/>
          <w:szCs w:val="24"/>
          <w:lang w:val="en-US" w:eastAsia="x-none"/>
        </w:rPr>
        <w:t xml:space="preserve"> </w:t>
      </w:r>
      <w:r w:rsidR="00E83566" w:rsidRPr="00C15CFF">
        <w:rPr>
          <w:rFonts w:ascii="Times New Roman" w:hAnsi="Times New Roman"/>
          <w:sz w:val="24"/>
          <w:szCs w:val="24"/>
          <w:lang w:val="en-US" w:eastAsia="x-none"/>
        </w:rPr>
        <w:t>N. Downes, H. Ru</w:t>
      </w:r>
      <w:r w:rsidR="003A1751" w:rsidRPr="00C15CFF">
        <w:rPr>
          <w:rFonts w:ascii="Times New Roman" w:hAnsi="Times New Roman"/>
          <w:sz w:val="24"/>
          <w:szCs w:val="24"/>
          <w:lang w:val="en-US" w:eastAsia="x-none"/>
        </w:rPr>
        <w:t>i</w:t>
      </w:r>
      <w:r w:rsidR="00E83566" w:rsidRPr="00C15CFF">
        <w:rPr>
          <w:rFonts w:ascii="Times New Roman" w:hAnsi="Times New Roman"/>
          <w:sz w:val="24"/>
          <w:szCs w:val="24"/>
          <w:lang w:val="en-US" w:eastAsia="x-none"/>
        </w:rPr>
        <w:t>ner, H. Storch.</w:t>
      </w:r>
      <w:r w:rsidRPr="00C15CFF">
        <w:rPr>
          <w:rFonts w:ascii="Times New Roman" w:hAnsi="Times New Roman"/>
          <w:sz w:val="24"/>
          <w:szCs w:val="24"/>
          <w:lang w:val="en-US" w:eastAsia="x-none"/>
        </w:rPr>
        <w:t xml:space="preserve"> 2009</w:t>
      </w:r>
      <w:r w:rsidR="00C72B09" w:rsidRPr="00C15CFF">
        <w:rPr>
          <w:rFonts w:ascii="Times New Roman" w:hAnsi="Times New Roman"/>
          <w:sz w:val="24"/>
          <w:szCs w:val="24"/>
          <w:lang w:val="en-US" w:eastAsia="x-none"/>
        </w:rPr>
        <w:t>.</w:t>
      </w:r>
      <w:r w:rsidRPr="00C15CFF">
        <w:rPr>
          <w:rFonts w:ascii="Times New Roman" w:hAnsi="Times New Roman"/>
          <w:sz w:val="24"/>
          <w:szCs w:val="24"/>
          <w:lang w:val="en-US" w:eastAsia="x-none"/>
        </w:rPr>
        <w:t xml:space="preserve"> </w:t>
      </w:r>
      <w:r w:rsidRPr="00C15CFF">
        <w:rPr>
          <w:rFonts w:ascii="Times New Roman" w:hAnsi="Times New Roman"/>
          <w:i/>
          <w:sz w:val="24"/>
          <w:szCs w:val="24"/>
          <w:lang w:val="en-US" w:eastAsia="x-none"/>
        </w:rPr>
        <w:t>Adaptation of the Urban Structure Type Approach for the Assessment of Climate Change Risks</w:t>
      </w:r>
      <w:r w:rsidRPr="00C15CFF">
        <w:rPr>
          <w:rFonts w:ascii="Times New Roman" w:hAnsi="Times New Roman"/>
          <w:sz w:val="24"/>
          <w:szCs w:val="24"/>
          <w:lang w:val="en-US" w:eastAsia="x-none"/>
        </w:rPr>
        <w:t xml:space="preserve">. </w:t>
      </w:r>
      <w:hyperlink r:id="rId77" w:history="1">
        <w:r w:rsidRPr="00C15CFF">
          <w:rPr>
            <w:rFonts w:ascii="Times New Roman" w:hAnsi="Times New Roman"/>
            <w:color w:val="0000FF"/>
            <w:sz w:val="24"/>
            <w:szCs w:val="24"/>
            <w:u w:val="single"/>
            <w:lang w:val="en-US" w:eastAsia="x-none"/>
          </w:rPr>
          <w:t>http://www.isocarp.net/Data/case_studies/1596.pdf</w:t>
        </w:r>
      </w:hyperlink>
      <w:r w:rsidRPr="00C15CFF">
        <w:rPr>
          <w:rFonts w:ascii="Times New Roman" w:hAnsi="Times New Roman"/>
          <w:sz w:val="24"/>
          <w:szCs w:val="24"/>
          <w:lang w:val="en-US" w:eastAsia="x-none"/>
        </w:rPr>
        <w:t xml:space="preserve"> </w:t>
      </w:r>
      <w:r w:rsidR="00C72B09" w:rsidRPr="00C15CFF">
        <w:rPr>
          <w:rFonts w:ascii="Times New Roman" w:hAnsi="Times New Roman"/>
          <w:sz w:val="24"/>
          <w:szCs w:val="24"/>
          <w:lang w:val="en-US" w:eastAsia="x-none"/>
        </w:rPr>
        <w:t>.</w:t>
      </w:r>
    </w:p>
    <w:p w14:paraId="028C142B" w14:textId="3A9AC50B"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Morlot J.</w:t>
      </w:r>
      <w:r w:rsidR="00E83566" w:rsidRPr="00C15CFF">
        <w:rPr>
          <w:rFonts w:ascii="Times New Roman" w:hAnsi="Times New Roman"/>
          <w:sz w:val="24"/>
          <w:szCs w:val="24"/>
          <w:lang w:val="en-US"/>
        </w:rPr>
        <w:t>, C. Clapp.</w:t>
      </w:r>
      <w:r w:rsidRPr="00C15CFF">
        <w:rPr>
          <w:rFonts w:ascii="Times New Roman" w:hAnsi="Times New Roman"/>
          <w:sz w:val="24"/>
          <w:szCs w:val="24"/>
          <w:lang w:val="en-US"/>
        </w:rPr>
        <w:t xml:space="preserve"> 2010</w:t>
      </w:r>
      <w:r w:rsidR="00C72B09"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 xml:space="preserve">Multilevel </w:t>
      </w:r>
      <w:r w:rsidR="00C72B09" w:rsidRPr="00C15CFF">
        <w:rPr>
          <w:rFonts w:ascii="Times New Roman" w:hAnsi="Times New Roman"/>
          <w:i/>
          <w:sz w:val="24"/>
          <w:szCs w:val="24"/>
          <w:lang w:val="en-US"/>
        </w:rPr>
        <w:t>R</w:t>
      </w:r>
      <w:r w:rsidRPr="00C15CFF">
        <w:rPr>
          <w:rFonts w:ascii="Times New Roman" w:hAnsi="Times New Roman"/>
          <w:i/>
          <w:sz w:val="24"/>
          <w:szCs w:val="24"/>
          <w:lang w:val="en-US"/>
        </w:rPr>
        <w:t xml:space="preserve">isk </w:t>
      </w:r>
      <w:r w:rsidR="00C72B09" w:rsidRPr="00C15CFF">
        <w:rPr>
          <w:rFonts w:ascii="Times New Roman" w:hAnsi="Times New Roman"/>
          <w:i/>
          <w:sz w:val="24"/>
          <w:szCs w:val="24"/>
          <w:lang w:val="en-US"/>
        </w:rPr>
        <w:t>G</w:t>
      </w:r>
      <w:r w:rsidRPr="00C15CFF">
        <w:rPr>
          <w:rFonts w:ascii="Times New Roman" w:hAnsi="Times New Roman"/>
          <w:i/>
          <w:sz w:val="24"/>
          <w:szCs w:val="24"/>
          <w:lang w:val="en-US"/>
        </w:rPr>
        <w:t xml:space="preserve">overnance and </w:t>
      </w:r>
      <w:r w:rsidR="00C72B09" w:rsidRPr="00C15CFF">
        <w:rPr>
          <w:rFonts w:ascii="Times New Roman" w:hAnsi="Times New Roman"/>
          <w:i/>
          <w:sz w:val="24"/>
          <w:szCs w:val="24"/>
          <w:lang w:val="en-US"/>
        </w:rPr>
        <w:t>U</w:t>
      </w:r>
      <w:r w:rsidRPr="00C15CFF">
        <w:rPr>
          <w:rFonts w:ascii="Times New Roman" w:hAnsi="Times New Roman"/>
          <w:i/>
          <w:sz w:val="24"/>
          <w:szCs w:val="24"/>
          <w:lang w:val="en-US"/>
        </w:rPr>
        <w:t xml:space="preserve">rban </w:t>
      </w:r>
      <w:r w:rsidR="00C72B09" w:rsidRPr="00C15CFF">
        <w:rPr>
          <w:rFonts w:ascii="Times New Roman" w:hAnsi="Times New Roman"/>
          <w:i/>
          <w:sz w:val="24"/>
          <w:szCs w:val="24"/>
          <w:lang w:val="en-US"/>
        </w:rPr>
        <w:t>A</w:t>
      </w:r>
      <w:r w:rsidRPr="00C15CFF">
        <w:rPr>
          <w:rFonts w:ascii="Times New Roman" w:hAnsi="Times New Roman"/>
          <w:i/>
          <w:sz w:val="24"/>
          <w:szCs w:val="24"/>
          <w:lang w:val="en-US"/>
        </w:rPr>
        <w:t xml:space="preserve">daptation </w:t>
      </w:r>
      <w:r w:rsidR="00C72B09" w:rsidRPr="00C15CFF">
        <w:rPr>
          <w:rFonts w:ascii="Times New Roman" w:hAnsi="Times New Roman"/>
          <w:i/>
          <w:sz w:val="24"/>
          <w:szCs w:val="24"/>
          <w:lang w:val="en-US"/>
        </w:rPr>
        <w:t>P</w:t>
      </w:r>
      <w:r w:rsidRPr="00C15CFF">
        <w:rPr>
          <w:rFonts w:ascii="Times New Roman" w:hAnsi="Times New Roman"/>
          <w:i/>
          <w:sz w:val="24"/>
          <w:szCs w:val="24"/>
          <w:lang w:val="en-US"/>
        </w:rPr>
        <w:t>olicy</w:t>
      </w:r>
      <w:r w:rsidR="00C72B09" w:rsidRPr="00C15CFF">
        <w:rPr>
          <w:rFonts w:ascii="Times New Roman" w:hAnsi="Times New Roman"/>
          <w:sz w:val="24"/>
          <w:szCs w:val="24"/>
          <w:lang w:val="en-US"/>
        </w:rPr>
        <w:t xml:space="preserve"> (accessed April 21, 2017),</w:t>
      </w:r>
      <w:r w:rsidRPr="00C15CFF">
        <w:rPr>
          <w:rFonts w:ascii="Times New Roman" w:hAnsi="Times New Roman"/>
          <w:sz w:val="24"/>
          <w:szCs w:val="24"/>
          <w:lang w:val="en-US"/>
        </w:rPr>
        <w:t xml:space="preserve"> </w:t>
      </w:r>
      <w:hyperlink r:id="rId78" w:history="1">
        <w:r w:rsidRPr="00C15CFF">
          <w:rPr>
            <w:rFonts w:ascii="Times New Roman" w:hAnsi="Times New Roman"/>
            <w:color w:val="0000FF"/>
            <w:sz w:val="24"/>
            <w:szCs w:val="24"/>
            <w:u w:val="single"/>
            <w:lang w:val="en-US"/>
          </w:rPr>
          <w:t>http://link.springer.com/article/10.1007/s10584-010-9980-9</w:t>
        </w:r>
      </w:hyperlink>
      <w:r w:rsidRPr="00C15CFF">
        <w:rPr>
          <w:rFonts w:ascii="Times New Roman" w:hAnsi="Times New Roman"/>
          <w:sz w:val="24"/>
          <w:szCs w:val="24"/>
          <w:lang w:val="en-US"/>
        </w:rPr>
        <w:t xml:space="preserve"> </w:t>
      </w:r>
    </w:p>
    <w:p w14:paraId="52EE70BD" w14:textId="7561FF34" w:rsidR="00201F48" w:rsidRPr="00C15CFF" w:rsidRDefault="00201F48" w:rsidP="0071405A">
      <w:pPr>
        <w:spacing w:before="120" w:after="120" w:line="276" w:lineRule="auto"/>
        <w:ind w:left="720" w:hanging="720"/>
        <w:jc w:val="both"/>
        <w:rPr>
          <w:rFonts w:ascii="Times New Roman" w:hAnsi="Times New Roman"/>
          <w:sz w:val="24"/>
          <w:szCs w:val="24"/>
          <w:lang w:val="en-US" w:eastAsia="x-none"/>
        </w:rPr>
      </w:pPr>
      <w:r w:rsidRPr="00C15CFF">
        <w:rPr>
          <w:rFonts w:ascii="Times New Roman" w:hAnsi="Times New Roman"/>
          <w:i/>
          <w:sz w:val="24"/>
          <w:szCs w:val="24"/>
          <w:lang w:val="en-US" w:eastAsia="x-none"/>
        </w:rPr>
        <w:t>Municipal Property Act.</w:t>
      </w:r>
      <w:r w:rsidRPr="00C15CFF">
        <w:rPr>
          <w:rFonts w:ascii="Times New Roman" w:hAnsi="Times New Roman"/>
          <w:sz w:val="24"/>
          <w:szCs w:val="24"/>
          <w:lang w:val="en-US" w:eastAsia="x-none"/>
        </w:rPr>
        <w:t xml:space="preserve"> Adopted in 1996. Last amended SG</w:t>
      </w:r>
      <w:r w:rsidR="00C72B09" w:rsidRPr="00C15CFF">
        <w:rPr>
          <w:rFonts w:ascii="Times New Roman" w:hAnsi="Times New Roman"/>
          <w:sz w:val="24"/>
          <w:szCs w:val="24"/>
          <w:lang w:val="en-US" w:eastAsia="x-none"/>
        </w:rPr>
        <w:t xml:space="preserve"> No.</w:t>
      </w:r>
      <w:r w:rsidRPr="00C15CFF">
        <w:rPr>
          <w:rFonts w:ascii="Times New Roman" w:hAnsi="Times New Roman"/>
          <w:sz w:val="24"/>
          <w:szCs w:val="24"/>
          <w:lang w:val="en-US" w:eastAsia="x-none"/>
        </w:rPr>
        <w:t xml:space="preserve"> 13/07.02.2017</w:t>
      </w:r>
      <w:r w:rsidR="00C72B09" w:rsidRPr="00C15CFF">
        <w:rPr>
          <w:rFonts w:ascii="Times New Roman" w:hAnsi="Times New Roman"/>
          <w:sz w:val="24"/>
          <w:szCs w:val="24"/>
          <w:lang w:val="en-US" w:eastAsia="x-none"/>
        </w:rPr>
        <w:t>.</w:t>
      </w:r>
    </w:p>
    <w:p w14:paraId="2067E891" w14:textId="78F848CA"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Nachmany, M</w:t>
      </w:r>
      <w:r w:rsidR="00E83566" w:rsidRPr="00C15CFF">
        <w:rPr>
          <w:rFonts w:ascii="Times New Roman" w:hAnsi="Times New Roman"/>
          <w:sz w:val="24"/>
          <w:szCs w:val="24"/>
          <w:lang w:val="en-US"/>
        </w:rPr>
        <w:t>., S. Fankhauser, J. Davidová, N. Kingsmill, T. Landesman, N. Roppongi, P. Schleifer, J. Setzer, A. Sharman, S. Singleton, J. Sundaresan, T. Townshend.</w:t>
      </w:r>
      <w:r w:rsidRPr="00C15CFF">
        <w:rPr>
          <w:rFonts w:ascii="Times New Roman" w:hAnsi="Times New Roman"/>
          <w:sz w:val="24"/>
          <w:szCs w:val="24"/>
          <w:lang w:val="en-US"/>
        </w:rPr>
        <w:t xml:space="preserve">2015. </w:t>
      </w:r>
      <w:r w:rsidRPr="00C15CFF">
        <w:rPr>
          <w:rFonts w:ascii="Times New Roman" w:hAnsi="Times New Roman"/>
          <w:i/>
          <w:sz w:val="24"/>
          <w:szCs w:val="24"/>
          <w:lang w:val="en-US"/>
        </w:rPr>
        <w:t>The 2015 Global Climate Legislation Study. A Review of Climate Change Legislation in 99 Countries</w:t>
      </w:r>
      <w:r w:rsidRPr="00C15CFF">
        <w:rPr>
          <w:rFonts w:ascii="Times New Roman" w:hAnsi="Times New Roman"/>
          <w:sz w:val="24"/>
          <w:szCs w:val="24"/>
          <w:lang w:val="en-US"/>
        </w:rPr>
        <w:t xml:space="preserve">. Grantham Research Institute on Climate Change and Environment. </w:t>
      </w:r>
      <w:hyperlink r:id="rId79" w:history="1">
        <w:r w:rsidRPr="00C15CFF">
          <w:rPr>
            <w:rFonts w:ascii="Times New Roman" w:hAnsi="Times New Roman"/>
            <w:color w:val="0000FF"/>
            <w:sz w:val="24"/>
            <w:szCs w:val="24"/>
            <w:u w:val="single"/>
            <w:lang w:val="en-US"/>
          </w:rPr>
          <w:t>http://www.lse.ac.uk/GranthamInstitute/wp-content/uploads/2015/05/SWEDEN.pdf</w:t>
        </w:r>
      </w:hyperlink>
      <w:r w:rsidR="00C72B09" w:rsidRPr="00C15CFF">
        <w:rPr>
          <w:rFonts w:ascii="Times New Roman" w:hAnsi="Times New Roman"/>
          <w:color w:val="0000FF"/>
          <w:sz w:val="24"/>
          <w:szCs w:val="24"/>
          <w:u w:val="single"/>
          <w:lang w:val="en-US"/>
        </w:rPr>
        <w:t>.</w:t>
      </w:r>
    </w:p>
    <w:p w14:paraId="4D51CE5A" w14:textId="39E506E9" w:rsidR="00201F48" w:rsidRPr="00C15CFF" w:rsidRDefault="00201F48" w:rsidP="0071405A">
      <w:pPr>
        <w:spacing w:before="120" w:after="120" w:line="276" w:lineRule="auto"/>
        <w:ind w:left="720" w:hanging="720"/>
        <w:jc w:val="both"/>
        <w:rPr>
          <w:rFonts w:ascii="Times New Roman" w:hAnsi="Times New Roman"/>
          <w:sz w:val="24"/>
          <w:szCs w:val="24"/>
          <w:lang w:val="en-US" w:eastAsia="x-none"/>
        </w:rPr>
      </w:pPr>
      <w:r w:rsidRPr="00C15CFF">
        <w:rPr>
          <w:rFonts w:ascii="Times New Roman" w:eastAsia="Arial Unicode MS" w:hAnsi="Times New Roman"/>
          <w:bCs/>
          <w:i/>
          <w:color w:val="000000"/>
          <w:sz w:val="24"/>
          <w:szCs w:val="24"/>
          <w:lang w:val="en-US" w:eastAsia="en-CA"/>
        </w:rPr>
        <w:lastRenderedPageBreak/>
        <w:t xml:space="preserve">National </w:t>
      </w:r>
      <w:r w:rsidR="00C72B09" w:rsidRPr="00C15CFF">
        <w:rPr>
          <w:rFonts w:ascii="Times New Roman" w:eastAsia="Arial Unicode MS" w:hAnsi="Times New Roman"/>
          <w:bCs/>
          <w:i/>
          <w:color w:val="000000"/>
          <w:sz w:val="24"/>
          <w:szCs w:val="24"/>
          <w:lang w:val="en-US" w:eastAsia="en-CA"/>
        </w:rPr>
        <w:t>D</w:t>
      </w:r>
      <w:r w:rsidRPr="00C15CFF">
        <w:rPr>
          <w:rFonts w:ascii="Times New Roman" w:eastAsia="Arial Unicode MS" w:hAnsi="Times New Roman"/>
          <w:bCs/>
          <w:i/>
          <w:color w:val="000000"/>
          <w:sz w:val="24"/>
          <w:szCs w:val="24"/>
          <w:lang w:val="en-US" w:eastAsia="en-CA"/>
        </w:rPr>
        <w:t xml:space="preserve">isaster </w:t>
      </w:r>
      <w:r w:rsidR="00C72B09" w:rsidRPr="00C15CFF">
        <w:rPr>
          <w:rFonts w:ascii="Times New Roman" w:eastAsia="Arial Unicode MS" w:hAnsi="Times New Roman"/>
          <w:bCs/>
          <w:i/>
          <w:color w:val="000000"/>
          <w:sz w:val="24"/>
          <w:szCs w:val="24"/>
          <w:lang w:val="en-US" w:eastAsia="en-CA"/>
        </w:rPr>
        <w:t>P</w:t>
      </w:r>
      <w:r w:rsidRPr="00C15CFF">
        <w:rPr>
          <w:rFonts w:ascii="Times New Roman" w:eastAsia="Arial Unicode MS" w:hAnsi="Times New Roman"/>
          <w:bCs/>
          <w:i/>
          <w:color w:val="000000"/>
          <w:sz w:val="24"/>
          <w:szCs w:val="24"/>
          <w:lang w:val="en-US" w:eastAsia="en-CA"/>
        </w:rPr>
        <w:t xml:space="preserve">rotection </w:t>
      </w:r>
      <w:r w:rsidR="00C72B09" w:rsidRPr="00C15CFF">
        <w:rPr>
          <w:rFonts w:ascii="Times New Roman" w:eastAsia="Arial Unicode MS" w:hAnsi="Times New Roman"/>
          <w:bCs/>
          <w:i/>
          <w:color w:val="000000"/>
          <w:sz w:val="24"/>
          <w:szCs w:val="24"/>
          <w:lang w:val="en-US" w:eastAsia="en-CA"/>
        </w:rPr>
        <w:t>S</w:t>
      </w:r>
      <w:r w:rsidRPr="00C15CFF">
        <w:rPr>
          <w:rFonts w:ascii="Times New Roman" w:eastAsia="Arial Unicode MS" w:hAnsi="Times New Roman"/>
          <w:bCs/>
          <w:i/>
          <w:color w:val="000000"/>
          <w:sz w:val="24"/>
          <w:szCs w:val="24"/>
          <w:lang w:val="en-US" w:eastAsia="en-CA"/>
        </w:rPr>
        <w:t>trategy (2014</w:t>
      </w:r>
      <w:r w:rsidR="00C72B09" w:rsidRPr="00C15CFF">
        <w:rPr>
          <w:rFonts w:ascii="Times New Roman" w:eastAsia="Arial Unicode MS" w:hAnsi="Times New Roman"/>
          <w:bCs/>
          <w:i/>
          <w:color w:val="000000"/>
          <w:sz w:val="24"/>
          <w:szCs w:val="24"/>
          <w:lang w:val="en-US" w:eastAsia="en-CA"/>
        </w:rPr>
        <w:t>–</w:t>
      </w:r>
      <w:r w:rsidRPr="00C15CFF">
        <w:rPr>
          <w:rFonts w:ascii="Times New Roman" w:eastAsia="Arial Unicode MS" w:hAnsi="Times New Roman"/>
          <w:bCs/>
          <w:i/>
          <w:color w:val="000000"/>
          <w:sz w:val="24"/>
          <w:szCs w:val="24"/>
          <w:lang w:val="en-US" w:eastAsia="en-CA"/>
        </w:rPr>
        <w:t>2018)</w:t>
      </w:r>
      <w:r w:rsidR="00C72B09" w:rsidRPr="00C15CFF">
        <w:rPr>
          <w:rFonts w:ascii="Times New Roman" w:eastAsia="Arial Unicode MS" w:hAnsi="Times New Roman"/>
          <w:bCs/>
          <w:i/>
          <w:color w:val="000000"/>
          <w:sz w:val="24"/>
          <w:szCs w:val="24"/>
          <w:lang w:val="en-US" w:eastAsia="en-CA"/>
        </w:rPr>
        <w:t>.</w:t>
      </w:r>
      <w:r w:rsidRPr="00C15CFF">
        <w:rPr>
          <w:rFonts w:ascii="Times New Roman" w:eastAsia="Arial Unicode MS" w:hAnsi="Times New Roman"/>
          <w:bCs/>
          <w:color w:val="000000"/>
          <w:sz w:val="24"/>
          <w:szCs w:val="24"/>
          <w:lang w:val="en-US" w:eastAsia="en-CA"/>
        </w:rPr>
        <w:t xml:space="preserve"> </w:t>
      </w:r>
      <w:hyperlink r:id="rId80" w:history="1">
        <w:r w:rsidRPr="00C15CFF">
          <w:rPr>
            <w:rFonts w:ascii="Times New Roman" w:eastAsia="Arial Unicode MS" w:hAnsi="Times New Roman"/>
            <w:color w:val="0000FF"/>
            <w:sz w:val="24"/>
            <w:szCs w:val="24"/>
            <w:u w:val="single"/>
            <w:lang w:val="en-US" w:eastAsia="en-CA"/>
          </w:rPr>
          <w:t>http://www.nspbzn.mvr.bg/NR/rdonlyres/317033AA-E99D-4C51-AC8E-DB37272F2866/0/NPZB_20142018.pdf</w:t>
        </w:r>
      </w:hyperlink>
      <w:r w:rsidR="008B22C7" w:rsidRPr="00C15CFF">
        <w:rPr>
          <w:rFonts w:ascii="Times New Roman" w:eastAsia="Arial Unicode MS" w:hAnsi="Times New Roman"/>
          <w:color w:val="000000"/>
          <w:sz w:val="24"/>
          <w:szCs w:val="24"/>
          <w:lang w:val="en-US" w:eastAsia="en-CA"/>
        </w:rPr>
        <w:t>.</w:t>
      </w:r>
    </w:p>
    <w:p w14:paraId="56663E11" w14:textId="09DCAFBB" w:rsidR="00201F48" w:rsidRPr="00C15CFF" w:rsidRDefault="00201F48" w:rsidP="0071405A">
      <w:pPr>
        <w:spacing w:before="120" w:after="120" w:line="276" w:lineRule="auto"/>
        <w:ind w:left="720" w:hanging="720"/>
        <w:jc w:val="both"/>
        <w:rPr>
          <w:rFonts w:ascii="Times New Roman" w:hAnsi="Times New Roman"/>
          <w:color w:val="000000"/>
          <w:sz w:val="24"/>
          <w:szCs w:val="24"/>
          <w:lang w:val="en-US"/>
        </w:rPr>
      </w:pPr>
      <w:r w:rsidRPr="00C15CFF">
        <w:rPr>
          <w:rFonts w:ascii="Times New Roman" w:hAnsi="Times New Roman"/>
          <w:i/>
          <w:color w:val="000000"/>
          <w:sz w:val="24"/>
          <w:szCs w:val="24"/>
          <w:lang w:val="en-US"/>
        </w:rPr>
        <w:t xml:space="preserve">National Long-Term Programme for </w:t>
      </w:r>
      <w:r w:rsidR="008B22C7" w:rsidRPr="00C15CFF">
        <w:rPr>
          <w:rFonts w:ascii="Times New Roman" w:hAnsi="Times New Roman"/>
          <w:i/>
          <w:color w:val="000000"/>
          <w:sz w:val="24"/>
          <w:szCs w:val="24"/>
          <w:lang w:val="en-US"/>
        </w:rPr>
        <w:t>P</w:t>
      </w:r>
      <w:r w:rsidRPr="00C15CFF">
        <w:rPr>
          <w:rFonts w:ascii="Times New Roman" w:hAnsi="Times New Roman"/>
          <w:i/>
          <w:color w:val="000000"/>
          <w:sz w:val="24"/>
          <w:szCs w:val="24"/>
          <w:lang w:val="en-US"/>
        </w:rPr>
        <w:t xml:space="preserve">romoting </w:t>
      </w:r>
      <w:r w:rsidR="008B22C7" w:rsidRPr="00C15CFF">
        <w:rPr>
          <w:rFonts w:ascii="Times New Roman" w:hAnsi="Times New Roman"/>
          <w:i/>
          <w:color w:val="000000"/>
          <w:sz w:val="24"/>
          <w:szCs w:val="24"/>
          <w:lang w:val="en-US"/>
        </w:rPr>
        <w:t>I</w:t>
      </w:r>
      <w:r w:rsidRPr="00C15CFF">
        <w:rPr>
          <w:rFonts w:ascii="Times New Roman" w:hAnsi="Times New Roman"/>
          <w:i/>
          <w:color w:val="000000"/>
          <w:sz w:val="24"/>
          <w:szCs w:val="24"/>
          <w:lang w:val="en-US"/>
        </w:rPr>
        <w:t xml:space="preserve">nvestments for </w:t>
      </w:r>
      <w:r w:rsidR="008B22C7" w:rsidRPr="00C15CFF">
        <w:rPr>
          <w:rFonts w:ascii="Times New Roman" w:hAnsi="Times New Roman"/>
          <w:i/>
          <w:color w:val="000000"/>
          <w:sz w:val="24"/>
          <w:szCs w:val="24"/>
          <w:lang w:val="en-US"/>
        </w:rPr>
        <w:t>I</w:t>
      </w:r>
      <w:r w:rsidRPr="00C15CFF">
        <w:rPr>
          <w:rFonts w:ascii="Times New Roman" w:hAnsi="Times New Roman"/>
          <w:i/>
          <w:color w:val="000000"/>
          <w:sz w:val="24"/>
          <w:szCs w:val="24"/>
          <w:lang w:val="en-US"/>
        </w:rPr>
        <w:t xml:space="preserve">mplementing </w:t>
      </w:r>
      <w:r w:rsidR="008B22C7" w:rsidRPr="00C15CFF">
        <w:rPr>
          <w:rFonts w:ascii="Times New Roman" w:hAnsi="Times New Roman"/>
          <w:i/>
          <w:color w:val="000000"/>
          <w:sz w:val="24"/>
          <w:szCs w:val="24"/>
          <w:lang w:val="en-US"/>
        </w:rPr>
        <w:t>M</w:t>
      </w:r>
      <w:r w:rsidRPr="00C15CFF">
        <w:rPr>
          <w:rFonts w:ascii="Times New Roman" w:hAnsi="Times New Roman"/>
          <w:i/>
          <w:color w:val="000000"/>
          <w:sz w:val="24"/>
          <w:szCs w:val="24"/>
          <w:lang w:val="en-US"/>
        </w:rPr>
        <w:t xml:space="preserve">easures </w:t>
      </w:r>
      <w:r w:rsidR="008B22C7" w:rsidRPr="00C15CFF">
        <w:rPr>
          <w:rFonts w:ascii="Times New Roman" w:hAnsi="Times New Roman"/>
          <w:i/>
          <w:color w:val="000000"/>
          <w:sz w:val="24"/>
          <w:szCs w:val="24"/>
          <w:lang w:val="en-US"/>
        </w:rPr>
        <w:t>A</w:t>
      </w:r>
      <w:r w:rsidRPr="00C15CFF">
        <w:rPr>
          <w:rFonts w:ascii="Times New Roman" w:hAnsi="Times New Roman"/>
          <w:i/>
          <w:color w:val="000000"/>
          <w:sz w:val="24"/>
          <w:szCs w:val="24"/>
          <w:lang w:val="en-US"/>
        </w:rPr>
        <w:t xml:space="preserve">imed at </w:t>
      </w:r>
      <w:r w:rsidR="008B22C7" w:rsidRPr="00C15CFF">
        <w:rPr>
          <w:rFonts w:ascii="Times New Roman" w:hAnsi="Times New Roman"/>
          <w:i/>
          <w:color w:val="000000"/>
          <w:sz w:val="24"/>
          <w:szCs w:val="24"/>
          <w:lang w:val="en-US"/>
        </w:rPr>
        <w:t>I</w:t>
      </w:r>
      <w:r w:rsidRPr="00C15CFF">
        <w:rPr>
          <w:rFonts w:ascii="Times New Roman" w:hAnsi="Times New Roman"/>
          <w:i/>
          <w:color w:val="000000"/>
          <w:sz w:val="24"/>
          <w:szCs w:val="24"/>
          <w:lang w:val="en-US"/>
        </w:rPr>
        <w:t xml:space="preserve">mproving the </w:t>
      </w:r>
      <w:r w:rsidR="008B22C7" w:rsidRPr="00C15CFF">
        <w:rPr>
          <w:rFonts w:ascii="Times New Roman" w:hAnsi="Times New Roman"/>
          <w:i/>
          <w:color w:val="000000"/>
          <w:sz w:val="24"/>
          <w:szCs w:val="24"/>
          <w:lang w:val="en-US"/>
        </w:rPr>
        <w:t>E</w:t>
      </w:r>
      <w:r w:rsidRPr="00C15CFF">
        <w:rPr>
          <w:rFonts w:ascii="Times New Roman" w:hAnsi="Times New Roman"/>
          <w:i/>
          <w:color w:val="000000"/>
          <w:sz w:val="24"/>
          <w:szCs w:val="24"/>
          <w:lang w:val="en-US"/>
        </w:rPr>
        <w:t xml:space="preserve">nergy </w:t>
      </w:r>
      <w:r w:rsidR="008B22C7" w:rsidRPr="00C15CFF">
        <w:rPr>
          <w:rFonts w:ascii="Times New Roman" w:hAnsi="Times New Roman"/>
          <w:i/>
          <w:color w:val="000000"/>
          <w:sz w:val="24"/>
          <w:szCs w:val="24"/>
          <w:lang w:val="en-US"/>
        </w:rPr>
        <w:t>C</w:t>
      </w:r>
      <w:r w:rsidRPr="00C15CFF">
        <w:rPr>
          <w:rFonts w:ascii="Times New Roman" w:hAnsi="Times New Roman"/>
          <w:i/>
          <w:color w:val="000000"/>
          <w:sz w:val="24"/>
          <w:szCs w:val="24"/>
          <w:lang w:val="en-US"/>
        </w:rPr>
        <w:t xml:space="preserve">haracteristics of </w:t>
      </w:r>
      <w:r w:rsidR="008B22C7" w:rsidRPr="00C15CFF">
        <w:rPr>
          <w:rFonts w:ascii="Times New Roman" w:hAnsi="Times New Roman"/>
          <w:i/>
          <w:color w:val="000000"/>
          <w:sz w:val="24"/>
          <w:szCs w:val="24"/>
          <w:lang w:val="en-US"/>
        </w:rPr>
        <w:t>P</w:t>
      </w:r>
      <w:r w:rsidRPr="00C15CFF">
        <w:rPr>
          <w:rFonts w:ascii="Times New Roman" w:hAnsi="Times New Roman"/>
          <w:i/>
          <w:color w:val="000000"/>
          <w:sz w:val="24"/>
          <w:szCs w:val="24"/>
          <w:lang w:val="en-US"/>
        </w:rPr>
        <w:t xml:space="preserve">ublic and </w:t>
      </w:r>
      <w:r w:rsidR="008B22C7" w:rsidRPr="00C15CFF">
        <w:rPr>
          <w:rFonts w:ascii="Times New Roman" w:hAnsi="Times New Roman"/>
          <w:i/>
          <w:color w:val="000000"/>
          <w:sz w:val="24"/>
          <w:szCs w:val="24"/>
          <w:lang w:val="en-US"/>
        </w:rPr>
        <w:t>P</w:t>
      </w:r>
      <w:r w:rsidRPr="00C15CFF">
        <w:rPr>
          <w:rFonts w:ascii="Times New Roman" w:hAnsi="Times New Roman"/>
          <w:i/>
          <w:color w:val="000000"/>
          <w:sz w:val="24"/>
          <w:szCs w:val="24"/>
          <w:lang w:val="en-US"/>
        </w:rPr>
        <w:t xml:space="preserve">rivate </w:t>
      </w:r>
      <w:r w:rsidR="008B22C7" w:rsidRPr="00C15CFF">
        <w:rPr>
          <w:rFonts w:ascii="Times New Roman" w:hAnsi="Times New Roman"/>
          <w:i/>
          <w:color w:val="000000"/>
          <w:sz w:val="24"/>
          <w:szCs w:val="24"/>
          <w:lang w:val="en-US"/>
        </w:rPr>
        <w:t>R</w:t>
      </w:r>
      <w:r w:rsidRPr="00C15CFF">
        <w:rPr>
          <w:rFonts w:ascii="Times New Roman" w:hAnsi="Times New Roman"/>
          <w:i/>
          <w:color w:val="000000"/>
          <w:sz w:val="24"/>
          <w:szCs w:val="24"/>
          <w:lang w:val="en-US"/>
        </w:rPr>
        <w:t xml:space="preserve">esidential and </w:t>
      </w:r>
      <w:r w:rsidR="008B22C7" w:rsidRPr="00C15CFF">
        <w:rPr>
          <w:rFonts w:ascii="Times New Roman" w:hAnsi="Times New Roman"/>
          <w:i/>
          <w:color w:val="000000"/>
          <w:sz w:val="24"/>
          <w:szCs w:val="24"/>
          <w:lang w:val="en-US"/>
        </w:rPr>
        <w:t>C</w:t>
      </w:r>
      <w:r w:rsidRPr="00C15CFF">
        <w:rPr>
          <w:rFonts w:ascii="Times New Roman" w:hAnsi="Times New Roman"/>
          <w:i/>
          <w:color w:val="000000"/>
          <w:sz w:val="24"/>
          <w:szCs w:val="24"/>
          <w:lang w:val="en-US"/>
        </w:rPr>
        <w:t xml:space="preserve">ommercial </w:t>
      </w:r>
      <w:r w:rsidR="008B22C7" w:rsidRPr="00C15CFF">
        <w:rPr>
          <w:rFonts w:ascii="Times New Roman" w:hAnsi="Times New Roman"/>
          <w:i/>
          <w:color w:val="000000"/>
          <w:sz w:val="24"/>
          <w:szCs w:val="24"/>
          <w:lang w:val="en-US"/>
        </w:rPr>
        <w:t>B</w:t>
      </w:r>
      <w:r w:rsidRPr="00C15CFF">
        <w:rPr>
          <w:rFonts w:ascii="Times New Roman" w:hAnsi="Times New Roman"/>
          <w:i/>
          <w:color w:val="000000"/>
          <w:sz w:val="24"/>
          <w:szCs w:val="24"/>
          <w:lang w:val="en-US"/>
        </w:rPr>
        <w:t xml:space="preserve">uilding </w:t>
      </w:r>
      <w:r w:rsidR="008B22C7" w:rsidRPr="00C15CFF">
        <w:rPr>
          <w:rFonts w:ascii="Times New Roman" w:hAnsi="Times New Roman"/>
          <w:i/>
          <w:color w:val="000000"/>
          <w:sz w:val="24"/>
          <w:szCs w:val="24"/>
          <w:lang w:val="en-US"/>
        </w:rPr>
        <w:t>F</w:t>
      </w:r>
      <w:r w:rsidRPr="00C15CFF">
        <w:rPr>
          <w:rFonts w:ascii="Times New Roman" w:hAnsi="Times New Roman"/>
          <w:i/>
          <w:color w:val="000000"/>
          <w:sz w:val="24"/>
          <w:szCs w:val="24"/>
          <w:lang w:val="en-US"/>
        </w:rPr>
        <w:t>acilities</w:t>
      </w:r>
      <w:r w:rsidRPr="00C15CFF">
        <w:rPr>
          <w:rFonts w:ascii="Times New Roman" w:hAnsi="Times New Roman"/>
          <w:color w:val="000000"/>
          <w:sz w:val="24"/>
          <w:szCs w:val="24"/>
          <w:lang w:val="en-US"/>
        </w:rPr>
        <w:t xml:space="preserve"> (2016</w:t>
      </w:r>
      <w:r w:rsidR="008B22C7" w:rsidRPr="00C15CFF">
        <w:rPr>
          <w:rFonts w:ascii="Times New Roman" w:hAnsi="Times New Roman"/>
          <w:color w:val="000000"/>
          <w:sz w:val="24"/>
          <w:szCs w:val="24"/>
          <w:lang w:val="en-US"/>
        </w:rPr>
        <w:t>–</w:t>
      </w:r>
      <w:r w:rsidRPr="00C15CFF">
        <w:rPr>
          <w:rFonts w:ascii="Times New Roman" w:hAnsi="Times New Roman"/>
          <w:color w:val="000000"/>
          <w:sz w:val="24"/>
          <w:szCs w:val="24"/>
          <w:lang w:val="en-US"/>
        </w:rPr>
        <w:t>2020)</w:t>
      </w:r>
      <w:r w:rsidR="008B22C7" w:rsidRPr="00C15CFF">
        <w:rPr>
          <w:rFonts w:ascii="Times New Roman" w:hAnsi="Times New Roman"/>
          <w:color w:val="000000"/>
          <w:sz w:val="24"/>
          <w:szCs w:val="24"/>
          <w:lang w:val="en-US"/>
        </w:rPr>
        <w:t>.</w:t>
      </w:r>
    </w:p>
    <w:p w14:paraId="2B67F72E" w14:textId="3901D26D" w:rsidR="00201F48" w:rsidRPr="00C15CFF" w:rsidRDefault="00201F48" w:rsidP="0071405A">
      <w:pPr>
        <w:spacing w:before="120" w:after="120" w:line="276" w:lineRule="auto"/>
        <w:ind w:left="720" w:hanging="720"/>
        <w:jc w:val="both"/>
        <w:rPr>
          <w:rFonts w:ascii="Times New Roman" w:hAnsi="Times New Roman"/>
          <w:color w:val="000000"/>
          <w:sz w:val="24"/>
          <w:szCs w:val="24"/>
          <w:lang w:val="en-US"/>
        </w:rPr>
      </w:pPr>
      <w:r w:rsidRPr="00C15CFF">
        <w:rPr>
          <w:rFonts w:ascii="Times New Roman" w:hAnsi="Times New Roman"/>
          <w:i/>
          <w:color w:val="000000"/>
          <w:sz w:val="24"/>
          <w:szCs w:val="24"/>
          <w:lang w:val="en-US"/>
        </w:rPr>
        <w:t xml:space="preserve">National </w:t>
      </w:r>
      <w:r w:rsidR="008B22C7" w:rsidRPr="00C15CFF">
        <w:rPr>
          <w:rFonts w:ascii="Times New Roman" w:hAnsi="Times New Roman"/>
          <w:i/>
          <w:color w:val="000000"/>
          <w:sz w:val="24"/>
          <w:szCs w:val="24"/>
          <w:lang w:val="en-US"/>
        </w:rPr>
        <w:t>P</w:t>
      </w:r>
      <w:r w:rsidRPr="00C15CFF">
        <w:rPr>
          <w:rFonts w:ascii="Times New Roman" w:hAnsi="Times New Roman"/>
          <w:i/>
          <w:color w:val="000000"/>
          <w:sz w:val="24"/>
          <w:szCs w:val="24"/>
          <w:lang w:val="en-US"/>
        </w:rPr>
        <w:t xml:space="preserve">rogramme for </w:t>
      </w:r>
      <w:r w:rsidR="008B22C7" w:rsidRPr="00C15CFF">
        <w:rPr>
          <w:rFonts w:ascii="Times New Roman" w:hAnsi="Times New Roman"/>
          <w:i/>
          <w:color w:val="000000"/>
          <w:sz w:val="24"/>
          <w:szCs w:val="24"/>
          <w:lang w:val="en-US"/>
        </w:rPr>
        <w:t>D</w:t>
      </w:r>
      <w:r w:rsidRPr="00C15CFF">
        <w:rPr>
          <w:rFonts w:ascii="Times New Roman" w:hAnsi="Times New Roman"/>
          <w:i/>
          <w:color w:val="000000"/>
          <w:sz w:val="24"/>
          <w:szCs w:val="24"/>
          <w:lang w:val="en-US"/>
        </w:rPr>
        <w:t xml:space="preserve">isaster </w:t>
      </w:r>
      <w:r w:rsidR="008B22C7" w:rsidRPr="00C15CFF">
        <w:rPr>
          <w:rFonts w:ascii="Times New Roman" w:hAnsi="Times New Roman"/>
          <w:i/>
          <w:color w:val="000000"/>
          <w:sz w:val="24"/>
          <w:szCs w:val="24"/>
          <w:lang w:val="en-US"/>
        </w:rPr>
        <w:t>P</w:t>
      </w:r>
      <w:r w:rsidRPr="00C15CFF">
        <w:rPr>
          <w:rFonts w:ascii="Times New Roman" w:hAnsi="Times New Roman"/>
          <w:i/>
          <w:color w:val="000000"/>
          <w:sz w:val="24"/>
          <w:szCs w:val="24"/>
          <w:lang w:val="en-US"/>
        </w:rPr>
        <w:t>rotection</w:t>
      </w:r>
      <w:r w:rsidRPr="00C15CFF">
        <w:rPr>
          <w:rFonts w:ascii="Times New Roman" w:hAnsi="Times New Roman"/>
          <w:color w:val="000000"/>
          <w:sz w:val="24"/>
          <w:szCs w:val="24"/>
          <w:lang w:val="en-US"/>
        </w:rPr>
        <w:t xml:space="preserve"> 2014</w:t>
      </w:r>
      <w:r w:rsidR="008B22C7" w:rsidRPr="00C15CFF">
        <w:rPr>
          <w:rFonts w:ascii="Times New Roman" w:hAnsi="Times New Roman"/>
          <w:color w:val="000000"/>
          <w:sz w:val="24"/>
          <w:szCs w:val="24"/>
          <w:lang w:val="en-US"/>
        </w:rPr>
        <w:t>–</w:t>
      </w:r>
      <w:r w:rsidRPr="00C15CFF">
        <w:rPr>
          <w:rFonts w:ascii="Times New Roman" w:hAnsi="Times New Roman"/>
          <w:color w:val="000000"/>
          <w:sz w:val="24"/>
          <w:szCs w:val="24"/>
          <w:lang w:val="en-US"/>
        </w:rPr>
        <w:t>2018</w:t>
      </w:r>
      <w:r w:rsidR="008B22C7" w:rsidRPr="00C15CFF">
        <w:rPr>
          <w:rFonts w:ascii="Times New Roman" w:hAnsi="Times New Roman"/>
          <w:color w:val="000000"/>
          <w:sz w:val="24"/>
          <w:szCs w:val="24"/>
          <w:lang w:val="en-US"/>
        </w:rPr>
        <w:t>.</w:t>
      </w:r>
      <w:r w:rsidRPr="00C15CFF">
        <w:rPr>
          <w:rFonts w:ascii="Times New Roman" w:hAnsi="Times New Roman"/>
          <w:color w:val="000000"/>
          <w:sz w:val="24"/>
          <w:szCs w:val="24"/>
          <w:lang w:val="en-US"/>
        </w:rPr>
        <w:t xml:space="preserve"> </w:t>
      </w:r>
    </w:p>
    <w:p w14:paraId="4E8273DB" w14:textId="60DBDE7B" w:rsidR="00201F48" w:rsidRPr="00C15CFF" w:rsidRDefault="00201F48" w:rsidP="0071405A">
      <w:pPr>
        <w:spacing w:before="120" w:after="120" w:line="276" w:lineRule="auto"/>
        <w:ind w:left="720" w:hanging="720"/>
        <w:jc w:val="both"/>
        <w:rPr>
          <w:rFonts w:ascii="Times New Roman" w:hAnsi="Times New Roman"/>
          <w:i/>
          <w:color w:val="000000"/>
          <w:sz w:val="24"/>
          <w:szCs w:val="24"/>
          <w:lang w:val="en-US"/>
        </w:rPr>
      </w:pPr>
      <w:r w:rsidRPr="00C15CFF">
        <w:rPr>
          <w:rFonts w:ascii="Times New Roman" w:hAnsi="Times New Roman"/>
          <w:i/>
          <w:color w:val="000000"/>
          <w:sz w:val="24"/>
          <w:szCs w:val="24"/>
          <w:lang w:val="en-US"/>
        </w:rPr>
        <w:t>National Programme for Energy Efficiency of Residential Buildings</w:t>
      </w:r>
      <w:r w:rsidR="008B22C7" w:rsidRPr="00C15CFF">
        <w:rPr>
          <w:rFonts w:ascii="Times New Roman" w:hAnsi="Times New Roman"/>
          <w:i/>
          <w:color w:val="000000"/>
          <w:sz w:val="24"/>
          <w:szCs w:val="24"/>
          <w:lang w:val="en-US"/>
        </w:rPr>
        <w:t>.</w:t>
      </w:r>
    </w:p>
    <w:p w14:paraId="5AB10A8B" w14:textId="77777777" w:rsidR="002E0DB1" w:rsidRPr="00C15CFF" w:rsidRDefault="002E0DB1" w:rsidP="002E0DB1">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Nilsson, A., A. Swartling, K. Eckerberg. 2012. “Knowledge for Local Climate Change Adaptation in Sweden: Challenges of Multilevel Governance.” </w:t>
      </w:r>
      <w:r w:rsidRPr="00C15CFF">
        <w:rPr>
          <w:rFonts w:ascii="Times New Roman" w:hAnsi="Times New Roman"/>
          <w:i/>
          <w:sz w:val="24"/>
          <w:szCs w:val="24"/>
          <w:lang w:val="en-US"/>
        </w:rPr>
        <w:t>Local Environment: The International Journal of Justice and Sustainability</w:t>
      </w:r>
      <w:r w:rsidRPr="00C15CFF">
        <w:rPr>
          <w:rFonts w:ascii="Times New Roman" w:hAnsi="Times New Roman"/>
          <w:sz w:val="24"/>
          <w:szCs w:val="24"/>
          <w:lang w:val="en-US"/>
        </w:rPr>
        <w:t xml:space="preserve"> 17 (6–7): Nordic Climate Change.</w:t>
      </w:r>
    </w:p>
    <w:p w14:paraId="7DA371B8" w14:textId="032B9EF0" w:rsidR="00201F48" w:rsidRPr="00C15CFF" w:rsidRDefault="008B22C7"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NSI (</w:t>
      </w:r>
      <w:r w:rsidR="00201F48" w:rsidRPr="00C15CFF">
        <w:rPr>
          <w:rFonts w:ascii="Times New Roman" w:hAnsi="Times New Roman"/>
          <w:sz w:val="24"/>
          <w:szCs w:val="24"/>
          <w:lang w:val="en-US"/>
        </w:rPr>
        <w:t>National Statistic</w:t>
      </w:r>
      <w:r w:rsidR="002E0DB1" w:rsidRPr="00C15CFF">
        <w:rPr>
          <w:rFonts w:ascii="Times New Roman" w:hAnsi="Times New Roman"/>
          <w:sz w:val="24"/>
          <w:szCs w:val="24"/>
          <w:lang w:val="en-US"/>
        </w:rPr>
        <w:t>al</w:t>
      </w:r>
      <w:r w:rsidR="00201F48" w:rsidRPr="00C15CFF">
        <w:rPr>
          <w:rFonts w:ascii="Times New Roman" w:hAnsi="Times New Roman"/>
          <w:sz w:val="24"/>
          <w:szCs w:val="24"/>
          <w:lang w:val="en-US"/>
        </w:rPr>
        <w:t xml:space="preserve"> Institute</w:t>
      </w: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2016</w:t>
      </w:r>
      <w:r w:rsidR="0003191F" w:rsidRPr="00C15CFF">
        <w:rPr>
          <w:rFonts w:ascii="Times New Roman" w:hAnsi="Times New Roman"/>
          <w:sz w:val="24"/>
          <w:szCs w:val="24"/>
          <w:lang w:val="en-US"/>
        </w:rPr>
        <w:t>a</w:t>
      </w:r>
      <w:r w:rsidR="00201F48" w:rsidRPr="00C15CFF">
        <w:rPr>
          <w:rFonts w:ascii="Times New Roman" w:hAnsi="Times New Roman"/>
          <w:sz w:val="24"/>
          <w:szCs w:val="24"/>
          <w:lang w:val="en-US"/>
        </w:rPr>
        <w:t xml:space="preserve">. </w:t>
      </w:r>
      <w:r w:rsidR="00201F48" w:rsidRPr="00C15CFF">
        <w:rPr>
          <w:rFonts w:ascii="Times New Roman" w:hAnsi="Times New Roman"/>
          <w:i/>
          <w:sz w:val="24"/>
          <w:szCs w:val="24"/>
          <w:lang w:val="en-US"/>
        </w:rPr>
        <w:t xml:space="preserve">Crisis </w:t>
      </w:r>
      <w:r w:rsidRPr="00C15CFF">
        <w:rPr>
          <w:rFonts w:ascii="Times New Roman" w:hAnsi="Times New Roman"/>
          <w:i/>
          <w:sz w:val="24"/>
          <w:szCs w:val="24"/>
          <w:lang w:val="en-US"/>
        </w:rPr>
        <w:t>E</w:t>
      </w:r>
      <w:r w:rsidR="00201F48" w:rsidRPr="00C15CFF">
        <w:rPr>
          <w:rFonts w:ascii="Times New Roman" w:hAnsi="Times New Roman"/>
          <w:i/>
          <w:sz w:val="24"/>
          <w:szCs w:val="24"/>
          <w:lang w:val="en-US"/>
        </w:rPr>
        <w:t xml:space="preserve">vents for the </w:t>
      </w:r>
      <w:r w:rsidRPr="00C15CFF">
        <w:rPr>
          <w:rFonts w:ascii="Times New Roman" w:hAnsi="Times New Roman"/>
          <w:i/>
          <w:sz w:val="24"/>
          <w:szCs w:val="24"/>
          <w:lang w:val="en-US"/>
        </w:rPr>
        <w:t>P</w:t>
      </w:r>
      <w:r w:rsidR="00201F48" w:rsidRPr="00C15CFF">
        <w:rPr>
          <w:rFonts w:ascii="Times New Roman" w:hAnsi="Times New Roman"/>
          <w:i/>
          <w:sz w:val="24"/>
          <w:szCs w:val="24"/>
          <w:lang w:val="en-US"/>
        </w:rPr>
        <w:t>eriod 2010</w:t>
      </w:r>
      <w:r w:rsidRPr="00C15CFF">
        <w:rPr>
          <w:rFonts w:ascii="Times New Roman" w:hAnsi="Times New Roman"/>
          <w:i/>
          <w:sz w:val="24"/>
          <w:szCs w:val="24"/>
          <w:lang w:val="en-US"/>
        </w:rPr>
        <w:t>–</w:t>
      </w:r>
      <w:r w:rsidR="00201F48" w:rsidRPr="00C15CFF">
        <w:rPr>
          <w:rFonts w:ascii="Times New Roman" w:hAnsi="Times New Roman"/>
          <w:i/>
          <w:sz w:val="24"/>
          <w:szCs w:val="24"/>
          <w:lang w:val="en-US"/>
        </w:rPr>
        <w:t>2015</w:t>
      </w:r>
      <w:r w:rsidR="00201F48" w:rsidRPr="00C15CFF">
        <w:rPr>
          <w:rFonts w:ascii="Times New Roman" w:hAnsi="Times New Roman"/>
          <w:sz w:val="24"/>
          <w:szCs w:val="24"/>
          <w:lang w:val="en-US"/>
        </w:rPr>
        <w:t xml:space="preserve"> </w:t>
      </w:r>
      <w:r w:rsidR="00C67782" w:rsidRPr="00C15CFF">
        <w:rPr>
          <w:rFonts w:ascii="Times New Roman" w:hAnsi="Times New Roman"/>
          <w:sz w:val="24"/>
          <w:szCs w:val="24"/>
          <w:lang w:val="en-US"/>
        </w:rPr>
        <w:t xml:space="preserve">(accessed April 17, 2017), </w:t>
      </w:r>
      <w:hyperlink r:id="rId81" w:history="1">
        <w:r w:rsidR="00201F48" w:rsidRPr="00C15CFF">
          <w:rPr>
            <w:rFonts w:ascii="Times New Roman" w:hAnsi="Times New Roman"/>
            <w:color w:val="0000FF"/>
            <w:sz w:val="24"/>
            <w:szCs w:val="24"/>
            <w:u w:val="single"/>
            <w:lang w:val="en-US"/>
          </w:rPr>
          <w:t>http://www.nsi.bg/sites/default/files/files/data/timeseries/Crisis1.1.xls</w:t>
        </w:r>
      </w:hyperlink>
      <w:r w:rsidR="00C67782" w:rsidRPr="00C15CFF">
        <w:rPr>
          <w:rFonts w:ascii="Times New Roman" w:hAnsi="Times New Roman"/>
          <w:sz w:val="24"/>
          <w:szCs w:val="24"/>
          <w:lang w:val="en-US"/>
        </w:rPr>
        <w:t>.</w:t>
      </w:r>
    </w:p>
    <w:p w14:paraId="024EA5E5" w14:textId="271E6121" w:rsidR="00201F48" w:rsidRPr="00C15CFF" w:rsidRDefault="00C67782"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2016</w:t>
      </w:r>
      <w:r w:rsidR="0003191F" w:rsidRPr="00C15CFF">
        <w:rPr>
          <w:rFonts w:ascii="Times New Roman" w:hAnsi="Times New Roman"/>
          <w:sz w:val="24"/>
          <w:szCs w:val="24"/>
          <w:lang w:val="en-US"/>
        </w:rPr>
        <w:t>b</w:t>
      </w:r>
      <w:r w:rsidR="00201F48" w:rsidRPr="00C15CFF">
        <w:rPr>
          <w:rFonts w:ascii="Times New Roman" w:hAnsi="Times New Roman"/>
          <w:sz w:val="24"/>
          <w:szCs w:val="24"/>
          <w:lang w:val="en-US"/>
        </w:rPr>
        <w:t xml:space="preserve">. </w:t>
      </w:r>
      <w:r w:rsidR="00201F48" w:rsidRPr="00C15CFF">
        <w:rPr>
          <w:rFonts w:ascii="Times New Roman" w:hAnsi="Times New Roman"/>
          <w:i/>
          <w:sz w:val="24"/>
          <w:szCs w:val="24"/>
          <w:lang w:val="en-US"/>
        </w:rPr>
        <w:t xml:space="preserve">Statistical Reference Book 2016. </w:t>
      </w:r>
      <w:r w:rsidR="00201F48" w:rsidRPr="00C15CFF">
        <w:rPr>
          <w:rFonts w:ascii="Times New Roman" w:hAnsi="Times New Roman"/>
          <w:sz w:val="24"/>
          <w:szCs w:val="24"/>
          <w:lang w:val="en-US"/>
        </w:rPr>
        <w:t>Sofia</w:t>
      </w:r>
      <w:r w:rsidR="009C7130" w:rsidRPr="00C15CFF">
        <w:rPr>
          <w:rFonts w:ascii="Times New Roman" w:hAnsi="Times New Roman"/>
          <w:sz w:val="24"/>
          <w:szCs w:val="24"/>
          <w:lang w:val="en-US"/>
        </w:rPr>
        <w:t>.</w:t>
      </w:r>
    </w:p>
    <w:p w14:paraId="1E3EF405" w14:textId="38C642DB" w:rsidR="00201F48" w:rsidRPr="00C15CFF" w:rsidRDefault="00C67782"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2016</w:t>
      </w:r>
      <w:r w:rsidR="0003191F" w:rsidRPr="00C15CFF">
        <w:rPr>
          <w:rFonts w:ascii="Times New Roman" w:hAnsi="Times New Roman"/>
          <w:sz w:val="24"/>
          <w:szCs w:val="24"/>
          <w:lang w:val="en-US"/>
        </w:rPr>
        <w:t>c</w:t>
      </w:r>
      <w:r w:rsidR="00201F48" w:rsidRPr="00C15CFF">
        <w:rPr>
          <w:rFonts w:ascii="Times New Roman" w:hAnsi="Times New Roman"/>
          <w:sz w:val="24"/>
          <w:szCs w:val="24"/>
          <w:lang w:val="en-US"/>
        </w:rPr>
        <w:t xml:space="preserve">. </w:t>
      </w:r>
      <w:r w:rsidR="00201F48" w:rsidRPr="00C15CFF">
        <w:rPr>
          <w:rFonts w:ascii="Times New Roman" w:hAnsi="Times New Roman"/>
          <w:i/>
          <w:sz w:val="24"/>
          <w:szCs w:val="24"/>
          <w:lang w:val="en-US"/>
        </w:rPr>
        <w:t xml:space="preserve">Statistical Yearbook 2016. </w:t>
      </w:r>
      <w:r w:rsidR="00201F48" w:rsidRPr="00C15CFF">
        <w:rPr>
          <w:rFonts w:ascii="Times New Roman" w:hAnsi="Times New Roman"/>
          <w:sz w:val="24"/>
          <w:szCs w:val="24"/>
          <w:lang w:val="en-US"/>
        </w:rPr>
        <w:t>Sofia</w:t>
      </w:r>
      <w:r w:rsidRPr="00C15CFF">
        <w:rPr>
          <w:rFonts w:ascii="Times New Roman" w:hAnsi="Times New Roman"/>
          <w:sz w:val="24"/>
          <w:szCs w:val="24"/>
          <w:lang w:val="en-US"/>
        </w:rPr>
        <w:t>,</w:t>
      </w:r>
      <w:r w:rsidR="00201F48" w:rsidRPr="00C15CFF">
        <w:rPr>
          <w:rFonts w:ascii="Times New Roman" w:hAnsi="Times New Roman"/>
          <w:sz w:val="24"/>
          <w:szCs w:val="24"/>
          <w:lang w:val="en-US"/>
        </w:rPr>
        <w:t xml:space="preserve"> </w:t>
      </w:r>
      <w:hyperlink r:id="rId82" w:history="1">
        <w:r w:rsidR="00201F48" w:rsidRPr="00C15CFF">
          <w:rPr>
            <w:rFonts w:ascii="Times New Roman" w:hAnsi="Times New Roman"/>
            <w:color w:val="0000FF"/>
            <w:sz w:val="24"/>
            <w:szCs w:val="24"/>
            <w:u w:val="single"/>
            <w:lang w:val="en-US"/>
          </w:rPr>
          <w:t>http://www.nsi.bg/sites/default/files/files/publications/StatBook2016.pdf</w:t>
        </w:r>
      </w:hyperlink>
      <w:r w:rsidR="00201F48" w:rsidRPr="00C15CFF">
        <w:rPr>
          <w:rFonts w:ascii="Times New Roman" w:hAnsi="Times New Roman"/>
          <w:sz w:val="24"/>
          <w:szCs w:val="24"/>
          <w:lang w:val="en-US"/>
        </w:rPr>
        <w:t xml:space="preserve"> </w:t>
      </w:r>
      <w:r w:rsidRPr="00C15CFF">
        <w:rPr>
          <w:rFonts w:ascii="Times New Roman" w:hAnsi="Times New Roman"/>
          <w:sz w:val="24"/>
          <w:szCs w:val="24"/>
          <w:lang w:val="en-US"/>
        </w:rPr>
        <w:t>.</w:t>
      </w:r>
    </w:p>
    <w:p w14:paraId="781344D2" w14:textId="252A9B3A" w:rsidR="00A8390C" w:rsidRPr="00C15CFF" w:rsidRDefault="00A8390C" w:rsidP="00A8390C">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OECD (2015), The Economic Consequences of Climate Change, OECD Publishing, Paris. </w:t>
      </w:r>
      <w:hyperlink r:id="rId83" w:history="1">
        <w:r w:rsidR="00FB7D87" w:rsidRPr="00C15CFF">
          <w:rPr>
            <w:rStyle w:val="Hyperlink"/>
            <w:rFonts w:ascii="Times New Roman" w:hAnsi="Times New Roman"/>
            <w:sz w:val="24"/>
            <w:szCs w:val="24"/>
            <w:lang w:val="en-US"/>
          </w:rPr>
          <w:t>http://dx.doi.org/10.1787/9789264235410-en</w:t>
        </w:r>
      </w:hyperlink>
      <w:r w:rsidR="00FB7D87" w:rsidRPr="00C15CFF">
        <w:rPr>
          <w:rFonts w:ascii="Times New Roman" w:hAnsi="Times New Roman"/>
          <w:sz w:val="24"/>
          <w:szCs w:val="24"/>
          <w:lang w:val="en-US"/>
        </w:rPr>
        <w:t xml:space="preserve"> (Accessed  February, 12. 2018)</w:t>
      </w:r>
    </w:p>
    <w:p w14:paraId="582A33ED" w14:textId="46CAFE88" w:rsidR="00201F48" w:rsidRPr="00C15CFF" w:rsidRDefault="00201F48" w:rsidP="0071405A">
      <w:pPr>
        <w:spacing w:before="120" w:after="120" w:line="276" w:lineRule="auto"/>
        <w:ind w:left="720" w:hanging="720"/>
        <w:jc w:val="both"/>
        <w:rPr>
          <w:rFonts w:asciiTheme="majorBidi" w:hAnsiTheme="majorBidi" w:cstheme="majorBidi"/>
          <w:sz w:val="24"/>
          <w:szCs w:val="24"/>
          <w:lang w:val="en-US"/>
        </w:rPr>
      </w:pPr>
      <w:r w:rsidRPr="00C15CFF">
        <w:rPr>
          <w:rFonts w:ascii="Times New Roman" w:hAnsi="Times New Roman"/>
          <w:i/>
          <w:sz w:val="24"/>
          <w:szCs w:val="24"/>
          <w:lang w:val="en-US"/>
        </w:rPr>
        <w:t>Operational Programme ‘Regions in Growth’</w:t>
      </w:r>
      <w:r w:rsidRPr="00C15CFF">
        <w:rPr>
          <w:rFonts w:ascii="Times New Roman" w:hAnsi="Times New Roman"/>
          <w:sz w:val="24"/>
          <w:szCs w:val="24"/>
          <w:lang w:val="en-US"/>
        </w:rPr>
        <w:t xml:space="preserve"> </w:t>
      </w:r>
      <w:r w:rsidRPr="00C15CFF">
        <w:rPr>
          <w:rFonts w:ascii="Times New Roman" w:hAnsi="Times New Roman"/>
          <w:i/>
          <w:sz w:val="24"/>
          <w:szCs w:val="24"/>
          <w:lang w:val="en-US"/>
        </w:rPr>
        <w:t>2014</w:t>
      </w:r>
      <w:r w:rsidR="000352AE" w:rsidRPr="00C15CFF">
        <w:rPr>
          <w:rFonts w:ascii="Times New Roman" w:hAnsi="Times New Roman"/>
          <w:i/>
          <w:sz w:val="24"/>
          <w:szCs w:val="24"/>
          <w:lang w:val="en-US"/>
        </w:rPr>
        <w:t>–</w:t>
      </w:r>
      <w:r w:rsidRPr="00C15CFF">
        <w:rPr>
          <w:rFonts w:ascii="Times New Roman" w:hAnsi="Times New Roman"/>
          <w:i/>
          <w:sz w:val="24"/>
          <w:szCs w:val="24"/>
          <w:lang w:val="en-US"/>
        </w:rPr>
        <w:t>2020</w:t>
      </w:r>
      <w:r w:rsidR="000352AE" w:rsidRPr="00C15CFF">
        <w:rPr>
          <w:rFonts w:ascii="Times New Roman" w:hAnsi="Times New Roman"/>
          <w:i/>
          <w:sz w:val="24"/>
          <w:szCs w:val="24"/>
          <w:lang w:val="en-US"/>
        </w:rPr>
        <w:t xml:space="preserve">. </w:t>
      </w:r>
      <w:hyperlink r:id="rId84" w:history="1">
        <w:r w:rsidR="008307D2" w:rsidRPr="00C15CFF">
          <w:rPr>
            <w:rStyle w:val="Hyperlink"/>
            <w:rFonts w:asciiTheme="majorBidi" w:hAnsiTheme="majorBidi" w:cstheme="majorBidi"/>
            <w:sz w:val="24"/>
            <w:szCs w:val="24"/>
            <w:lang w:val="en-US"/>
          </w:rPr>
          <w:t>http://ec.europa.eu/regional_policy/en/atlas/programmes/2014-2020/bulgaria/2014bg16rfop001</w:t>
        </w:r>
      </w:hyperlink>
      <w:r w:rsidR="008307D2" w:rsidRPr="00C15CFF">
        <w:rPr>
          <w:rFonts w:asciiTheme="majorBidi" w:hAnsiTheme="majorBidi" w:cstheme="majorBidi"/>
          <w:sz w:val="24"/>
          <w:szCs w:val="24"/>
          <w:lang w:val="en-US"/>
        </w:rPr>
        <w:t xml:space="preserve"> </w:t>
      </w:r>
    </w:p>
    <w:p w14:paraId="6616E65C" w14:textId="28D3FCC4"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Palazov, A. 2015</w:t>
      </w:r>
      <w:r w:rsidR="000352AE"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Flood-</w:t>
      </w:r>
      <w:r w:rsidR="000352AE" w:rsidRPr="00C15CFF">
        <w:rPr>
          <w:rFonts w:ascii="Times New Roman" w:hAnsi="Times New Roman"/>
          <w:i/>
          <w:sz w:val="24"/>
          <w:szCs w:val="24"/>
          <w:lang w:val="en-US"/>
        </w:rPr>
        <w:t>P</w:t>
      </w:r>
      <w:r w:rsidRPr="00C15CFF">
        <w:rPr>
          <w:rFonts w:ascii="Times New Roman" w:hAnsi="Times New Roman"/>
          <w:i/>
          <w:sz w:val="24"/>
          <w:szCs w:val="24"/>
          <w:lang w:val="en-US"/>
        </w:rPr>
        <w:t>rone Low-</w:t>
      </w:r>
      <w:r w:rsidR="000352AE" w:rsidRPr="00C15CFF">
        <w:rPr>
          <w:rFonts w:ascii="Times New Roman" w:hAnsi="Times New Roman"/>
          <w:i/>
          <w:sz w:val="24"/>
          <w:szCs w:val="24"/>
          <w:lang w:val="en-US"/>
        </w:rPr>
        <w:t>L</w:t>
      </w:r>
      <w:r w:rsidRPr="00C15CFF">
        <w:rPr>
          <w:rFonts w:ascii="Times New Roman" w:hAnsi="Times New Roman"/>
          <w:i/>
          <w:sz w:val="24"/>
          <w:szCs w:val="24"/>
          <w:lang w:val="en-US"/>
        </w:rPr>
        <w:t>ying Territories along the Bulgarian Black Sea Coast.</w:t>
      </w:r>
      <w:r w:rsidRPr="00C15CFF">
        <w:rPr>
          <w:rFonts w:ascii="Times New Roman" w:hAnsi="Times New Roman"/>
          <w:sz w:val="24"/>
          <w:szCs w:val="24"/>
          <w:lang w:val="en-US"/>
        </w:rPr>
        <w:t xml:space="preserve"> Institute of Oceanology, </w:t>
      </w:r>
      <w:r w:rsidR="000352AE" w:rsidRPr="00C15CFF">
        <w:rPr>
          <w:rFonts w:ascii="Times New Roman" w:hAnsi="Times New Roman"/>
          <w:sz w:val="24"/>
          <w:szCs w:val="24"/>
          <w:lang w:val="en-US"/>
        </w:rPr>
        <w:t xml:space="preserve">(BAS) </w:t>
      </w:r>
      <w:r w:rsidRPr="00C15CFF">
        <w:rPr>
          <w:rFonts w:ascii="Times New Roman" w:hAnsi="Times New Roman"/>
          <w:sz w:val="24"/>
          <w:szCs w:val="24"/>
          <w:lang w:val="en-US"/>
        </w:rPr>
        <w:t xml:space="preserve">Bulgarian Academy of Sciences. </w:t>
      </w:r>
      <w:r w:rsidR="000352AE" w:rsidRPr="00C15CFF">
        <w:rPr>
          <w:rFonts w:ascii="Times New Roman" w:hAnsi="Times New Roman"/>
          <w:sz w:val="24"/>
          <w:szCs w:val="24"/>
          <w:lang w:val="en-US"/>
        </w:rPr>
        <w:t xml:space="preserve">(accessed April 16, 2017), </w:t>
      </w:r>
      <w:hyperlink r:id="rId85" w:history="1">
        <w:r w:rsidR="000352AE" w:rsidRPr="00C15CFF">
          <w:rPr>
            <w:rStyle w:val="Hyperlink"/>
            <w:rFonts w:ascii="Times New Roman" w:hAnsi="Times New Roman"/>
            <w:sz w:val="24"/>
            <w:szCs w:val="24"/>
            <w:lang w:val="en-US"/>
          </w:rPr>
          <w:t>http://serc.carleton.edu/31891</w:t>
        </w:r>
      </w:hyperlink>
      <w:r w:rsidR="000352AE" w:rsidRPr="00C15CFF">
        <w:rPr>
          <w:rFonts w:ascii="Times New Roman" w:hAnsi="Times New Roman"/>
          <w:color w:val="0000FF"/>
          <w:sz w:val="24"/>
          <w:szCs w:val="24"/>
          <w:lang w:val="en-US"/>
        </w:rPr>
        <w:t xml:space="preserve"> </w:t>
      </w:r>
      <w:r w:rsidR="000352AE" w:rsidRPr="00C15CFF">
        <w:rPr>
          <w:rFonts w:ascii="Times New Roman" w:hAnsi="Times New Roman"/>
          <w:sz w:val="24"/>
          <w:szCs w:val="24"/>
          <w:lang w:val="en-US"/>
        </w:rPr>
        <w:t>.</w:t>
      </w:r>
    </w:p>
    <w:p w14:paraId="17903A68" w14:textId="51582D45"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Pauleit, S. </w:t>
      </w:r>
      <w:r w:rsidR="000352AE" w:rsidRPr="00C15CFF">
        <w:rPr>
          <w:rFonts w:ascii="Times New Roman" w:hAnsi="Times New Roman"/>
          <w:sz w:val="24"/>
          <w:szCs w:val="24"/>
          <w:lang w:val="en-US"/>
        </w:rPr>
        <w:t xml:space="preserve">and F. </w:t>
      </w:r>
      <w:r w:rsidRPr="00C15CFF">
        <w:rPr>
          <w:rFonts w:ascii="Times New Roman" w:hAnsi="Times New Roman"/>
          <w:sz w:val="24"/>
          <w:szCs w:val="24"/>
          <w:lang w:val="en-US"/>
        </w:rPr>
        <w:t>Duhme, F. 2000</w:t>
      </w:r>
      <w:r w:rsidR="000352AE"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0352AE" w:rsidRPr="00C15CFF">
        <w:rPr>
          <w:rFonts w:ascii="Times New Roman" w:hAnsi="Times New Roman"/>
          <w:sz w:val="24"/>
          <w:szCs w:val="24"/>
          <w:lang w:val="en-US"/>
        </w:rPr>
        <w:t>“</w:t>
      </w:r>
      <w:r w:rsidRPr="00C15CFF">
        <w:rPr>
          <w:rFonts w:ascii="Times New Roman" w:hAnsi="Times New Roman"/>
          <w:sz w:val="24"/>
          <w:szCs w:val="24"/>
          <w:lang w:val="en-US"/>
        </w:rPr>
        <w:t xml:space="preserve">Assessing the </w:t>
      </w:r>
      <w:r w:rsidR="000352AE" w:rsidRPr="00C15CFF">
        <w:rPr>
          <w:rFonts w:ascii="Times New Roman" w:hAnsi="Times New Roman"/>
          <w:sz w:val="24"/>
          <w:szCs w:val="24"/>
          <w:lang w:val="en-US"/>
        </w:rPr>
        <w:t>E</w:t>
      </w:r>
      <w:r w:rsidRPr="00C15CFF">
        <w:rPr>
          <w:rFonts w:ascii="Times New Roman" w:hAnsi="Times New Roman"/>
          <w:sz w:val="24"/>
          <w:szCs w:val="24"/>
          <w:lang w:val="en-US"/>
        </w:rPr>
        <w:t xml:space="preserve">nvironmental </w:t>
      </w:r>
      <w:r w:rsidR="000352AE" w:rsidRPr="00C15CFF">
        <w:rPr>
          <w:rFonts w:ascii="Times New Roman" w:hAnsi="Times New Roman"/>
          <w:sz w:val="24"/>
          <w:szCs w:val="24"/>
          <w:lang w:val="en-US"/>
        </w:rPr>
        <w:t>P</w:t>
      </w:r>
      <w:r w:rsidRPr="00C15CFF">
        <w:rPr>
          <w:rFonts w:ascii="Times New Roman" w:hAnsi="Times New Roman"/>
          <w:sz w:val="24"/>
          <w:szCs w:val="24"/>
          <w:lang w:val="en-US"/>
        </w:rPr>
        <w:t xml:space="preserve">erformance of </w:t>
      </w:r>
      <w:r w:rsidR="000352AE" w:rsidRPr="00C15CFF">
        <w:rPr>
          <w:rFonts w:ascii="Times New Roman" w:hAnsi="Times New Roman"/>
          <w:sz w:val="24"/>
          <w:szCs w:val="24"/>
          <w:lang w:val="en-US"/>
        </w:rPr>
        <w:t>L</w:t>
      </w:r>
      <w:r w:rsidRPr="00C15CFF">
        <w:rPr>
          <w:rFonts w:ascii="Times New Roman" w:hAnsi="Times New Roman"/>
          <w:sz w:val="24"/>
          <w:szCs w:val="24"/>
          <w:lang w:val="en-US"/>
        </w:rPr>
        <w:t xml:space="preserve">and </w:t>
      </w:r>
      <w:r w:rsidR="000352AE" w:rsidRPr="00C15CFF">
        <w:rPr>
          <w:rFonts w:ascii="Times New Roman" w:hAnsi="Times New Roman"/>
          <w:sz w:val="24"/>
          <w:szCs w:val="24"/>
          <w:lang w:val="en-US"/>
        </w:rPr>
        <w:t>C</w:t>
      </w:r>
      <w:r w:rsidRPr="00C15CFF">
        <w:rPr>
          <w:rFonts w:ascii="Times New Roman" w:hAnsi="Times New Roman"/>
          <w:sz w:val="24"/>
          <w:szCs w:val="24"/>
          <w:lang w:val="en-US"/>
        </w:rPr>
        <w:t xml:space="preserve">over </w:t>
      </w:r>
      <w:r w:rsidR="000352AE" w:rsidRPr="00C15CFF">
        <w:rPr>
          <w:rFonts w:ascii="Times New Roman" w:hAnsi="Times New Roman"/>
          <w:sz w:val="24"/>
          <w:szCs w:val="24"/>
          <w:lang w:val="en-US"/>
        </w:rPr>
        <w:t>T</w:t>
      </w:r>
      <w:r w:rsidRPr="00C15CFF">
        <w:rPr>
          <w:rFonts w:ascii="Times New Roman" w:hAnsi="Times New Roman"/>
          <w:sz w:val="24"/>
          <w:szCs w:val="24"/>
          <w:lang w:val="en-US"/>
        </w:rPr>
        <w:t xml:space="preserve">ypes for </w:t>
      </w:r>
      <w:r w:rsidR="000352AE" w:rsidRPr="00C15CFF">
        <w:rPr>
          <w:rFonts w:ascii="Times New Roman" w:hAnsi="Times New Roman"/>
          <w:sz w:val="24"/>
          <w:szCs w:val="24"/>
          <w:lang w:val="en-US"/>
        </w:rPr>
        <w:t>U</w:t>
      </w:r>
      <w:r w:rsidRPr="00C15CFF">
        <w:rPr>
          <w:rFonts w:ascii="Times New Roman" w:hAnsi="Times New Roman"/>
          <w:sz w:val="24"/>
          <w:szCs w:val="24"/>
          <w:lang w:val="en-US"/>
        </w:rPr>
        <w:t xml:space="preserve">rban </w:t>
      </w:r>
      <w:r w:rsidR="000352AE" w:rsidRPr="00C15CFF">
        <w:rPr>
          <w:rFonts w:ascii="Times New Roman" w:hAnsi="Times New Roman"/>
          <w:sz w:val="24"/>
          <w:szCs w:val="24"/>
          <w:lang w:val="en-US"/>
        </w:rPr>
        <w:t>P</w:t>
      </w:r>
      <w:r w:rsidRPr="00C15CFF">
        <w:rPr>
          <w:rFonts w:ascii="Times New Roman" w:hAnsi="Times New Roman"/>
          <w:sz w:val="24"/>
          <w:szCs w:val="24"/>
          <w:lang w:val="en-US"/>
        </w:rPr>
        <w:t>lanning</w:t>
      </w:r>
      <w:r w:rsidR="000352AE"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9910CE" w:rsidRPr="00C15CFF">
        <w:rPr>
          <w:rFonts w:ascii="Times New Roman" w:hAnsi="Times New Roman"/>
          <w:sz w:val="24"/>
          <w:szCs w:val="24"/>
          <w:lang w:val="en-US"/>
        </w:rPr>
        <w:t>I</w:t>
      </w:r>
      <w:r w:rsidRPr="00C15CFF">
        <w:rPr>
          <w:rFonts w:ascii="Times New Roman" w:hAnsi="Times New Roman"/>
          <w:sz w:val="24"/>
          <w:szCs w:val="24"/>
          <w:lang w:val="en-US"/>
        </w:rPr>
        <w:t xml:space="preserve">n </w:t>
      </w:r>
      <w:r w:rsidRPr="00C15CFF">
        <w:rPr>
          <w:rFonts w:ascii="Times New Roman" w:hAnsi="Times New Roman"/>
          <w:i/>
          <w:sz w:val="24"/>
          <w:szCs w:val="24"/>
          <w:lang w:val="en-US"/>
        </w:rPr>
        <w:t>Landscape and Urban Planning</w:t>
      </w:r>
      <w:r w:rsidRPr="00C15CFF">
        <w:rPr>
          <w:rFonts w:ascii="Times New Roman" w:hAnsi="Times New Roman"/>
          <w:sz w:val="24"/>
          <w:szCs w:val="24"/>
          <w:lang w:val="en-US"/>
        </w:rPr>
        <w:t xml:space="preserve"> 52 </w:t>
      </w:r>
      <w:r w:rsidR="000352AE" w:rsidRPr="00C15CFF">
        <w:rPr>
          <w:rFonts w:ascii="Times New Roman" w:hAnsi="Times New Roman"/>
          <w:sz w:val="24"/>
          <w:szCs w:val="24"/>
          <w:lang w:val="en-US"/>
        </w:rPr>
        <w:t>(</w:t>
      </w:r>
      <w:r w:rsidRPr="00C15CFF">
        <w:rPr>
          <w:rFonts w:ascii="Times New Roman" w:hAnsi="Times New Roman"/>
          <w:sz w:val="24"/>
          <w:szCs w:val="24"/>
          <w:lang w:val="en-US"/>
        </w:rPr>
        <w:t>1</w:t>
      </w:r>
      <w:r w:rsidR="000352AE" w:rsidRPr="00C15CFF">
        <w:rPr>
          <w:rFonts w:ascii="Times New Roman" w:hAnsi="Times New Roman"/>
          <w:sz w:val="24"/>
          <w:szCs w:val="24"/>
          <w:lang w:val="en-US"/>
        </w:rPr>
        <w:t xml:space="preserve">): </w:t>
      </w:r>
      <w:r w:rsidRPr="00C15CFF">
        <w:rPr>
          <w:rFonts w:ascii="Times New Roman" w:hAnsi="Times New Roman"/>
          <w:sz w:val="24"/>
          <w:szCs w:val="24"/>
          <w:lang w:val="en-US"/>
        </w:rPr>
        <w:t>1</w:t>
      </w:r>
      <w:r w:rsidR="000352AE" w:rsidRPr="00C15CFF">
        <w:rPr>
          <w:rFonts w:ascii="Times New Roman" w:hAnsi="Times New Roman"/>
          <w:sz w:val="24"/>
          <w:szCs w:val="24"/>
          <w:lang w:val="en-US"/>
        </w:rPr>
        <w:t>–</w:t>
      </w:r>
      <w:r w:rsidRPr="00C15CFF">
        <w:rPr>
          <w:rFonts w:ascii="Times New Roman" w:hAnsi="Times New Roman"/>
          <w:sz w:val="24"/>
          <w:szCs w:val="24"/>
          <w:lang w:val="en-US"/>
        </w:rPr>
        <w:t>20. doi:10.1016/S0169-2046(00)00109-2</w:t>
      </w:r>
      <w:r w:rsidR="000352AE" w:rsidRPr="00C15CFF">
        <w:rPr>
          <w:rFonts w:ascii="Times New Roman" w:hAnsi="Times New Roman"/>
          <w:sz w:val="24"/>
          <w:szCs w:val="24"/>
          <w:lang w:val="en-US"/>
        </w:rPr>
        <w:t>.</w:t>
      </w:r>
    </w:p>
    <w:p w14:paraId="4EC6E900" w14:textId="74882267" w:rsidR="00385FEB" w:rsidRPr="00C15CFF" w:rsidRDefault="00385FEB"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Penchev, P and V. Velichkov. 2011. </w:t>
      </w:r>
      <w:r w:rsidRPr="00C15CFF">
        <w:rPr>
          <w:rFonts w:ascii="Times New Roman" w:hAnsi="Times New Roman"/>
          <w:i/>
          <w:sz w:val="24"/>
          <w:szCs w:val="24"/>
          <w:lang w:val="en-US"/>
        </w:rPr>
        <w:t>Deposits of Mineral Waters in the Region of Sofia.</w:t>
      </w:r>
    </w:p>
    <w:p w14:paraId="131D593D" w14:textId="290EB3D6"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Preston</w:t>
      </w:r>
      <w:r w:rsidR="000352AE" w:rsidRPr="00C15CFF">
        <w:rPr>
          <w:rFonts w:ascii="Times New Roman" w:hAnsi="Times New Roman"/>
          <w:sz w:val="24"/>
          <w:szCs w:val="24"/>
          <w:lang w:val="en-US"/>
        </w:rPr>
        <w:t>,</w:t>
      </w:r>
      <w:r w:rsidRPr="00C15CFF">
        <w:rPr>
          <w:rFonts w:ascii="Times New Roman" w:hAnsi="Times New Roman"/>
          <w:sz w:val="24"/>
          <w:szCs w:val="24"/>
          <w:lang w:val="en-US"/>
        </w:rPr>
        <w:t xml:space="preserve"> B.L., D. Abbs, B. Beveridge, C. Brooke, R. Gorddard, G. Hunt, M. Justus, P. Kinrade, I. Macadam, T.G. Measham, K. McInnes, C. Morrison, J. O’Grady, T.F. Smithand</w:t>
      </w:r>
      <w:r w:rsidR="000352AE" w:rsidRPr="00C15CFF">
        <w:rPr>
          <w:rFonts w:ascii="Times New Roman" w:hAnsi="Times New Roman"/>
          <w:sz w:val="24"/>
          <w:szCs w:val="24"/>
          <w:lang w:val="en-US"/>
        </w:rPr>
        <w:t xml:space="preserve">, and </w:t>
      </w:r>
      <w:r w:rsidRPr="00C15CFF">
        <w:rPr>
          <w:rFonts w:ascii="Times New Roman" w:hAnsi="Times New Roman"/>
          <w:sz w:val="24"/>
          <w:szCs w:val="24"/>
          <w:lang w:val="en-US"/>
        </w:rPr>
        <w:t xml:space="preserve">G. Withycombe. 2007. </w:t>
      </w:r>
      <w:r w:rsidRPr="00C15CFF">
        <w:rPr>
          <w:rFonts w:ascii="Times New Roman" w:hAnsi="Times New Roman"/>
          <w:i/>
          <w:sz w:val="24"/>
          <w:szCs w:val="24"/>
          <w:lang w:val="en-US"/>
        </w:rPr>
        <w:t xml:space="preserve">Spatial </w:t>
      </w:r>
      <w:r w:rsidR="000352AE" w:rsidRPr="00C15CFF">
        <w:rPr>
          <w:rFonts w:ascii="Times New Roman" w:hAnsi="Times New Roman"/>
          <w:i/>
          <w:sz w:val="24"/>
          <w:szCs w:val="24"/>
          <w:lang w:val="en-US"/>
        </w:rPr>
        <w:t>A</w:t>
      </w:r>
      <w:r w:rsidRPr="00C15CFF">
        <w:rPr>
          <w:rFonts w:ascii="Times New Roman" w:hAnsi="Times New Roman"/>
          <w:i/>
          <w:sz w:val="24"/>
          <w:szCs w:val="24"/>
          <w:lang w:val="en-US"/>
        </w:rPr>
        <w:t xml:space="preserve">pproaches for </w:t>
      </w:r>
      <w:r w:rsidR="000352AE" w:rsidRPr="00C15CFF">
        <w:rPr>
          <w:rFonts w:ascii="Times New Roman" w:hAnsi="Times New Roman"/>
          <w:i/>
          <w:sz w:val="24"/>
          <w:szCs w:val="24"/>
          <w:lang w:val="en-US"/>
        </w:rPr>
        <w:t>A</w:t>
      </w:r>
      <w:r w:rsidRPr="00C15CFF">
        <w:rPr>
          <w:rFonts w:ascii="Times New Roman" w:hAnsi="Times New Roman"/>
          <w:i/>
          <w:sz w:val="24"/>
          <w:szCs w:val="24"/>
          <w:lang w:val="en-US"/>
        </w:rPr>
        <w:t xml:space="preserve">ssessing </w:t>
      </w:r>
      <w:r w:rsidR="000352AE" w:rsidRPr="00C15CFF">
        <w:rPr>
          <w:rFonts w:ascii="Times New Roman" w:hAnsi="Times New Roman"/>
          <w:i/>
          <w:sz w:val="24"/>
          <w:szCs w:val="24"/>
          <w:lang w:val="en-US"/>
        </w:rPr>
        <w:t>V</w:t>
      </w:r>
      <w:r w:rsidRPr="00C15CFF">
        <w:rPr>
          <w:rFonts w:ascii="Times New Roman" w:hAnsi="Times New Roman"/>
          <w:i/>
          <w:sz w:val="24"/>
          <w:szCs w:val="24"/>
          <w:lang w:val="en-US"/>
        </w:rPr>
        <w:t xml:space="preserve">ulnerability and </w:t>
      </w:r>
      <w:r w:rsidR="000352AE" w:rsidRPr="00C15CFF">
        <w:rPr>
          <w:rFonts w:ascii="Times New Roman" w:hAnsi="Times New Roman"/>
          <w:i/>
          <w:sz w:val="24"/>
          <w:szCs w:val="24"/>
          <w:lang w:val="en-US"/>
        </w:rPr>
        <w:t>C</w:t>
      </w:r>
      <w:r w:rsidRPr="00C15CFF">
        <w:rPr>
          <w:rFonts w:ascii="Times New Roman" w:hAnsi="Times New Roman"/>
          <w:i/>
          <w:sz w:val="24"/>
          <w:szCs w:val="24"/>
          <w:lang w:val="en-US"/>
        </w:rPr>
        <w:t xml:space="preserve">onsequences in </w:t>
      </w:r>
      <w:r w:rsidR="000352AE" w:rsidRPr="00C15CFF">
        <w:rPr>
          <w:rFonts w:ascii="Times New Roman" w:hAnsi="Times New Roman"/>
          <w:i/>
          <w:sz w:val="24"/>
          <w:szCs w:val="24"/>
          <w:lang w:val="en-US"/>
        </w:rPr>
        <w:t>C</w:t>
      </w:r>
      <w:r w:rsidRPr="00C15CFF">
        <w:rPr>
          <w:rFonts w:ascii="Times New Roman" w:hAnsi="Times New Roman"/>
          <w:i/>
          <w:sz w:val="24"/>
          <w:szCs w:val="24"/>
          <w:lang w:val="en-US"/>
        </w:rPr>
        <w:t xml:space="preserve">limate </w:t>
      </w:r>
      <w:r w:rsidR="000352AE" w:rsidRPr="00C15CFF">
        <w:rPr>
          <w:rFonts w:ascii="Times New Roman" w:hAnsi="Times New Roman"/>
          <w:i/>
          <w:sz w:val="24"/>
          <w:szCs w:val="24"/>
          <w:lang w:val="en-US"/>
        </w:rPr>
        <w:t>C</w:t>
      </w:r>
      <w:r w:rsidRPr="00C15CFF">
        <w:rPr>
          <w:rFonts w:ascii="Times New Roman" w:hAnsi="Times New Roman"/>
          <w:i/>
          <w:sz w:val="24"/>
          <w:szCs w:val="24"/>
          <w:lang w:val="en-US"/>
        </w:rPr>
        <w:t xml:space="preserve">hange </w:t>
      </w:r>
      <w:r w:rsidR="000352AE" w:rsidRPr="00C15CFF">
        <w:rPr>
          <w:rFonts w:ascii="Times New Roman" w:hAnsi="Times New Roman"/>
          <w:i/>
          <w:sz w:val="24"/>
          <w:szCs w:val="24"/>
          <w:lang w:val="en-US"/>
        </w:rPr>
        <w:t>A</w:t>
      </w:r>
      <w:r w:rsidRPr="00C15CFF">
        <w:rPr>
          <w:rFonts w:ascii="Times New Roman" w:hAnsi="Times New Roman"/>
          <w:i/>
          <w:sz w:val="24"/>
          <w:szCs w:val="24"/>
          <w:lang w:val="en-US"/>
        </w:rPr>
        <w:t>ssessments</w:t>
      </w:r>
      <w:r w:rsidR="000352AE" w:rsidRPr="00C15CFF">
        <w:rPr>
          <w:rFonts w:ascii="Times New Roman" w:hAnsi="Times New Roman"/>
          <w:i/>
          <w:sz w:val="24"/>
          <w:szCs w:val="24"/>
          <w:lang w:val="en-US"/>
        </w:rPr>
        <w:t>.</w:t>
      </w:r>
    </w:p>
    <w:p w14:paraId="086C2DF1" w14:textId="5CF53114" w:rsidR="005E6175" w:rsidRPr="00C15CFF" w:rsidRDefault="005E6175"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Prutsch, Andrea, Torsten Grothmann, Inke Schauser, Sonja Otto, and Sabine McCallum. 2010. </w:t>
      </w:r>
      <w:r w:rsidRPr="00C15CFF">
        <w:rPr>
          <w:rFonts w:ascii="Times New Roman" w:hAnsi="Times New Roman"/>
          <w:i/>
          <w:sz w:val="24"/>
          <w:szCs w:val="24"/>
          <w:lang w:val="en-US"/>
        </w:rPr>
        <w:t>Guiding Principles for Adaptation to Climate Change in Europe</w:t>
      </w:r>
      <w:r w:rsidRPr="00C15CFF">
        <w:rPr>
          <w:rFonts w:ascii="Times New Roman" w:hAnsi="Times New Roman"/>
          <w:sz w:val="24"/>
          <w:szCs w:val="24"/>
          <w:lang w:val="en-US"/>
        </w:rPr>
        <w:t>.  ETC/ACC Technical Paper November 6, 2010.</w:t>
      </w:r>
      <w:r w:rsidRPr="00C15CFF">
        <w:rPr>
          <w:rFonts w:ascii="Times New Roman" w:hAnsi="Times New Roman"/>
          <w:i/>
          <w:sz w:val="24"/>
          <w:szCs w:val="24"/>
          <w:lang w:val="en-US"/>
        </w:rPr>
        <w:t xml:space="preserve"> </w:t>
      </w:r>
      <w:hyperlink r:id="rId86" w:history="1">
        <w:r w:rsidRPr="00C15CFF">
          <w:rPr>
            <w:rFonts w:ascii="Times New Roman" w:hAnsi="Times New Roman"/>
            <w:color w:val="0000FF"/>
            <w:sz w:val="24"/>
            <w:szCs w:val="24"/>
            <w:u w:val="single"/>
            <w:lang w:val="en-US"/>
          </w:rPr>
          <w:t>http://acm.eionet.europa.eu/docs/ETCACC_TP_2010_6_guiding_principles_cc_adaptation.pdf</w:t>
        </w:r>
      </w:hyperlink>
      <w:r w:rsidRPr="00C15CFF">
        <w:rPr>
          <w:rFonts w:ascii="Times New Roman" w:hAnsi="Times New Roman"/>
          <w:sz w:val="24"/>
          <w:szCs w:val="24"/>
          <w:lang w:val="en-US"/>
        </w:rPr>
        <w:t xml:space="preserve"> .</w:t>
      </w:r>
    </w:p>
    <w:p w14:paraId="67F52823" w14:textId="4568A38F" w:rsidR="00201F48" w:rsidRPr="00C15CFF" w:rsidRDefault="00201F48" w:rsidP="0071405A">
      <w:pPr>
        <w:spacing w:before="120" w:after="120" w:line="276" w:lineRule="auto"/>
        <w:ind w:left="720" w:hanging="720"/>
        <w:jc w:val="both"/>
        <w:rPr>
          <w:rFonts w:ascii="Times New Roman" w:hAnsi="Times New Roman"/>
          <w:sz w:val="24"/>
          <w:szCs w:val="24"/>
          <w:lang w:val="en-US" w:eastAsia="x-none"/>
        </w:rPr>
      </w:pPr>
      <w:r w:rsidRPr="00C15CFF">
        <w:rPr>
          <w:rFonts w:ascii="Times New Roman" w:hAnsi="Times New Roman"/>
          <w:i/>
          <w:sz w:val="24"/>
          <w:szCs w:val="24"/>
          <w:lang w:val="en-US"/>
        </w:rPr>
        <w:lastRenderedPageBreak/>
        <w:t>Regional Development Act</w:t>
      </w:r>
      <w:r w:rsidRPr="00C15CFF">
        <w:rPr>
          <w:rFonts w:ascii="Times New Roman" w:hAnsi="Times New Roman"/>
          <w:sz w:val="24"/>
          <w:szCs w:val="24"/>
          <w:lang w:val="en-US"/>
        </w:rPr>
        <w:t xml:space="preserve">, </w:t>
      </w:r>
      <w:r w:rsidRPr="00C15CFF">
        <w:rPr>
          <w:rFonts w:ascii="Times New Roman" w:hAnsi="Times New Roman"/>
          <w:sz w:val="24"/>
          <w:szCs w:val="24"/>
          <w:lang w:val="en-US" w:eastAsia="x-none"/>
        </w:rPr>
        <w:t xml:space="preserve">Adopted in 2008, Last amended SG </w:t>
      </w:r>
      <w:r w:rsidR="005930D9" w:rsidRPr="00C15CFF">
        <w:rPr>
          <w:rFonts w:ascii="Times New Roman" w:hAnsi="Times New Roman"/>
          <w:sz w:val="24"/>
          <w:szCs w:val="24"/>
          <w:lang w:val="en-US" w:eastAsia="x-none"/>
        </w:rPr>
        <w:t>No.</w:t>
      </w:r>
      <w:r w:rsidRPr="00C15CFF">
        <w:rPr>
          <w:rFonts w:ascii="Times New Roman" w:hAnsi="Times New Roman"/>
          <w:sz w:val="24"/>
          <w:szCs w:val="24"/>
          <w:lang w:val="en-US" w:eastAsia="x-none"/>
        </w:rPr>
        <w:t>13/07.02.2017</w:t>
      </w:r>
    </w:p>
    <w:p w14:paraId="4311C2A5" w14:textId="2F1BEB3C"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i/>
          <w:sz w:val="24"/>
          <w:szCs w:val="24"/>
          <w:lang w:val="en-US"/>
        </w:rPr>
        <w:t xml:space="preserve">Regional </w:t>
      </w:r>
      <w:r w:rsidR="005930D9" w:rsidRPr="00C15CFF">
        <w:rPr>
          <w:rFonts w:ascii="Times New Roman" w:hAnsi="Times New Roman"/>
          <w:i/>
          <w:sz w:val="24"/>
          <w:szCs w:val="24"/>
          <w:lang w:val="en-US"/>
        </w:rPr>
        <w:t>P</w:t>
      </w:r>
      <w:r w:rsidRPr="00C15CFF">
        <w:rPr>
          <w:rFonts w:ascii="Times New Roman" w:hAnsi="Times New Roman"/>
          <w:i/>
          <w:sz w:val="24"/>
          <w:szCs w:val="24"/>
          <w:lang w:val="en-US"/>
        </w:rPr>
        <w:t xml:space="preserve">rofiles. Indicators of </w:t>
      </w:r>
      <w:r w:rsidR="005930D9" w:rsidRPr="00C15CFF">
        <w:rPr>
          <w:rFonts w:ascii="Times New Roman" w:hAnsi="Times New Roman"/>
          <w:i/>
          <w:sz w:val="24"/>
          <w:szCs w:val="24"/>
          <w:lang w:val="en-US"/>
        </w:rPr>
        <w:t>D</w:t>
      </w:r>
      <w:r w:rsidRPr="00C15CFF">
        <w:rPr>
          <w:rFonts w:ascii="Times New Roman" w:hAnsi="Times New Roman"/>
          <w:i/>
          <w:sz w:val="24"/>
          <w:szCs w:val="24"/>
          <w:lang w:val="en-US"/>
        </w:rPr>
        <w:t>evelopment</w:t>
      </w:r>
      <w:r w:rsidRPr="00C15CFF">
        <w:rPr>
          <w:rFonts w:ascii="Times New Roman" w:hAnsi="Times New Roman"/>
          <w:sz w:val="24"/>
          <w:szCs w:val="24"/>
          <w:lang w:val="en-US"/>
        </w:rPr>
        <w:t xml:space="preserve">. 2016. Institute for Market Economics, Sofia. </w:t>
      </w:r>
      <w:hyperlink r:id="rId87" w:history="1">
        <w:r w:rsidRPr="00C15CFF">
          <w:rPr>
            <w:rFonts w:ascii="Times New Roman" w:hAnsi="Times New Roman"/>
            <w:color w:val="0000FF"/>
            <w:sz w:val="24"/>
            <w:szCs w:val="24"/>
            <w:u w:val="single"/>
            <w:lang w:val="en-US"/>
          </w:rPr>
          <w:t>http://www.regionalprofiles.bg/en/</w:t>
        </w:r>
      </w:hyperlink>
      <w:r w:rsidRPr="00C15CFF">
        <w:rPr>
          <w:rFonts w:ascii="Times New Roman" w:hAnsi="Times New Roman"/>
          <w:sz w:val="24"/>
          <w:szCs w:val="24"/>
          <w:lang w:val="en-US"/>
        </w:rPr>
        <w:t xml:space="preserve"> </w:t>
      </w:r>
      <w:r w:rsidR="005930D9" w:rsidRPr="00C15CFF">
        <w:rPr>
          <w:rFonts w:ascii="Times New Roman" w:hAnsi="Times New Roman"/>
          <w:sz w:val="24"/>
          <w:szCs w:val="24"/>
          <w:lang w:val="en-US"/>
        </w:rPr>
        <w:t>.</w:t>
      </w:r>
    </w:p>
    <w:p w14:paraId="1B651E6B" w14:textId="75BE1E39"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Regulations </w:t>
      </w:r>
      <w:r w:rsidR="005930D9" w:rsidRPr="00C15CFF">
        <w:rPr>
          <w:rFonts w:ascii="Times New Roman" w:hAnsi="Times New Roman"/>
          <w:sz w:val="24"/>
          <w:szCs w:val="24"/>
          <w:lang w:val="en-US"/>
        </w:rPr>
        <w:t xml:space="preserve">No. </w:t>
      </w:r>
      <w:r w:rsidRPr="00C15CFF">
        <w:rPr>
          <w:rFonts w:ascii="Times New Roman" w:hAnsi="Times New Roman"/>
          <w:sz w:val="24"/>
          <w:szCs w:val="24"/>
          <w:lang w:val="en-US"/>
        </w:rPr>
        <w:t xml:space="preserve">7 for </w:t>
      </w:r>
      <w:r w:rsidR="005930D9" w:rsidRPr="00C15CFF">
        <w:rPr>
          <w:rFonts w:ascii="Times New Roman" w:hAnsi="Times New Roman"/>
          <w:sz w:val="24"/>
          <w:szCs w:val="24"/>
          <w:lang w:val="en-US"/>
        </w:rPr>
        <w:t>R</w:t>
      </w:r>
      <w:r w:rsidRPr="00C15CFF">
        <w:rPr>
          <w:rFonts w:ascii="Times New Roman" w:hAnsi="Times New Roman"/>
          <w:sz w:val="24"/>
          <w:szCs w:val="24"/>
          <w:lang w:val="en-US"/>
        </w:rPr>
        <w:t xml:space="preserve">ules and </w:t>
      </w:r>
      <w:r w:rsidR="005930D9" w:rsidRPr="00C15CFF">
        <w:rPr>
          <w:rFonts w:ascii="Times New Roman" w:hAnsi="Times New Roman"/>
          <w:sz w:val="24"/>
          <w:szCs w:val="24"/>
          <w:lang w:val="en-US"/>
        </w:rPr>
        <w:t>N</w:t>
      </w:r>
      <w:r w:rsidRPr="00C15CFF">
        <w:rPr>
          <w:rFonts w:ascii="Times New Roman" w:hAnsi="Times New Roman"/>
          <w:sz w:val="24"/>
          <w:szCs w:val="24"/>
          <w:lang w:val="en-US"/>
        </w:rPr>
        <w:t xml:space="preserve">orms for </w:t>
      </w:r>
      <w:r w:rsidR="005930D9" w:rsidRPr="00C15CFF">
        <w:rPr>
          <w:rFonts w:ascii="Times New Roman" w:hAnsi="Times New Roman"/>
          <w:sz w:val="24"/>
          <w:szCs w:val="24"/>
          <w:lang w:val="en-US"/>
        </w:rPr>
        <w:t>D</w:t>
      </w:r>
      <w:r w:rsidRPr="00C15CFF">
        <w:rPr>
          <w:rFonts w:ascii="Times New Roman" w:hAnsi="Times New Roman"/>
          <w:sz w:val="24"/>
          <w:szCs w:val="24"/>
          <w:lang w:val="en-US"/>
        </w:rPr>
        <w:t xml:space="preserve">evelopment of </w:t>
      </w:r>
      <w:r w:rsidR="005930D9" w:rsidRPr="00C15CFF">
        <w:rPr>
          <w:rFonts w:ascii="Times New Roman" w:hAnsi="Times New Roman"/>
          <w:sz w:val="24"/>
          <w:szCs w:val="24"/>
          <w:lang w:val="en-US"/>
        </w:rPr>
        <w:t>S</w:t>
      </w:r>
      <w:r w:rsidRPr="00C15CFF">
        <w:rPr>
          <w:rFonts w:ascii="Times New Roman" w:hAnsi="Times New Roman"/>
          <w:sz w:val="24"/>
          <w:szCs w:val="24"/>
          <w:lang w:val="en-US"/>
        </w:rPr>
        <w:t xml:space="preserve">eparate </w:t>
      </w:r>
      <w:r w:rsidR="005930D9" w:rsidRPr="00C15CFF">
        <w:rPr>
          <w:rFonts w:ascii="Times New Roman" w:hAnsi="Times New Roman"/>
          <w:sz w:val="24"/>
          <w:szCs w:val="24"/>
          <w:lang w:val="en-US"/>
        </w:rPr>
        <w:t>K</w:t>
      </w:r>
      <w:r w:rsidRPr="00C15CFF">
        <w:rPr>
          <w:rFonts w:ascii="Times New Roman" w:hAnsi="Times New Roman"/>
          <w:sz w:val="24"/>
          <w:szCs w:val="24"/>
          <w:lang w:val="en-US"/>
        </w:rPr>
        <w:t xml:space="preserve">inds of </w:t>
      </w:r>
      <w:r w:rsidR="005930D9" w:rsidRPr="00C15CFF">
        <w:rPr>
          <w:rFonts w:ascii="Times New Roman" w:hAnsi="Times New Roman"/>
          <w:sz w:val="24"/>
          <w:szCs w:val="24"/>
          <w:lang w:val="en-US"/>
        </w:rPr>
        <w:t>T</w:t>
      </w:r>
      <w:r w:rsidRPr="00C15CFF">
        <w:rPr>
          <w:rFonts w:ascii="Times New Roman" w:hAnsi="Times New Roman"/>
          <w:sz w:val="24"/>
          <w:szCs w:val="24"/>
          <w:lang w:val="en-US"/>
        </w:rPr>
        <w:t xml:space="preserve">erritories and </w:t>
      </w:r>
      <w:r w:rsidR="005930D9" w:rsidRPr="00C15CFF">
        <w:rPr>
          <w:rFonts w:ascii="Times New Roman" w:hAnsi="Times New Roman"/>
          <w:sz w:val="24"/>
          <w:szCs w:val="24"/>
          <w:lang w:val="en-US"/>
        </w:rPr>
        <w:t>D</w:t>
      </w:r>
      <w:r w:rsidRPr="00C15CFF">
        <w:rPr>
          <w:rFonts w:ascii="Times New Roman" w:hAnsi="Times New Roman"/>
          <w:sz w:val="24"/>
          <w:szCs w:val="24"/>
          <w:lang w:val="en-US"/>
        </w:rPr>
        <w:t xml:space="preserve">evelopment </w:t>
      </w:r>
      <w:r w:rsidR="005930D9" w:rsidRPr="00C15CFF">
        <w:rPr>
          <w:rFonts w:ascii="Times New Roman" w:hAnsi="Times New Roman"/>
          <w:sz w:val="24"/>
          <w:szCs w:val="24"/>
          <w:lang w:val="en-US"/>
        </w:rPr>
        <w:t>Z</w:t>
      </w:r>
      <w:r w:rsidRPr="00C15CFF">
        <w:rPr>
          <w:rFonts w:ascii="Times New Roman" w:hAnsi="Times New Roman"/>
          <w:sz w:val="24"/>
          <w:szCs w:val="24"/>
          <w:lang w:val="en-US"/>
        </w:rPr>
        <w:t xml:space="preserve">ones, SG </w:t>
      </w:r>
      <w:r w:rsidR="005930D9" w:rsidRPr="00C15CFF">
        <w:rPr>
          <w:rFonts w:ascii="Times New Roman" w:hAnsi="Times New Roman"/>
          <w:sz w:val="24"/>
          <w:szCs w:val="24"/>
          <w:lang w:val="en-US"/>
        </w:rPr>
        <w:t xml:space="preserve">No. </w:t>
      </w:r>
      <w:r w:rsidRPr="00C15CFF">
        <w:rPr>
          <w:rFonts w:ascii="Times New Roman" w:hAnsi="Times New Roman"/>
          <w:sz w:val="24"/>
          <w:szCs w:val="24"/>
          <w:lang w:val="en-US"/>
        </w:rPr>
        <w:t xml:space="preserve">3/2004, Last amended SG </w:t>
      </w:r>
      <w:r w:rsidR="005930D9" w:rsidRPr="00C15CFF">
        <w:rPr>
          <w:rFonts w:ascii="Times New Roman" w:hAnsi="Times New Roman"/>
          <w:sz w:val="24"/>
          <w:szCs w:val="24"/>
          <w:lang w:val="en-US"/>
        </w:rPr>
        <w:t xml:space="preserve">No. </w:t>
      </w:r>
      <w:r w:rsidRPr="00C15CFF">
        <w:rPr>
          <w:rFonts w:ascii="Times New Roman" w:hAnsi="Times New Roman"/>
          <w:sz w:val="24"/>
          <w:szCs w:val="24"/>
          <w:lang w:val="en-US"/>
        </w:rPr>
        <w:t>13/01.03.2013</w:t>
      </w:r>
      <w:r w:rsidR="005930D9" w:rsidRPr="00C15CFF">
        <w:rPr>
          <w:rFonts w:ascii="Times New Roman" w:hAnsi="Times New Roman"/>
          <w:sz w:val="24"/>
          <w:szCs w:val="24"/>
          <w:lang w:val="en-US"/>
        </w:rPr>
        <w:t>.</w:t>
      </w:r>
    </w:p>
    <w:p w14:paraId="1B1468CB" w14:textId="2DBF51AC" w:rsidR="00F60803" w:rsidRPr="00C15CFF" w:rsidRDefault="00F60803"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Rosenzweig, C.</w:t>
      </w:r>
      <w:r w:rsidR="00E83566" w:rsidRPr="00C15CFF">
        <w:rPr>
          <w:rFonts w:ascii="Times New Roman" w:hAnsi="Times New Roman"/>
          <w:sz w:val="24"/>
          <w:szCs w:val="24"/>
          <w:lang w:val="en-US"/>
        </w:rPr>
        <w:t xml:space="preserve">, </w:t>
      </w:r>
      <w:r w:rsidR="00BF0A60" w:rsidRPr="00C15CFF">
        <w:rPr>
          <w:rFonts w:ascii="Times New Roman" w:hAnsi="Times New Roman"/>
          <w:sz w:val="24"/>
          <w:szCs w:val="24"/>
          <w:lang w:val="en-US"/>
        </w:rPr>
        <w:t xml:space="preserve">W. </w:t>
      </w:r>
      <w:r w:rsidR="00E83566" w:rsidRPr="00C15CFF">
        <w:rPr>
          <w:rFonts w:ascii="Times New Roman" w:hAnsi="Times New Roman"/>
          <w:sz w:val="24"/>
          <w:szCs w:val="24"/>
          <w:lang w:val="en-US"/>
        </w:rPr>
        <w:t xml:space="preserve">Solecki, </w:t>
      </w:r>
      <w:r w:rsidR="00BF0A60" w:rsidRPr="00C15CFF">
        <w:rPr>
          <w:rFonts w:ascii="Times New Roman" w:hAnsi="Times New Roman"/>
          <w:sz w:val="24"/>
          <w:szCs w:val="24"/>
          <w:lang w:val="en-US"/>
        </w:rPr>
        <w:t xml:space="preserve">S. </w:t>
      </w:r>
      <w:r w:rsidR="00E83566" w:rsidRPr="00C15CFF">
        <w:rPr>
          <w:rFonts w:ascii="Times New Roman" w:hAnsi="Times New Roman"/>
          <w:sz w:val="24"/>
          <w:szCs w:val="24"/>
          <w:lang w:val="en-US"/>
        </w:rPr>
        <w:t>Hammer, S. Mehrotra</w:t>
      </w:r>
      <w:r w:rsidRPr="00C15CFF">
        <w:rPr>
          <w:rFonts w:ascii="Times New Roman" w:hAnsi="Times New Roman"/>
          <w:sz w:val="24"/>
          <w:szCs w:val="24"/>
          <w:lang w:val="en-US"/>
        </w:rPr>
        <w:t xml:space="preserve">. 2011. </w:t>
      </w:r>
      <w:hyperlink r:id="rId88" w:history="1">
        <w:r w:rsidRPr="00C15CFF">
          <w:rPr>
            <w:rStyle w:val="Hyperlink"/>
            <w:rFonts w:ascii="Times New Roman" w:hAnsi="Times New Roman"/>
            <w:sz w:val="24"/>
            <w:szCs w:val="24"/>
            <w:lang w:val="en-US"/>
          </w:rPr>
          <w:t>http://uccrn.org/files/2015/01/ARC3-Frontmatter-Final.pdf</w:t>
        </w:r>
      </w:hyperlink>
      <w:r w:rsidRPr="00C15CFF">
        <w:rPr>
          <w:rFonts w:ascii="Times New Roman" w:hAnsi="Times New Roman"/>
          <w:sz w:val="24"/>
          <w:szCs w:val="24"/>
          <w:lang w:val="en-US"/>
        </w:rPr>
        <w:t>.</w:t>
      </w:r>
    </w:p>
    <w:p w14:paraId="114CA69F" w14:textId="67A8972E"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Robert</w:t>
      </w:r>
      <w:r w:rsidR="000811CD" w:rsidRPr="00C15CFF">
        <w:rPr>
          <w:rFonts w:ascii="Times New Roman" w:hAnsi="Times New Roman"/>
          <w:sz w:val="24"/>
          <w:szCs w:val="24"/>
          <w:lang w:val="en-US"/>
        </w:rPr>
        <w:t>,</w:t>
      </w:r>
      <w:r w:rsidRPr="00C15CFF">
        <w:rPr>
          <w:rFonts w:ascii="Times New Roman" w:hAnsi="Times New Roman"/>
          <w:sz w:val="24"/>
          <w:szCs w:val="24"/>
          <w:lang w:val="en-US"/>
        </w:rPr>
        <w:t xml:space="preserve"> G</w:t>
      </w:r>
      <w:r w:rsidR="00BF0A60" w:rsidRPr="00C15CFF">
        <w:rPr>
          <w:rFonts w:ascii="Times New Roman" w:hAnsi="Times New Roman"/>
          <w:sz w:val="24"/>
          <w:szCs w:val="24"/>
          <w:lang w:val="en-US"/>
        </w:rPr>
        <w:t>., S. Loquen, H. Mela, M. Morecroft, M. Reese, D. Rey.</w:t>
      </w:r>
      <w:r w:rsidRPr="00C15CFF">
        <w:rPr>
          <w:rFonts w:ascii="Times New Roman" w:hAnsi="Times New Roman"/>
          <w:sz w:val="24"/>
          <w:szCs w:val="24"/>
          <w:lang w:val="en-US"/>
        </w:rPr>
        <w:t xml:space="preserve"> 2010</w:t>
      </w:r>
      <w:r w:rsidR="005930D9"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 xml:space="preserve">Europe </w:t>
      </w:r>
      <w:r w:rsidR="005930D9" w:rsidRPr="00C15CFF">
        <w:rPr>
          <w:rFonts w:ascii="Times New Roman" w:hAnsi="Times New Roman"/>
          <w:i/>
          <w:sz w:val="24"/>
          <w:szCs w:val="24"/>
          <w:lang w:val="en-US"/>
        </w:rPr>
        <w:t>A</w:t>
      </w:r>
      <w:r w:rsidRPr="00C15CFF">
        <w:rPr>
          <w:rFonts w:ascii="Times New Roman" w:hAnsi="Times New Roman"/>
          <w:i/>
          <w:sz w:val="24"/>
          <w:szCs w:val="24"/>
          <w:lang w:val="en-US"/>
        </w:rPr>
        <w:t xml:space="preserve">dapts to </w:t>
      </w:r>
      <w:r w:rsidR="005930D9" w:rsidRPr="00C15CFF">
        <w:rPr>
          <w:rFonts w:ascii="Times New Roman" w:hAnsi="Times New Roman"/>
          <w:i/>
          <w:sz w:val="24"/>
          <w:szCs w:val="24"/>
          <w:lang w:val="en-US"/>
        </w:rPr>
        <w:t>C</w:t>
      </w:r>
      <w:r w:rsidRPr="00C15CFF">
        <w:rPr>
          <w:rFonts w:ascii="Times New Roman" w:hAnsi="Times New Roman"/>
          <w:i/>
          <w:sz w:val="24"/>
          <w:szCs w:val="24"/>
          <w:lang w:val="en-US"/>
        </w:rPr>
        <w:t xml:space="preserve">limate </w:t>
      </w:r>
      <w:r w:rsidR="005930D9" w:rsidRPr="00C15CFF">
        <w:rPr>
          <w:rFonts w:ascii="Times New Roman" w:hAnsi="Times New Roman"/>
          <w:i/>
          <w:sz w:val="24"/>
          <w:szCs w:val="24"/>
          <w:lang w:val="en-US"/>
        </w:rPr>
        <w:t>C</w:t>
      </w:r>
      <w:r w:rsidRPr="00C15CFF">
        <w:rPr>
          <w:rFonts w:ascii="Times New Roman" w:hAnsi="Times New Roman"/>
          <w:i/>
          <w:sz w:val="24"/>
          <w:szCs w:val="24"/>
          <w:lang w:val="en-US"/>
        </w:rPr>
        <w:t>hange: Comparing National Adaptation Strategies</w:t>
      </w:r>
      <w:r w:rsidR="005930D9" w:rsidRPr="00C15CFF">
        <w:rPr>
          <w:rFonts w:ascii="Times New Roman" w:hAnsi="Times New Roman"/>
          <w:sz w:val="24"/>
          <w:szCs w:val="24"/>
          <w:lang w:val="en-US"/>
        </w:rPr>
        <w:t xml:space="preserve">. (accessed April 21, 2017), </w:t>
      </w:r>
      <w:r w:rsidRPr="00C15CFF">
        <w:rPr>
          <w:rFonts w:ascii="Times New Roman" w:hAnsi="Times New Roman"/>
          <w:sz w:val="24"/>
          <w:szCs w:val="24"/>
          <w:lang w:val="en-US"/>
        </w:rPr>
        <w:t xml:space="preserve"> </w:t>
      </w:r>
      <w:hyperlink r:id="rId89" w:history="1">
        <w:r w:rsidRPr="00C15CFF">
          <w:rPr>
            <w:rFonts w:ascii="Times New Roman" w:hAnsi="Times New Roman"/>
            <w:color w:val="0000FF"/>
            <w:sz w:val="24"/>
            <w:szCs w:val="24"/>
            <w:u w:val="single"/>
            <w:lang w:val="en-US"/>
          </w:rPr>
          <w:t>http://www.sciencedirect.com/science/article/pii/S0959378010000269</w:t>
        </w:r>
      </w:hyperlink>
      <w:r w:rsidRPr="00C15CFF">
        <w:rPr>
          <w:rFonts w:ascii="Times New Roman" w:hAnsi="Times New Roman"/>
          <w:sz w:val="24"/>
          <w:szCs w:val="24"/>
          <w:lang w:val="en-US"/>
        </w:rPr>
        <w:t xml:space="preserve"> </w:t>
      </w:r>
      <w:r w:rsidR="005930D9" w:rsidRPr="00C15CFF">
        <w:rPr>
          <w:rFonts w:ascii="Times New Roman" w:hAnsi="Times New Roman"/>
          <w:sz w:val="24"/>
          <w:szCs w:val="24"/>
          <w:lang w:val="en-US"/>
        </w:rPr>
        <w:t>.</w:t>
      </w:r>
    </w:p>
    <w:p w14:paraId="44A0DAA2" w14:textId="5A89F93E"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Satterthwaite, D. 2006. </w:t>
      </w:r>
      <w:r w:rsidRPr="00C15CFF">
        <w:rPr>
          <w:rFonts w:ascii="Times New Roman" w:hAnsi="Times New Roman"/>
          <w:i/>
          <w:sz w:val="24"/>
          <w:szCs w:val="24"/>
          <w:lang w:val="en-US"/>
        </w:rPr>
        <w:t xml:space="preserve">Barbara Ward and the </w:t>
      </w:r>
      <w:r w:rsidR="000811CD" w:rsidRPr="00C15CFF">
        <w:rPr>
          <w:rFonts w:ascii="Times New Roman" w:hAnsi="Times New Roman"/>
          <w:i/>
          <w:sz w:val="24"/>
          <w:szCs w:val="24"/>
          <w:lang w:val="en-US"/>
        </w:rPr>
        <w:t>O</w:t>
      </w:r>
      <w:r w:rsidRPr="00C15CFF">
        <w:rPr>
          <w:rFonts w:ascii="Times New Roman" w:hAnsi="Times New Roman"/>
          <w:i/>
          <w:sz w:val="24"/>
          <w:szCs w:val="24"/>
          <w:lang w:val="en-US"/>
        </w:rPr>
        <w:t xml:space="preserve">rigins of </w:t>
      </w:r>
      <w:r w:rsidR="000811CD" w:rsidRPr="00C15CFF">
        <w:rPr>
          <w:rFonts w:ascii="Times New Roman" w:hAnsi="Times New Roman"/>
          <w:i/>
          <w:sz w:val="24"/>
          <w:szCs w:val="24"/>
          <w:lang w:val="en-US"/>
        </w:rPr>
        <w:t>S</w:t>
      </w:r>
      <w:r w:rsidRPr="00C15CFF">
        <w:rPr>
          <w:rFonts w:ascii="Times New Roman" w:hAnsi="Times New Roman"/>
          <w:i/>
          <w:sz w:val="24"/>
          <w:szCs w:val="24"/>
          <w:lang w:val="en-US"/>
        </w:rPr>
        <w:t xml:space="preserve">ustainable </w:t>
      </w:r>
      <w:r w:rsidR="000811CD" w:rsidRPr="00C15CFF">
        <w:rPr>
          <w:rFonts w:ascii="Times New Roman" w:hAnsi="Times New Roman"/>
          <w:i/>
          <w:sz w:val="24"/>
          <w:szCs w:val="24"/>
          <w:lang w:val="en-US"/>
        </w:rPr>
        <w:t>D</w:t>
      </w:r>
      <w:r w:rsidRPr="00C15CFF">
        <w:rPr>
          <w:rFonts w:ascii="Times New Roman" w:hAnsi="Times New Roman"/>
          <w:i/>
          <w:sz w:val="24"/>
          <w:szCs w:val="24"/>
          <w:lang w:val="en-US"/>
        </w:rPr>
        <w:t>evelopment</w:t>
      </w:r>
      <w:r w:rsidRPr="00C15CFF">
        <w:rPr>
          <w:rFonts w:ascii="Times New Roman" w:hAnsi="Times New Roman"/>
          <w:sz w:val="24"/>
          <w:szCs w:val="24"/>
          <w:lang w:val="en-US"/>
        </w:rPr>
        <w:t xml:space="preserve">. </w:t>
      </w:r>
      <w:r w:rsidR="000811CD" w:rsidRPr="00C15CFF">
        <w:rPr>
          <w:rFonts w:ascii="Times New Roman" w:hAnsi="Times New Roman"/>
          <w:sz w:val="24"/>
          <w:szCs w:val="24"/>
          <w:lang w:val="en-US"/>
        </w:rPr>
        <w:t>IIED (</w:t>
      </w:r>
      <w:r w:rsidRPr="00C15CFF">
        <w:rPr>
          <w:rFonts w:ascii="Times New Roman" w:hAnsi="Times New Roman"/>
          <w:sz w:val="24"/>
          <w:szCs w:val="24"/>
          <w:lang w:val="en-US"/>
        </w:rPr>
        <w:t>International Institute for Environment and Development</w:t>
      </w:r>
      <w:r w:rsidR="000811CD" w:rsidRPr="00C15CFF">
        <w:rPr>
          <w:rFonts w:ascii="Times New Roman" w:hAnsi="Times New Roman"/>
          <w:sz w:val="24"/>
          <w:szCs w:val="24"/>
          <w:lang w:val="en-US"/>
        </w:rPr>
        <w:t>)</w:t>
      </w:r>
      <w:r w:rsidRPr="00C15CFF">
        <w:rPr>
          <w:rFonts w:ascii="Times New Roman" w:hAnsi="Times New Roman"/>
          <w:sz w:val="24"/>
          <w:szCs w:val="24"/>
          <w:lang w:val="en-US"/>
        </w:rPr>
        <w:t>, United Kingdom</w:t>
      </w:r>
      <w:r w:rsidR="000811CD" w:rsidRPr="00C15CFF">
        <w:rPr>
          <w:rFonts w:ascii="Times New Roman" w:hAnsi="Times New Roman"/>
          <w:sz w:val="24"/>
          <w:szCs w:val="24"/>
          <w:lang w:val="en-US"/>
        </w:rPr>
        <w:t>. (accessed April 22, 2017),</w:t>
      </w:r>
      <w:r w:rsidRPr="00C15CFF">
        <w:rPr>
          <w:rFonts w:ascii="Times New Roman" w:hAnsi="Times New Roman"/>
          <w:sz w:val="24"/>
          <w:szCs w:val="24"/>
          <w:lang w:val="en-US"/>
        </w:rPr>
        <w:t xml:space="preserve"> </w:t>
      </w:r>
      <w:hyperlink r:id="rId90" w:history="1">
        <w:r w:rsidRPr="00C15CFF">
          <w:rPr>
            <w:rFonts w:ascii="Times New Roman" w:hAnsi="Times New Roman"/>
            <w:color w:val="0000FF"/>
            <w:sz w:val="24"/>
            <w:szCs w:val="24"/>
            <w:u w:val="single"/>
            <w:lang w:val="en-US"/>
          </w:rPr>
          <w:t>http://pubs.iied.org/pdfs/11500IIED.pdf</w:t>
        </w:r>
      </w:hyperlink>
      <w:r w:rsidRPr="00C15CFF">
        <w:rPr>
          <w:rFonts w:ascii="Times New Roman" w:hAnsi="Times New Roman"/>
          <w:sz w:val="24"/>
          <w:szCs w:val="24"/>
          <w:lang w:val="en-US"/>
        </w:rPr>
        <w:t xml:space="preserve"> </w:t>
      </w:r>
      <w:r w:rsidR="000811CD" w:rsidRPr="00C15CFF">
        <w:rPr>
          <w:rFonts w:ascii="Times New Roman" w:hAnsi="Times New Roman"/>
          <w:sz w:val="24"/>
          <w:szCs w:val="24"/>
          <w:lang w:val="en-US"/>
        </w:rPr>
        <w:t>.</w:t>
      </w:r>
    </w:p>
    <w:p w14:paraId="69F04D85" w14:textId="3CD92ED2"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Satterthwaite, D.</w:t>
      </w:r>
      <w:r w:rsidR="00BF0A60" w:rsidRPr="00C15CFF">
        <w:rPr>
          <w:rFonts w:ascii="Times New Roman" w:hAnsi="Times New Roman"/>
          <w:sz w:val="24"/>
          <w:szCs w:val="24"/>
          <w:lang w:val="en-US"/>
        </w:rPr>
        <w:t>, S.</w:t>
      </w:r>
      <w:r w:rsidR="00BF0A60" w:rsidRPr="00C15CFF">
        <w:rPr>
          <w:lang w:val="en-US"/>
        </w:rPr>
        <w:t xml:space="preserve"> </w:t>
      </w:r>
      <w:r w:rsidR="00BF0A60" w:rsidRPr="00C15CFF">
        <w:rPr>
          <w:rFonts w:ascii="Times New Roman" w:hAnsi="Times New Roman"/>
          <w:sz w:val="24"/>
          <w:szCs w:val="24"/>
          <w:lang w:val="en-US"/>
        </w:rPr>
        <w:t>Huq, M. Pelling, H. Reid, P. Romero-Lankao</w:t>
      </w:r>
      <w:r w:rsidRPr="00C15CFF">
        <w:rPr>
          <w:rFonts w:ascii="Times New Roman" w:hAnsi="Times New Roman"/>
          <w:sz w:val="24"/>
          <w:szCs w:val="24"/>
          <w:lang w:val="en-US"/>
        </w:rPr>
        <w:t xml:space="preserve">. 2009. </w:t>
      </w:r>
      <w:r w:rsidR="009C7130" w:rsidRPr="00C15CFF">
        <w:rPr>
          <w:rFonts w:ascii="Times New Roman" w:hAnsi="Times New Roman"/>
          <w:sz w:val="24"/>
          <w:szCs w:val="24"/>
          <w:lang w:val="en-US"/>
        </w:rPr>
        <w:t>“</w:t>
      </w:r>
      <w:r w:rsidRPr="00C15CFF">
        <w:rPr>
          <w:rFonts w:ascii="Times New Roman" w:hAnsi="Times New Roman"/>
          <w:sz w:val="24"/>
          <w:szCs w:val="24"/>
          <w:lang w:val="en-US"/>
        </w:rPr>
        <w:t xml:space="preserve">Adapting to Climate Change in Urban Areas. The </w:t>
      </w:r>
      <w:r w:rsidR="000811CD" w:rsidRPr="00C15CFF">
        <w:rPr>
          <w:rFonts w:ascii="Times New Roman" w:hAnsi="Times New Roman"/>
          <w:sz w:val="24"/>
          <w:szCs w:val="24"/>
          <w:lang w:val="en-US"/>
        </w:rPr>
        <w:t>P</w:t>
      </w:r>
      <w:r w:rsidRPr="00C15CFF">
        <w:rPr>
          <w:rFonts w:ascii="Times New Roman" w:hAnsi="Times New Roman"/>
          <w:sz w:val="24"/>
          <w:szCs w:val="24"/>
          <w:lang w:val="en-US"/>
        </w:rPr>
        <w:t xml:space="preserve">ossibilities and </w:t>
      </w:r>
      <w:r w:rsidR="000811CD" w:rsidRPr="00C15CFF">
        <w:rPr>
          <w:rFonts w:ascii="Times New Roman" w:hAnsi="Times New Roman"/>
          <w:sz w:val="24"/>
          <w:szCs w:val="24"/>
          <w:lang w:val="en-US"/>
        </w:rPr>
        <w:t>C</w:t>
      </w:r>
      <w:r w:rsidRPr="00C15CFF">
        <w:rPr>
          <w:rFonts w:ascii="Times New Roman" w:hAnsi="Times New Roman"/>
          <w:sz w:val="24"/>
          <w:szCs w:val="24"/>
          <w:lang w:val="en-US"/>
        </w:rPr>
        <w:t xml:space="preserve">onstraints in </w:t>
      </w:r>
      <w:r w:rsidR="000811CD" w:rsidRPr="00C15CFF">
        <w:rPr>
          <w:rFonts w:ascii="Times New Roman" w:hAnsi="Times New Roman"/>
          <w:sz w:val="24"/>
          <w:szCs w:val="24"/>
          <w:lang w:val="en-US"/>
        </w:rPr>
        <w:t>L</w:t>
      </w:r>
      <w:r w:rsidRPr="00C15CFF">
        <w:rPr>
          <w:rFonts w:ascii="Times New Roman" w:hAnsi="Times New Roman"/>
          <w:sz w:val="24"/>
          <w:szCs w:val="24"/>
          <w:lang w:val="en-US"/>
        </w:rPr>
        <w:t xml:space="preserve">ow- and </w:t>
      </w:r>
      <w:r w:rsidR="000811CD" w:rsidRPr="00C15CFF">
        <w:rPr>
          <w:rFonts w:ascii="Times New Roman" w:hAnsi="Times New Roman"/>
          <w:sz w:val="24"/>
          <w:szCs w:val="24"/>
          <w:lang w:val="en-US"/>
        </w:rPr>
        <w:t>M</w:t>
      </w:r>
      <w:r w:rsidRPr="00C15CFF">
        <w:rPr>
          <w:rFonts w:ascii="Times New Roman" w:hAnsi="Times New Roman"/>
          <w:sz w:val="24"/>
          <w:szCs w:val="24"/>
          <w:lang w:val="en-US"/>
        </w:rPr>
        <w:t>iddle-</w:t>
      </w:r>
      <w:r w:rsidR="000811CD" w:rsidRPr="00C15CFF">
        <w:rPr>
          <w:rFonts w:ascii="Times New Roman" w:hAnsi="Times New Roman"/>
          <w:sz w:val="24"/>
          <w:szCs w:val="24"/>
          <w:lang w:val="en-US"/>
        </w:rPr>
        <w:t>I</w:t>
      </w:r>
      <w:r w:rsidRPr="00C15CFF">
        <w:rPr>
          <w:rFonts w:ascii="Times New Roman" w:hAnsi="Times New Roman"/>
          <w:sz w:val="24"/>
          <w:szCs w:val="24"/>
          <w:lang w:val="en-US"/>
        </w:rPr>
        <w:t xml:space="preserve">ncome </w:t>
      </w:r>
      <w:r w:rsidR="000811CD" w:rsidRPr="00C15CFF">
        <w:rPr>
          <w:rFonts w:ascii="Times New Roman" w:hAnsi="Times New Roman"/>
          <w:sz w:val="24"/>
          <w:szCs w:val="24"/>
          <w:lang w:val="en-US"/>
        </w:rPr>
        <w:t>N</w:t>
      </w:r>
      <w:r w:rsidRPr="00C15CFF">
        <w:rPr>
          <w:rFonts w:ascii="Times New Roman" w:hAnsi="Times New Roman"/>
          <w:sz w:val="24"/>
          <w:szCs w:val="24"/>
          <w:lang w:val="en-US"/>
        </w:rPr>
        <w:t>ations.</w:t>
      </w:r>
      <w:r w:rsidR="009C7130"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9C7130" w:rsidRPr="00C15CFF">
        <w:rPr>
          <w:rFonts w:ascii="Times New Roman" w:hAnsi="Times New Roman"/>
          <w:sz w:val="24"/>
          <w:szCs w:val="24"/>
          <w:lang w:val="en-US"/>
        </w:rPr>
        <w:t xml:space="preserve">Climate Change and Cities </w:t>
      </w:r>
      <w:r w:rsidRPr="00C15CFF">
        <w:rPr>
          <w:rFonts w:ascii="Times New Roman" w:hAnsi="Times New Roman"/>
          <w:sz w:val="24"/>
          <w:szCs w:val="24"/>
          <w:lang w:val="en-US"/>
        </w:rPr>
        <w:t>Discussion Paper Series</w:t>
      </w:r>
      <w:r w:rsidR="009C7130" w:rsidRPr="00C15CFF">
        <w:rPr>
          <w:rFonts w:ascii="Times New Roman" w:hAnsi="Times New Roman"/>
          <w:sz w:val="24"/>
          <w:szCs w:val="24"/>
          <w:lang w:val="en-US"/>
        </w:rPr>
        <w:t>, IIED (</w:t>
      </w:r>
      <w:r w:rsidRPr="00C15CFF">
        <w:rPr>
          <w:rFonts w:ascii="Times New Roman" w:hAnsi="Times New Roman"/>
          <w:sz w:val="24"/>
          <w:szCs w:val="24"/>
          <w:lang w:val="en-US"/>
        </w:rPr>
        <w:t>International Institute for Environment and Development)</w:t>
      </w:r>
      <w:r w:rsidR="009C7130" w:rsidRPr="00C15CFF">
        <w:rPr>
          <w:rFonts w:ascii="Times New Roman" w:hAnsi="Times New Roman"/>
          <w:sz w:val="24"/>
          <w:szCs w:val="24"/>
          <w:lang w:val="en-US"/>
        </w:rPr>
        <w:t xml:space="preserve"> (accessed April 19, 2017),</w:t>
      </w:r>
      <w:r w:rsidRPr="00C15CFF">
        <w:rPr>
          <w:rFonts w:ascii="Times New Roman" w:hAnsi="Times New Roman"/>
          <w:sz w:val="24"/>
          <w:szCs w:val="24"/>
          <w:lang w:val="en-US"/>
        </w:rPr>
        <w:t xml:space="preserve"> </w:t>
      </w:r>
      <w:hyperlink r:id="rId91" w:history="1">
        <w:r w:rsidRPr="00C15CFF">
          <w:rPr>
            <w:rFonts w:ascii="Times New Roman" w:hAnsi="Times New Roman"/>
            <w:color w:val="0000FF"/>
            <w:sz w:val="24"/>
            <w:szCs w:val="24"/>
            <w:u w:val="single"/>
            <w:lang w:val="en-US"/>
          </w:rPr>
          <w:t>www.iied.org/pubs/display.php?o=10549IIED</w:t>
        </w:r>
      </w:hyperlink>
      <w:r w:rsidR="009C7130" w:rsidRPr="00C15CFF">
        <w:rPr>
          <w:rFonts w:ascii="Times New Roman" w:hAnsi="Times New Roman"/>
          <w:color w:val="0000FF"/>
          <w:sz w:val="24"/>
          <w:szCs w:val="24"/>
          <w:u w:val="single"/>
          <w:lang w:val="en-US"/>
        </w:rPr>
        <w:t>.</w:t>
      </w:r>
      <w:r w:rsidRPr="00C15CFF">
        <w:rPr>
          <w:rFonts w:ascii="Times New Roman" w:hAnsi="Times New Roman"/>
          <w:sz w:val="24"/>
          <w:szCs w:val="24"/>
          <w:lang w:val="en-US"/>
        </w:rPr>
        <w:t xml:space="preserve"> </w:t>
      </w:r>
    </w:p>
    <w:p w14:paraId="42DACAE5" w14:textId="59209066"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Satterthwaite, D.</w:t>
      </w:r>
      <w:r w:rsidR="00BF0A60" w:rsidRPr="00C15CFF">
        <w:rPr>
          <w:rFonts w:ascii="Times New Roman" w:hAnsi="Times New Roman"/>
          <w:sz w:val="24"/>
          <w:szCs w:val="24"/>
          <w:lang w:val="en-US"/>
        </w:rPr>
        <w:t>, S.</w:t>
      </w:r>
      <w:r w:rsidR="00BF0A60" w:rsidRPr="00C15CFF">
        <w:rPr>
          <w:lang w:val="en-US"/>
        </w:rPr>
        <w:t xml:space="preserve"> </w:t>
      </w:r>
      <w:r w:rsidR="00BF0A60" w:rsidRPr="00C15CFF">
        <w:rPr>
          <w:rFonts w:ascii="Times New Roman" w:hAnsi="Times New Roman"/>
          <w:sz w:val="24"/>
          <w:szCs w:val="24"/>
          <w:lang w:val="en-US"/>
        </w:rPr>
        <w:t>Huq, M. Pelling, H. Reid, P. Romero-Lankao</w:t>
      </w:r>
      <w:r w:rsidRPr="00C15CFF">
        <w:rPr>
          <w:rFonts w:ascii="Times New Roman" w:hAnsi="Times New Roman"/>
          <w:sz w:val="24"/>
          <w:szCs w:val="24"/>
          <w:lang w:val="en-US"/>
        </w:rPr>
        <w:t>. 2011.</w:t>
      </w:r>
      <w:r w:rsidR="009C7130" w:rsidRPr="00C15CFF">
        <w:rPr>
          <w:rFonts w:ascii="Times New Roman" w:hAnsi="Times New Roman"/>
          <w:sz w:val="24"/>
          <w:szCs w:val="24"/>
          <w:lang w:val="en-US"/>
        </w:rPr>
        <w:t xml:space="preserve"> “Adapting to Climate Change in Urban Areas. The Possibilities and Constraints in Low- and Middle-Income Nations.”</w:t>
      </w:r>
      <w:r w:rsidRPr="00C15CFF">
        <w:rPr>
          <w:rFonts w:ascii="Times New Roman" w:hAnsi="Times New Roman"/>
          <w:sz w:val="24"/>
          <w:szCs w:val="24"/>
          <w:lang w:val="en-US"/>
        </w:rPr>
        <w:t xml:space="preserve"> </w:t>
      </w:r>
      <w:r w:rsidR="009C7130" w:rsidRPr="00C15CFF">
        <w:rPr>
          <w:rFonts w:ascii="Times New Roman" w:hAnsi="Times New Roman"/>
          <w:sz w:val="24"/>
          <w:szCs w:val="24"/>
          <w:lang w:val="en-US"/>
        </w:rPr>
        <w:t xml:space="preserve">Climate Change and Cities </w:t>
      </w:r>
      <w:r w:rsidRPr="00C15CFF">
        <w:rPr>
          <w:rFonts w:ascii="Times New Roman" w:hAnsi="Times New Roman"/>
          <w:sz w:val="24"/>
          <w:szCs w:val="24"/>
          <w:lang w:val="en-US"/>
        </w:rPr>
        <w:t>Discussion Paper Series 1</w:t>
      </w:r>
      <w:r w:rsidR="009C7130" w:rsidRPr="00C15CFF">
        <w:rPr>
          <w:rFonts w:ascii="Times New Roman" w:hAnsi="Times New Roman"/>
          <w:sz w:val="24"/>
          <w:szCs w:val="24"/>
          <w:lang w:val="en-US"/>
        </w:rPr>
        <w:t>, IIED</w:t>
      </w:r>
      <w:r w:rsidRPr="00C15CFF">
        <w:rPr>
          <w:rFonts w:ascii="Times New Roman" w:hAnsi="Times New Roman"/>
          <w:sz w:val="24"/>
          <w:szCs w:val="24"/>
          <w:lang w:val="en-US"/>
        </w:rPr>
        <w:t xml:space="preserve"> </w:t>
      </w:r>
      <w:r w:rsidR="009C7130" w:rsidRPr="00C15CFF">
        <w:rPr>
          <w:rFonts w:ascii="Times New Roman" w:hAnsi="Times New Roman"/>
          <w:sz w:val="24"/>
          <w:szCs w:val="24"/>
          <w:lang w:val="en-US"/>
        </w:rPr>
        <w:t>(</w:t>
      </w:r>
      <w:r w:rsidRPr="00C15CFF">
        <w:rPr>
          <w:rFonts w:ascii="Times New Roman" w:hAnsi="Times New Roman"/>
          <w:sz w:val="24"/>
          <w:szCs w:val="24"/>
          <w:lang w:val="en-US"/>
        </w:rPr>
        <w:t>International Institute for Environment and Development</w:t>
      </w:r>
      <w:r w:rsidR="009C7130" w:rsidRPr="00C15CFF">
        <w:rPr>
          <w:rFonts w:ascii="Times New Roman" w:hAnsi="Times New Roman"/>
          <w:sz w:val="24"/>
          <w:szCs w:val="24"/>
          <w:lang w:val="en-US"/>
        </w:rPr>
        <w:t>) (accessed April 19, 2017),</w:t>
      </w:r>
      <w:r w:rsidRPr="00C15CFF">
        <w:rPr>
          <w:rFonts w:ascii="Times New Roman" w:hAnsi="Times New Roman"/>
          <w:sz w:val="24"/>
          <w:szCs w:val="24"/>
          <w:lang w:val="en-US"/>
        </w:rPr>
        <w:t xml:space="preserve"> </w:t>
      </w:r>
      <w:hyperlink r:id="rId92" w:history="1">
        <w:r w:rsidRPr="00C15CFF">
          <w:rPr>
            <w:rFonts w:ascii="Times New Roman" w:hAnsi="Times New Roman"/>
            <w:color w:val="0000FF"/>
            <w:sz w:val="24"/>
            <w:szCs w:val="24"/>
            <w:u w:val="single"/>
            <w:lang w:val="en-US"/>
          </w:rPr>
          <w:t>www.iied.org/pubs/display.php?o=10549IIED</w:t>
        </w:r>
      </w:hyperlink>
      <w:r w:rsidRPr="00C15CFF">
        <w:rPr>
          <w:rFonts w:ascii="Times New Roman" w:hAnsi="Times New Roman"/>
          <w:sz w:val="24"/>
          <w:szCs w:val="24"/>
          <w:lang w:val="en-US"/>
        </w:rPr>
        <w:t xml:space="preserve"> </w:t>
      </w:r>
      <w:r w:rsidR="009C7130" w:rsidRPr="00C15CFF">
        <w:rPr>
          <w:rFonts w:ascii="Times New Roman" w:hAnsi="Times New Roman"/>
          <w:sz w:val="24"/>
          <w:szCs w:val="24"/>
          <w:lang w:val="en-US"/>
        </w:rPr>
        <w:t>.</w:t>
      </w:r>
    </w:p>
    <w:p w14:paraId="5EA69C64" w14:textId="241C8FFF" w:rsidR="00201F48" w:rsidRPr="00C15CFF" w:rsidRDefault="00201F48" w:rsidP="0071405A">
      <w:pPr>
        <w:spacing w:before="120" w:after="120" w:line="276" w:lineRule="auto"/>
        <w:ind w:left="720" w:hanging="720"/>
        <w:jc w:val="both"/>
        <w:rPr>
          <w:rFonts w:ascii="Times New Roman" w:hAnsi="Times New Roman"/>
          <w:color w:val="000000"/>
          <w:sz w:val="24"/>
          <w:szCs w:val="24"/>
          <w:lang w:val="en-US"/>
        </w:rPr>
      </w:pPr>
      <w:r w:rsidRPr="00C15CFF">
        <w:rPr>
          <w:rFonts w:ascii="Times New Roman" w:hAnsi="Times New Roman"/>
          <w:color w:val="000000"/>
          <w:sz w:val="24"/>
          <w:szCs w:val="24"/>
          <w:lang w:val="en-US"/>
        </w:rPr>
        <w:t>Schmidhuber, B. and T. Alge</w:t>
      </w:r>
      <w:r w:rsidR="009C7130" w:rsidRPr="00C15CFF">
        <w:rPr>
          <w:rFonts w:ascii="Times New Roman" w:hAnsi="Times New Roman"/>
          <w:color w:val="000000"/>
          <w:sz w:val="24"/>
          <w:szCs w:val="24"/>
          <w:lang w:val="en-US"/>
        </w:rPr>
        <w:t>.</w:t>
      </w:r>
      <w:r w:rsidRPr="00C15CFF">
        <w:rPr>
          <w:rFonts w:ascii="Times New Roman" w:hAnsi="Times New Roman"/>
          <w:color w:val="000000"/>
          <w:sz w:val="24"/>
          <w:szCs w:val="24"/>
          <w:lang w:val="en-US"/>
        </w:rPr>
        <w:t xml:space="preserve"> 2012</w:t>
      </w:r>
      <w:r w:rsidR="009C7130" w:rsidRPr="00C15CFF">
        <w:rPr>
          <w:rFonts w:ascii="Times New Roman" w:hAnsi="Times New Roman"/>
          <w:color w:val="000000"/>
          <w:sz w:val="24"/>
          <w:szCs w:val="24"/>
          <w:lang w:val="en-US"/>
        </w:rPr>
        <w:t>.</w:t>
      </w:r>
      <w:r w:rsidRPr="00C15CFF">
        <w:rPr>
          <w:rFonts w:ascii="Times New Roman" w:hAnsi="Times New Roman"/>
          <w:color w:val="000000"/>
          <w:sz w:val="24"/>
          <w:szCs w:val="24"/>
          <w:lang w:val="en-US"/>
        </w:rPr>
        <w:t xml:space="preserve"> </w:t>
      </w:r>
      <w:r w:rsidRPr="00C15CFF">
        <w:rPr>
          <w:rFonts w:ascii="Times New Roman" w:hAnsi="Times New Roman"/>
          <w:i/>
          <w:color w:val="000000"/>
          <w:sz w:val="24"/>
          <w:szCs w:val="24"/>
          <w:lang w:val="en-US"/>
        </w:rPr>
        <w:t>Climate Change Legislation Austria Report on the Concepts and Directions of Climate Legislation</w:t>
      </w:r>
      <w:r w:rsidR="009C7130" w:rsidRPr="00C15CFF">
        <w:rPr>
          <w:rFonts w:ascii="Times New Roman" w:hAnsi="Times New Roman"/>
          <w:i/>
          <w:color w:val="000000"/>
          <w:sz w:val="24"/>
          <w:szCs w:val="24"/>
          <w:lang w:val="en-US"/>
        </w:rPr>
        <w:t>.</w:t>
      </w:r>
      <w:r w:rsidRPr="00C15CFF">
        <w:rPr>
          <w:rFonts w:ascii="Times New Roman" w:hAnsi="Times New Roman"/>
          <w:i/>
          <w:color w:val="000000"/>
          <w:sz w:val="24"/>
          <w:szCs w:val="24"/>
          <w:lang w:val="en-US"/>
        </w:rPr>
        <w:t xml:space="preserve"> </w:t>
      </w:r>
      <w:hyperlink r:id="rId93" w:history="1">
        <w:r w:rsidRPr="00C15CFF">
          <w:rPr>
            <w:rFonts w:ascii="Times New Roman" w:hAnsi="Times New Roman"/>
            <w:color w:val="0000FF"/>
            <w:sz w:val="24"/>
            <w:szCs w:val="24"/>
            <w:u w:val="single"/>
            <w:lang w:val="en-US"/>
          </w:rPr>
          <w:t>http://www.justiceandenvironment.org/_files/file/2011%20CC%20AT(1).pdf</w:t>
        </w:r>
      </w:hyperlink>
      <w:r w:rsidR="009C7130" w:rsidRPr="00C15CFF">
        <w:rPr>
          <w:rFonts w:ascii="Times New Roman" w:hAnsi="Times New Roman"/>
          <w:color w:val="0000FF"/>
          <w:sz w:val="24"/>
          <w:szCs w:val="24"/>
          <w:u w:val="single"/>
          <w:lang w:val="en-US"/>
        </w:rPr>
        <w:t xml:space="preserve"> .</w:t>
      </w:r>
    </w:p>
    <w:p w14:paraId="05B15714" w14:textId="2BD4BE2E" w:rsidR="00F60803" w:rsidRPr="00C15CFF" w:rsidRDefault="00F60803"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Slaev, A and A. Kovachev. 2014. </w:t>
      </w:r>
      <w:r w:rsidRPr="00C15CFF">
        <w:rPr>
          <w:rFonts w:ascii="Times New Roman" w:hAnsi="Times New Roman"/>
          <w:i/>
          <w:sz w:val="24"/>
          <w:szCs w:val="24"/>
          <w:lang w:val="en-US"/>
        </w:rPr>
        <w:t>Specific Issues of Urban Sprawl in Bulgaria</w:t>
      </w:r>
      <w:r w:rsidRPr="00C15CFF">
        <w:rPr>
          <w:rFonts w:ascii="Times New Roman" w:hAnsi="Times New Roman"/>
          <w:sz w:val="24"/>
          <w:szCs w:val="24"/>
          <w:lang w:val="en-US"/>
        </w:rPr>
        <w:t xml:space="preserve">. http://www.turas-cities.eu/uploads/biblio/document/file/415/Slaev_Kovachev_Specif_Issues_Urb_Sprawl_Bulgaria.pdf. </w:t>
      </w:r>
    </w:p>
    <w:p w14:paraId="38CA8311" w14:textId="482727B4"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Smit, B., </w:t>
      </w:r>
      <w:r w:rsidR="009C7130" w:rsidRPr="00C15CFF">
        <w:rPr>
          <w:rFonts w:ascii="Times New Roman" w:hAnsi="Times New Roman"/>
          <w:sz w:val="24"/>
          <w:szCs w:val="24"/>
          <w:lang w:val="en-US"/>
        </w:rPr>
        <w:t xml:space="preserve">I. </w:t>
      </w:r>
      <w:r w:rsidRPr="00C15CFF">
        <w:rPr>
          <w:rFonts w:ascii="Times New Roman" w:hAnsi="Times New Roman"/>
          <w:sz w:val="24"/>
          <w:szCs w:val="24"/>
          <w:lang w:val="en-US"/>
        </w:rPr>
        <w:t xml:space="preserve">Burton, </w:t>
      </w:r>
      <w:r w:rsidR="009C7130" w:rsidRPr="00C15CFF">
        <w:rPr>
          <w:rFonts w:ascii="Times New Roman" w:hAnsi="Times New Roman"/>
          <w:sz w:val="24"/>
          <w:szCs w:val="24"/>
          <w:lang w:val="en-US"/>
        </w:rPr>
        <w:t xml:space="preserve">R.J.T. </w:t>
      </w:r>
      <w:r w:rsidRPr="00C15CFF">
        <w:rPr>
          <w:rFonts w:ascii="Times New Roman" w:hAnsi="Times New Roman"/>
          <w:sz w:val="24"/>
          <w:szCs w:val="24"/>
          <w:lang w:val="en-US"/>
        </w:rPr>
        <w:t xml:space="preserve">Klein, </w:t>
      </w:r>
      <w:r w:rsidR="009C7130" w:rsidRPr="00C15CFF">
        <w:rPr>
          <w:rFonts w:ascii="Times New Roman" w:hAnsi="Times New Roman"/>
          <w:sz w:val="24"/>
          <w:szCs w:val="24"/>
          <w:lang w:val="en-US"/>
        </w:rPr>
        <w:t>and J.</w:t>
      </w:r>
      <w:r w:rsidRPr="00C15CFF">
        <w:rPr>
          <w:rFonts w:ascii="Times New Roman" w:hAnsi="Times New Roman"/>
          <w:sz w:val="24"/>
          <w:szCs w:val="24"/>
          <w:lang w:val="en-US"/>
        </w:rPr>
        <w:t xml:space="preserve"> Wandel. 2000. </w:t>
      </w:r>
      <w:r w:rsidRPr="00C15CFF">
        <w:rPr>
          <w:rFonts w:ascii="Times New Roman" w:hAnsi="Times New Roman"/>
          <w:i/>
          <w:sz w:val="24"/>
          <w:szCs w:val="24"/>
          <w:lang w:val="en-US"/>
        </w:rPr>
        <w:t xml:space="preserve">An </w:t>
      </w:r>
      <w:r w:rsidR="009C7130" w:rsidRPr="00C15CFF">
        <w:rPr>
          <w:rFonts w:ascii="Times New Roman" w:hAnsi="Times New Roman"/>
          <w:i/>
          <w:sz w:val="24"/>
          <w:szCs w:val="24"/>
          <w:lang w:val="en-US"/>
        </w:rPr>
        <w:t>A</w:t>
      </w:r>
      <w:r w:rsidRPr="00C15CFF">
        <w:rPr>
          <w:rFonts w:ascii="Times New Roman" w:hAnsi="Times New Roman"/>
          <w:i/>
          <w:sz w:val="24"/>
          <w:szCs w:val="24"/>
          <w:lang w:val="en-US"/>
        </w:rPr>
        <w:t xml:space="preserve">natomy of </w:t>
      </w:r>
      <w:r w:rsidR="009C7130" w:rsidRPr="00C15CFF">
        <w:rPr>
          <w:rFonts w:ascii="Times New Roman" w:hAnsi="Times New Roman"/>
          <w:i/>
          <w:sz w:val="24"/>
          <w:szCs w:val="24"/>
          <w:lang w:val="en-US"/>
        </w:rPr>
        <w:t>A</w:t>
      </w:r>
      <w:r w:rsidRPr="00C15CFF">
        <w:rPr>
          <w:rFonts w:ascii="Times New Roman" w:hAnsi="Times New Roman"/>
          <w:i/>
          <w:sz w:val="24"/>
          <w:szCs w:val="24"/>
          <w:lang w:val="en-US"/>
        </w:rPr>
        <w:t xml:space="preserve">daptation to </w:t>
      </w:r>
      <w:r w:rsidR="009C7130" w:rsidRPr="00C15CFF">
        <w:rPr>
          <w:rFonts w:ascii="Times New Roman" w:hAnsi="Times New Roman"/>
          <w:i/>
          <w:sz w:val="24"/>
          <w:szCs w:val="24"/>
          <w:lang w:val="en-US"/>
        </w:rPr>
        <w:t>C</w:t>
      </w:r>
      <w:r w:rsidRPr="00C15CFF">
        <w:rPr>
          <w:rFonts w:ascii="Times New Roman" w:hAnsi="Times New Roman"/>
          <w:i/>
          <w:sz w:val="24"/>
          <w:szCs w:val="24"/>
          <w:lang w:val="en-US"/>
        </w:rPr>
        <w:t xml:space="preserve">limate </w:t>
      </w:r>
      <w:r w:rsidR="009C7130" w:rsidRPr="00C15CFF">
        <w:rPr>
          <w:rFonts w:ascii="Times New Roman" w:hAnsi="Times New Roman"/>
          <w:i/>
          <w:sz w:val="24"/>
          <w:szCs w:val="24"/>
          <w:lang w:val="en-US"/>
        </w:rPr>
        <w:t>C</w:t>
      </w:r>
      <w:r w:rsidRPr="00C15CFF">
        <w:rPr>
          <w:rFonts w:ascii="Times New Roman" w:hAnsi="Times New Roman"/>
          <w:i/>
          <w:sz w:val="24"/>
          <w:szCs w:val="24"/>
          <w:lang w:val="en-US"/>
        </w:rPr>
        <w:t xml:space="preserve">hange and </w:t>
      </w:r>
      <w:r w:rsidR="009C7130" w:rsidRPr="00C15CFF">
        <w:rPr>
          <w:rFonts w:ascii="Times New Roman" w:hAnsi="Times New Roman"/>
          <w:i/>
          <w:sz w:val="24"/>
          <w:szCs w:val="24"/>
          <w:lang w:val="en-US"/>
        </w:rPr>
        <w:t>V</w:t>
      </w:r>
      <w:r w:rsidRPr="00C15CFF">
        <w:rPr>
          <w:rFonts w:ascii="Times New Roman" w:hAnsi="Times New Roman"/>
          <w:i/>
          <w:sz w:val="24"/>
          <w:szCs w:val="24"/>
          <w:lang w:val="en-US"/>
        </w:rPr>
        <w:t>ariability</w:t>
      </w:r>
      <w:r w:rsidRPr="00C15CFF">
        <w:rPr>
          <w:rFonts w:ascii="Times New Roman" w:hAnsi="Times New Roman"/>
          <w:sz w:val="24"/>
          <w:szCs w:val="24"/>
          <w:lang w:val="en-US"/>
        </w:rPr>
        <w:t>. Climate Change 45</w:t>
      </w:r>
      <w:r w:rsidR="009C7130" w:rsidRPr="00C15CFF">
        <w:rPr>
          <w:rFonts w:ascii="Times New Roman" w:hAnsi="Times New Roman"/>
          <w:sz w:val="24"/>
          <w:szCs w:val="24"/>
          <w:lang w:val="en-US"/>
        </w:rPr>
        <w:t>:</w:t>
      </w:r>
      <w:r w:rsidRPr="00C15CFF">
        <w:rPr>
          <w:rFonts w:ascii="Times New Roman" w:hAnsi="Times New Roman"/>
          <w:sz w:val="24"/>
          <w:szCs w:val="24"/>
          <w:lang w:val="en-US"/>
        </w:rPr>
        <w:t xml:space="preserve"> 223–251.</w:t>
      </w:r>
    </w:p>
    <w:p w14:paraId="4C12FBBE" w14:textId="182A4BDB"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Smit, B.</w:t>
      </w:r>
      <w:r w:rsidR="009C7130" w:rsidRPr="00C15CFF">
        <w:rPr>
          <w:rFonts w:ascii="Times New Roman" w:hAnsi="Times New Roman"/>
          <w:sz w:val="24"/>
          <w:szCs w:val="24"/>
          <w:lang w:val="en-US"/>
        </w:rPr>
        <w:t xml:space="preserve"> and O.</w:t>
      </w:r>
      <w:r w:rsidRPr="00C15CFF">
        <w:rPr>
          <w:rFonts w:ascii="Times New Roman" w:hAnsi="Times New Roman"/>
          <w:sz w:val="24"/>
          <w:szCs w:val="24"/>
          <w:lang w:val="en-US"/>
        </w:rPr>
        <w:t xml:space="preserve"> Pilifosova. 2001. </w:t>
      </w:r>
      <w:r w:rsidR="009C7130" w:rsidRPr="00C15CFF">
        <w:rPr>
          <w:rFonts w:ascii="Times New Roman" w:hAnsi="Times New Roman"/>
          <w:sz w:val="24"/>
          <w:szCs w:val="24"/>
          <w:lang w:val="en-US"/>
        </w:rPr>
        <w:t>“</w:t>
      </w:r>
      <w:r w:rsidRPr="00C15CFF">
        <w:rPr>
          <w:rFonts w:ascii="Times New Roman" w:hAnsi="Times New Roman"/>
          <w:sz w:val="24"/>
          <w:szCs w:val="24"/>
          <w:lang w:val="en-US"/>
        </w:rPr>
        <w:t>Adaptation to Climate Change in the Context of Sustainable Development and Equity.</w:t>
      </w:r>
      <w:r w:rsidR="009C7130" w:rsidRPr="00C15CFF">
        <w:rPr>
          <w:rFonts w:ascii="Times New Roman" w:hAnsi="Times New Roman"/>
          <w:sz w:val="24"/>
          <w:szCs w:val="24"/>
          <w:lang w:val="en-US"/>
        </w:rPr>
        <w:t>”</w:t>
      </w:r>
      <w:r w:rsidRPr="00C15CFF">
        <w:rPr>
          <w:rFonts w:ascii="Times New Roman" w:hAnsi="Times New Roman"/>
          <w:sz w:val="24"/>
          <w:szCs w:val="24"/>
          <w:lang w:val="en-US"/>
        </w:rPr>
        <w:t xml:space="preserve"> In McCarthy, J.J. (Ed.), </w:t>
      </w:r>
      <w:r w:rsidRPr="00C15CFF">
        <w:rPr>
          <w:rFonts w:ascii="Times New Roman" w:hAnsi="Times New Roman"/>
          <w:i/>
          <w:sz w:val="24"/>
          <w:szCs w:val="24"/>
          <w:lang w:val="en-US"/>
        </w:rPr>
        <w:t>Climate Change 2001:</w:t>
      </w:r>
      <w:r w:rsidRPr="00C15CFF">
        <w:rPr>
          <w:rFonts w:ascii="Times New Roman" w:hAnsi="Times New Roman"/>
          <w:sz w:val="24"/>
          <w:szCs w:val="24"/>
          <w:lang w:val="en-US"/>
        </w:rPr>
        <w:t xml:space="preserve"> </w:t>
      </w:r>
      <w:r w:rsidRPr="00C15CFF">
        <w:rPr>
          <w:rFonts w:ascii="Times New Roman" w:hAnsi="Times New Roman"/>
          <w:i/>
          <w:sz w:val="24"/>
          <w:szCs w:val="24"/>
          <w:lang w:val="en-US"/>
        </w:rPr>
        <w:t>Impacts, Adaptation, and Vulnerability</w:t>
      </w:r>
      <w:r w:rsidRPr="00C15CFF">
        <w:rPr>
          <w:rFonts w:ascii="Times New Roman" w:hAnsi="Times New Roman"/>
          <w:sz w:val="24"/>
          <w:szCs w:val="24"/>
          <w:lang w:val="en-US"/>
        </w:rPr>
        <w:t xml:space="preserve"> – Contribution of Working Group II to the Third Assessment Report of the International Panel on Climate Change. Cambridge University Press, Cambridge, U</w:t>
      </w:r>
      <w:r w:rsidR="009C7130" w:rsidRPr="00C15CFF">
        <w:rPr>
          <w:rFonts w:ascii="Times New Roman" w:hAnsi="Times New Roman"/>
          <w:sz w:val="24"/>
          <w:szCs w:val="24"/>
          <w:lang w:val="en-US"/>
        </w:rPr>
        <w:t xml:space="preserve">nited </w:t>
      </w:r>
      <w:r w:rsidRPr="00C15CFF">
        <w:rPr>
          <w:rFonts w:ascii="Times New Roman" w:hAnsi="Times New Roman"/>
          <w:sz w:val="24"/>
          <w:szCs w:val="24"/>
          <w:lang w:val="en-US"/>
        </w:rPr>
        <w:t>K</w:t>
      </w:r>
      <w:r w:rsidR="009C7130" w:rsidRPr="00C15CFF">
        <w:rPr>
          <w:rFonts w:ascii="Times New Roman" w:hAnsi="Times New Roman"/>
          <w:sz w:val="24"/>
          <w:szCs w:val="24"/>
          <w:lang w:val="en-US"/>
        </w:rPr>
        <w:t>ingdom</w:t>
      </w:r>
      <w:r w:rsidRPr="00C15CFF">
        <w:rPr>
          <w:rFonts w:ascii="Times New Roman" w:hAnsi="Times New Roman"/>
          <w:sz w:val="24"/>
          <w:szCs w:val="24"/>
          <w:lang w:val="en-US"/>
        </w:rPr>
        <w:t>, (Chapter 18), 877–912.</w:t>
      </w:r>
    </w:p>
    <w:p w14:paraId="0F507654" w14:textId="6557AE27"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lastRenderedPageBreak/>
        <w:t>Smit, B.</w:t>
      </w:r>
      <w:r w:rsidR="009C7130" w:rsidRPr="00C15CFF">
        <w:rPr>
          <w:rFonts w:ascii="Times New Roman" w:hAnsi="Times New Roman"/>
          <w:sz w:val="24"/>
          <w:szCs w:val="24"/>
          <w:lang w:val="en-US"/>
        </w:rPr>
        <w:t xml:space="preserve"> and</w:t>
      </w:r>
      <w:r w:rsidRPr="00C15CFF">
        <w:rPr>
          <w:rFonts w:ascii="Times New Roman" w:hAnsi="Times New Roman"/>
          <w:sz w:val="24"/>
          <w:szCs w:val="24"/>
          <w:lang w:val="en-US"/>
        </w:rPr>
        <w:t xml:space="preserve"> </w:t>
      </w:r>
      <w:r w:rsidR="009C7130" w:rsidRPr="00C15CFF">
        <w:rPr>
          <w:rFonts w:ascii="Times New Roman" w:hAnsi="Times New Roman"/>
          <w:sz w:val="24"/>
          <w:szCs w:val="24"/>
          <w:lang w:val="en-US"/>
        </w:rPr>
        <w:t xml:space="preserve">J. </w:t>
      </w:r>
      <w:r w:rsidRPr="00C15CFF">
        <w:rPr>
          <w:rFonts w:ascii="Times New Roman" w:hAnsi="Times New Roman"/>
          <w:sz w:val="24"/>
          <w:szCs w:val="24"/>
          <w:lang w:val="en-US"/>
        </w:rPr>
        <w:t>Wandel. 2006</w:t>
      </w:r>
      <w:r w:rsidR="009C7130"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9C7130" w:rsidRPr="00C15CFF">
        <w:rPr>
          <w:rFonts w:ascii="Times New Roman" w:hAnsi="Times New Roman"/>
          <w:sz w:val="24"/>
          <w:szCs w:val="24"/>
          <w:lang w:val="en-US"/>
        </w:rPr>
        <w:t>“</w:t>
      </w:r>
      <w:r w:rsidRPr="00C15CFF">
        <w:rPr>
          <w:rFonts w:ascii="Times New Roman" w:hAnsi="Times New Roman"/>
          <w:sz w:val="24"/>
          <w:szCs w:val="24"/>
          <w:lang w:val="en-US"/>
        </w:rPr>
        <w:t xml:space="preserve">Adaptation, </w:t>
      </w:r>
      <w:r w:rsidR="009C7130" w:rsidRPr="00C15CFF">
        <w:rPr>
          <w:rFonts w:ascii="Times New Roman" w:hAnsi="Times New Roman"/>
          <w:sz w:val="24"/>
          <w:szCs w:val="24"/>
          <w:lang w:val="en-US"/>
        </w:rPr>
        <w:t>A</w:t>
      </w:r>
      <w:r w:rsidRPr="00C15CFF">
        <w:rPr>
          <w:rFonts w:ascii="Times New Roman" w:hAnsi="Times New Roman"/>
          <w:sz w:val="24"/>
          <w:szCs w:val="24"/>
          <w:lang w:val="en-US"/>
        </w:rPr>
        <w:t xml:space="preserve">daptive </w:t>
      </w:r>
      <w:r w:rsidR="009C7130" w:rsidRPr="00C15CFF">
        <w:rPr>
          <w:rFonts w:ascii="Times New Roman" w:hAnsi="Times New Roman"/>
          <w:sz w:val="24"/>
          <w:szCs w:val="24"/>
          <w:lang w:val="en-US"/>
        </w:rPr>
        <w:t>C</w:t>
      </w:r>
      <w:r w:rsidRPr="00C15CFF">
        <w:rPr>
          <w:rFonts w:ascii="Times New Roman" w:hAnsi="Times New Roman"/>
          <w:sz w:val="24"/>
          <w:szCs w:val="24"/>
          <w:lang w:val="en-US"/>
        </w:rPr>
        <w:t>apacity and Vulnerability.</w:t>
      </w:r>
      <w:r w:rsidR="009C7130" w:rsidRPr="00C15CFF">
        <w:rPr>
          <w:rFonts w:ascii="Times New Roman" w:hAnsi="Times New Roman"/>
          <w:sz w:val="24"/>
          <w:szCs w:val="24"/>
          <w:lang w:val="en-US"/>
        </w:rPr>
        <w:t>”</w:t>
      </w:r>
      <w:r w:rsidRPr="00C15CFF">
        <w:rPr>
          <w:rFonts w:ascii="Times New Roman" w:hAnsi="Times New Roman"/>
          <w:i/>
          <w:sz w:val="24"/>
          <w:szCs w:val="24"/>
          <w:lang w:val="en-US"/>
        </w:rPr>
        <w:t xml:space="preserve"> Global Environmental Change</w:t>
      </w:r>
      <w:r w:rsidR="009C7130" w:rsidRPr="00C15CFF">
        <w:rPr>
          <w:rFonts w:ascii="Times New Roman" w:hAnsi="Times New Roman"/>
          <w:sz w:val="24"/>
          <w:szCs w:val="24"/>
          <w:lang w:val="en-US"/>
        </w:rPr>
        <w:t xml:space="preserve"> </w:t>
      </w:r>
      <w:r w:rsidR="006E2F1A" w:rsidRPr="00C15CFF">
        <w:rPr>
          <w:rFonts w:ascii="Times New Roman" w:hAnsi="Times New Roman"/>
          <w:sz w:val="24"/>
          <w:szCs w:val="24"/>
          <w:lang w:val="en-US"/>
        </w:rPr>
        <w:t xml:space="preserve">- </w:t>
      </w:r>
      <w:r w:rsidRPr="00C15CFF">
        <w:rPr>
          <w:rFonts w:ascii="Times New Roman" w:hAnsi="Times New Roman"/>
          <w:i/>
          <w:sz w:val="24"/>
          <w:szCs w:val="24"/>
          <w:lang w:val="en-US"/>
        </w:rPr>
        <w:t>Human and Policy Dimensions</w:t>
      </w:r>
      <w:r w:rsidRPr="00C15CFF">
        <w:rPr>
          <w:rFonts w:ascii="Times New Roman" w:hAnsi="Times New Roman"/>
          <w:sz w:val="24"/>
          <w:szCs w:val="24"/>
          <w:lang w:val="en-US"/>
        </w:rPr>
        <w:t xml:space="preserve"> 16</w:t>
      </w:r>
      <w:r w:rsidR="009C7130" w:rsidRPr="00C15CFF">
        <w:rPr>
          <w:rFonts w:ascii="Times New Roman" w:hAnsi="Times New Roman"/>
          <w:sz w:val="24"/>
          <w:szCs w:val="24"/>
          <w:lang w:val="en-US"/>
        </w:rPr>
        <w:t>:</w:t>
      </w:r>
      <w:r w:rsidRPr="00C15CFF">
        <w:rPr>
          <w:rFonts w:ascii="Times New Roman" w:hAnsi="Times New Roman"/>
          <w:sz w:val="24"/>
          <w:szCs w:val="24"/>
          <w:lang w:val="en-US"/>
        </w:rPr>
        <w:t xml:space="preserve"> 282–292, </w:t>
      </w:r>
      <w:hyperlink r:id="rId94" w:history="1">
        <w:r w:rsidRPr="00C15CFF">
          <w:rPr>
            <w:rFonts w:ascii="Times New Roman" w:hAnsi="Times New Roman"/>
            <w:color w:val="0000FF"/>
            <w:sz w:val="24"/>
            <w:szCs w:val="24"/>
            <w:u w:val="single"/>
            <w:lang w:val="en-US"/>
          </w:rPr>
          <w:t>http://dx.doi.org/10.1016/j.gloenvcha.2006.03.008</w:t>
        </w:r>
      </w:hyperlink>
      <w:r w:rsidRPr="00C15CFF">
        <w:rPr>
          <w:rFonts w:ascii="Times New Roman" w:hAnsi="Times New Roman"/>
          <w:sz w:val="24"/>
          <w:szCs w:val="24"/>
          <w:lang w:val="en-US"/>
        </w:rPr>
        <w:t>.</w:t>
      </w:r>
    </w:p>
    <w:p w14:paraId="1CD820E0" w14:textId="168308A1"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Smith, J.B. and Lenhart S. 1996</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6E2F1A" w:rsidRPr="00C15CFF">
        <w:rPr>
          <w:rFonts w:ascii="Times New Roman" w:hAnsi="Times New Roman"/>
          <w:sz w:val="24"/>
          <w:szCs w:val="24"/>
          <w:lang w:val="en-US"/>
        </w:rPr>
        <w:t>“</w:t>
      </w:r>
      <w:r w:rsidRPr="00C15CFF">
        <w:rPr>
          <w:rFonts w:ascii="Times New Roman" w:hAnsi="Times New Roman"/>
          <w:sz w:val="24"/>
          <w:szCs w:val="24"/>
          <w:lang w:val="en-US"/>
        </w:rPr>
        <w:t>Climate Change Adaptation Policy Options.</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 xml:space="preserve">Climate Research </w:t>
      </w:r>
      <w:r w:rsidRPr="00C15CFF">
        <w:rPr>
          <w:rFonts w:ascii="Times New Roman" w:hAnsi="Times New Roman"/>
          <w:sz w:val="24"/>
          <w:szCs w:val="24"/>
          <w:lang w:val="en-US"/>
        </w:rPr>
        <w:t>6</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193</w:t>
      </w:r>
      <w:r w:rsidR="006E2F1A" w:rsidRPr="00C15CFF">
        <w:rPr>
          <w:rFonts w:ascii="Times New Roman" w:hAnsi="Times New Roman"/>
          <w:sz w:val="24"/>
          <w:szCs w:val="24"/>
          <w:lang w:val="en-US"/>
        </w:rPr>
        <w:t>–</w:t>
      </w:r>
      <w:r w:rsidRPr="00C15CFF">
        <w:rPr>
          <w:rFonts w:ascii="Times New Roman" w:hAnsi="Times New Roman"/>
          <w:sz w:val="24"/>
          <w:szCs w:val="24"/>
          <w:lang w:val="en-US"/>
        </w:rPr>
        <w:t>201</w:t>
      </w:r>
      <w:r w:rsidR="006E2F1A" w:rsidRPr="00C15CFF">
        <w:rPr>
          <w:rFonts w:ascii="Times New Roman" w:hAnsi="Times New Roman"/>
          <w:sz w:val="24"/>
          <w:szCs w:val="24"/>
          <w:lang w:val="en-US"/>
        </w:rPr>
        <w:t>.</w:t>
      </w:r>
    </w:p>
    <w:p w14:paraId="2A71F93C" w14:textId="428A8120" w:rsidR="00201F48" w:rsidRPr="00C15CFF" w:rsidRDefault="00201F48" w:rsidP="0071405A">
      <w:pPr>
        <w:spacing w:before="120" w:after="120" w:line="276" w:lineRule="auto"/>
        <w:ind w:left="720" w:hanging="720"/>
        <w:jc w:val="both"/>
        <w:rPr>
          <w:rFonts w:asciiTheme="majorBidi" w:hAnsiTheme="majorBidi" w:cstheme="majorBidi"/>
          <w:sz w:val="24"/>
          <w:szCs w:val="24"/>
          <w:lang w:val="en-US"/>
        </w:rPr>
      </w:pPr>
      <w:r w:rsidRPr="00C15CFF">
        <w:rPr>
          <w:rFonts w:ascii="Times New Roman" w:hAnsi="Times New Roman"/>
          <w:sz w:val="24"/>
          <w:szCs w:val="24"/>
          <w:lang w:val="en-US"/>
        </w:rPr>
        <w:t xml:space="preserve">Smith, J.B. </w:t>
      </w:r>
      <w:r w:rsidR="00BF0A60" w:rsidRPr="00C15CFF">
        <w:rPr>
          <w:rFonts w:ascii="Times New Roman" w:hAnsi="Times New Roman"/>
          <w:sz w:val="24"/>
          <w:szCs w:val="24"/>
          <w:lang w:val="en-US"/>
        </w:rPr>
        <w:t>J. Klein, J. Wandel</w:t>
      </w:r>
      <w:r w:rsidRPr="00C15CFF">
        <w:rPr>
          <w:rFonts w:ascii="Times New Roman" w:hAnsi="Times New Roman"/>
          <w:sz w:val="24"/>
          <w:szCs w:val="24"/>
          <w:lang w:val="en-US"/>
        </w:rPr>
        <w:t>.</w:t>
      </w:r>
      <w:r w:rsidRPr="00C15CFF">
        <w:rPr>
          <w:rFonts w:ascii="Times New Roman" w:hAnsi="Times New Roman"/>
          <w:b/>
          <w:sz w:val="24"/>
          <w:szCs w:val="24"/>
          <w:lang w:val="en-US"/>
        </w:rPr>
        <w:t xml:space="preserve"> </w:t>
      </w:r>
      <w:r w:rsidRPr="00C15CFF">
        <w:rPr>
          <w:rFonts w:ascii="Times New Roman" w:hAnsi="Times New Roman"/>
          <w:sz w:val="24"/>
          <w:szCs w:val="24"/>
          <w:lang w:val="en-US"/>
        </w:rPr>
        <w:t>2000</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An Anatomy of Adaptation to Climate </w:t>
      </w:r>
      <w:r w:rsidR="006E2F1A" w:rsidRPr="00C15CFF">
        <w:rPr>
          <w:rFonts w:ascii="Times New Roman" w:hAnsi="Times New Roman"/>
          <w:sz w:val="24"/>
          <w:szCs w:val="24"/>
          <w:lang w:val="en-US"/>
        </w:rPr>
        <w:t>C</w:t>
      </w:r>
      <w:r w:rsidRPr="00C15CFF">
        <w:rPr>
          <w:rFonts w:ascii="Times New Roman" w:hAnsi="Times New Roman"/>
          <w:sz w:val="24"/>
          <w:szCs w:val="24"/>
          <w:lang w:val="en-US"/>
        </w:rPr>
        <w:t>hange and Variability</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Climate Change</w:t>
      </w:r>
      <w:r w:rsidRPr="00C15CFF">
        <w:rPr>
          <w:rFonts w:ascii="Times New Roman" w:hAnsi="Times New Roman"/>
          <w:sz w:val="24"/>
          <w:szCs w:val="24"/>
          <w:lang w:val="en-US"/>
        </w:rPr>
        <w:t xml:space="preserve"> 45: 223</w:t>
      </w:r>
      <w:r w:rsidR="006E2F1A" w:rsidRPr="00C15CFF">
        <w:rPr>
          <w:rFonts w:ascii="Times New Roman" w:hAnsi="Times New Roman"/>
          <w:sz w:val="24"/>
          <w:szCs w:val="24"/>
          <w:lang w:val="en-US"/>
        </w:rPr>
        <w:t>–</w:t>
      </w:r>
      <w:r w:rsidRPr="00C15CFF">
        <w:rPr>
          <w:rFonts w:ascii="Times New Roman" w:hAnsi="Times New Roman"/>
          <w:sz w:val="24"/>
          <w:szCs w:val="24"/>
          <w:lang w:val="en-US"/>
        </w:rPr>
        <w:t>251</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hyperlink r:id="rId95" w:history="1">
        <w:r w:rsidR="00837ED8" w:rsidRPr="00C15CFF">
          <w:rPr>
            <w:rStyle w:val="Hyperlink"/>
            <w:rFonts w:asciiTheme="majorBidi" w:hAnsiTheme="majorBidi" w:cstheme="majorBidi"/>
            <w:sz w:val="24"/>
            <w:szCs w:val="24"/>
            <w:lang w:val="en-US"/>
          </w:rPr>
          <w:t>https://link.springer.com/article/10.1023/A:1005661622966</w:t>
        </w:r>
      </w:hyperlink>
      <w:r w:rsidR="00837ED8" w:rsidRPr="00C15CFF">
        <w:rPr>
          <w:rFonts w:asciiTheme="majorBidi" w:hAnsiTheme="majorBidi" w:cstheme="majorBidi"/>
          <w:sz w:val="24"/>
          <w:szCs w:val="24"/>
          <w:lang w:val="en-US"/>
        </w:rPr>
        <w:t xml:space="preserve"> </w:t>
      </w:r>
    </w:p>
    <w:p w14:paraId="71732DB0" w14:textId="2E10FE94"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Smithers, J.</w:t>
      </w:r>
      <w:r w:rsidR="006E2F1A" w:rsidRPr="00C15CFF">
        <w:rPr>
          <w:rFonts w:ascii="Times New Roman" w:hAnsi="Times New Roman"/>
          <w:sz w:val="24"/>
          <w:szCs w:val="24"/>
          <w:lang w:val="en-US"/>
        </w:rPr>
        <w:t xml:space="preserve"> and B.</w:t>
      </w:r>
      <w:r w:rsidRPr="00C15CFF">
        <w:rPr>
          <w:rFonts w:ascii="Times New Roman" w:hAnsi="Times New Roman"/>
          <w:sz w:val="24"/>
          <w:szCs w:val="24"/>
          <w:lang w:val="en-US"/>
        </w:rPr>
        <w:t xml:space="preserve"> Smit.</w:t>
      </w:r>
      <w:r w:rsidR="006E2F1A" w:rsidRPr="00C15CFF">
        <w:rPr>
          <w:rFonts w:ascii="Times New Roman" w:hAnsi="Times New Roman"/>
          <w:sz w:val="24"/>
          <w:szCs w:val="24"/>
          <w:lang w:val="en-US"/>
        </w:rPr>
        <w:t xml:space="preserve"> </w:t>
      </w:r>
      <w:r w:rsidRPr="00C15CFF">
        <w:rPr>
          <w:rFonts w:ascii="Times New Roman" w:hAnsi="Times New Roman"/>
          <w:sz w:val="24"/>
          <w:szCs w:val="24"/>
          <w:lang w:val="en-US"/>
        </w:rPr>
        <w:t xml:space="preserve">1997. </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Human </w:t>
      </w:r>
      <w:r w:rsidR="006E2F1A" w:rsidRPr="00C15CFF">
        <w:rPr>
          <w:rFonts w:ascii="Times New Roman" w:hAnsi="Times New Roman"/>
          <w:sz w:val="24"/>
          <w:szCs w:val="24"/>
          <w:lang w:val="en-US"/>
        </w:rPr>
        <w:t>A</w:t>
      </w:r>
      <w:r w:rsidRPr="00C15CFF">
        <w:rPr>
          <w:rFonts w:ascii="Times New Roman" w:hAnsi="Times New Roman"/>
          <w:sz w:val="24"/>
          <w:szCs w:val="24"/>
          <w:lang w:val="en-US"/>
        </w:rPr>
        <w:t xml:space="preserve">daptation to </w:t>
      </w:r>
      <w:r w:rsidR="006E2F1A" w:rsidRPr="00C15CFF">
        <w:rPr>
          <w:rFonts w:ascii="Times New Roman" w:hAnsi="Times New Roman"/>
          <w:sz w:val="24"/>
          <w:szCs w:val="24"/>
          <w:lang w:val="en-US"/>
        </w:rPr>
        <w:t>C</w:t>
      </w:r>
      <w:r w:rsidRPr="00C15CFF">
        <w:rPr>
          <w:rFonts w:ascii="Times New Roman" w:hAnsi="Times New Roman"/>
          <w:sz w:val="24"/>
          <w:szCs w:val="24"/>
          <w:lang w:val="en-US"/>
        </w:rPr>
        <w:t xml:space="preserve">limatic </w:t>
      </w:r>
      <w:r w:rsidR="006E2F1A" w:rsidRPr="00C15CFF">
        <w:rPr>
          <w:rFonts w:ascii="Times New Roman" w:hAnsi="Times New Roman"/>
          <w:sz w:val="24"/>
          <w:szCs w:val="24"/>
          <w:lang w:val="en-US"/>
        </w:rPr>
        <w:t>V</w:t>
      </w:r>
      <w:r w:rsidRPr="00C15CFF">
        <w:rPr>
          <w:rFonts w:ascii="Times New Roman" w:hAnsi="Times New Roman"/>
          <w:sz w:val="24"/>
          <w:szCs w:val="24"/>
          <w:lang w:val="en-US"/>
        </w:rPr>
        <w:t xml:space="preserve">ariability and </w:t>
      </w:r>
      <w:r w:rsidR="006E2F1A" w:rsidRPr="00C15CFF">
        <w:rPr>
          <w:rFonts w:ascii="Times New Roman" w:hAnsi="Times New Roman"/>
          <w:sz w:val="24"/>
          <w:szCs w:val="24"/>
          <w:lang w:val="en-US"/>
        </w:rPr>
        <w:t>C</w:t>
      </w:r>
      <w:r w:rsidRPr="00C15CFF">
        <w:rPr>
          <w:rFonts w:ascii="Times New Roman" w:hAnsi="Times New Roman"/>
          <w:sz w:val="24"/>
          <w:szCs w:val="24"/>
          <w:lang w:val="en-US"/>
        </w:rPr>
        <w:t>hange.</w:t>
      </w:r>
      <w:r w:rsidR="006E2F1A" w:rsidRPr="00C15CFF">
        <w:rPr>
          <w:rFonts w:ascii="Times New Roman" w:hAnsi="Times New Roman"/>
          <w:sz w:val="24"/>
          <w:szCs w:val="24"/>
          <w:lang w:val="en-US"/>
        </w:rPr>
        <w:t>”</w:t>
      </w:r>
      <w:r w:rsidR="006E2F1A" w:rsidRPr="00C15CFF">
        <w:rPr>
          <w:rFonts w:ascii="Times New Roman" w:hAnsi="Times New Roman"/>
          <w:i/>
          <w:sz w:val="24"/>
          <w:szCs w:val="24"/>
          <w:lang w:val="en-US"/>
        </w:rPr>
        <w:t xml:space="preserve">  </w:t>
      </w:r>
      <w:r w:rsidRPr="00C15CFF">
        <w:rPr>
          <w:rFonts w:ascii="Times New Roman" w:hAnsi="Times New Roman"/>
          <w:i/>
          <w:sz w:val="24"/>
          <w:szCs w:val="24"/>
          <w:lang w:val="en-US"/>
        </w:rPr>
        <w:t>Global Environmental Change</w:t>
      </w:r>
      <w:r w:rsidR="006E2F1A" w:rsidRPr="00C15CFF">
        <w:rPr>
          <w:rFonts w:ascii="Times New Roman" w:hAnsi="Times New Roman"/>
          <w:i/>
          <w:sz w:val="24"/>
          <w:szCs w:val="24"/>
          <w:lang w:val="en-US"/>
        </w:rPr>
        <w:t xml:space="preserve"> - </w:t>
      </w:r>
      <w:r w:rsidRPr="00C15CFF">
        <w:rPr>
          <w:rFonts w:ascii="Times New Roman" w:hAnsi="Times New Roman"/>
          <w:i/>
          <w:sz w:val="24"/>
          <w:szCs w:val="24"/>
          <w:lang w:val="en-US"/>
        </w:rPr>
        <w:t>Human and Policy Dimensions</w:t>
      </w:r>
      <w:r w:rsidRPr="00C15CFF">
        <w:rPr>
          <w:rFonts w:ascii="Times New Roman" w:hAnsi="Times New Roman"/>
          <w:sz w:val="24"/>
          <w:szCs w:val="24"/>
          <w:lang w:val="en-US"/>
        </w:rPr>
        <w:t xml:space="preserve"> 7</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129</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146, </w:t>
      </w:r>
      <w:hyperlink r:id="rId96" w:history="1">
        <w:r w:rsidRPr="00C15CFF">
          <w:rPr>
            <w:rFonts w:ascii="Times New Roman" w:hAnsi="Times New Roman"/>
            <w:color w:val="0000FF"/>
            <w:sz w:val="24"/>
            <w:szCs w:val="24"/>
            <w:u w:val="single"/>
            <w:lang w:val="en-US"/>
          </w:rPr>
          <w:t>http://dx.doi.org/10.1016/s0959-3780(97)00003-4</w:t>
        </w:r>
      </w:hyperlink>
      <w:r w:rsidRPr="00C15CFF">
        <w:rPr>
          <w:rFonts w:ascii="Times New Roman" w:hAnsi="Times New Roman"/>
          <w:sz w:val="24"/>
          <w:szCs w:val="24"/>
          <w:lang w:val="en-US"/>
        </w:rPr>
        <w:t>.</w:t>
      </w:r>
    </w:p>
    <w:p w14:paraId="74022B1B" w14:textId="77777777" w:rsidR="002E0DB1" w:rsidRPr="00C15CFF" w:rsidRDefault="002E0DB1" w:rsidP="002E0DB1">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SOU (Swedish Government Official Reports). 2007. </w:t>
      </w:r>
      <w:r w:rsidRPr="00C15CFF">
        <w:rPr>
          <w:rFonts w:ascii="Times New Roman" w:hAnsi="Times New Roman"/>
          <w:i/>
          <w:sz w:val="24"/>
          <w:szCs w:val="24"/>
          <w:lang w:val="en-US"/>
        </w:rPr>
        <w:t>Sweden Facing Climate Change—Threats and Opportunities</w:t>
      </w:r>
      <w:r w:rsidRPr="00C15CFF">
        <w:rPr>
          <w:rFonts w:ascii="Times New Roman" w:hAnsi="Times New Roman"/>
          <w:sz w:val="24"/>
          <w:szCs w:val="24"/>
          <w:lang w:val="en-US"/>
        </w:rPr>
        <w:t>, final report from the Swedish Commission on Climate and Vulnerability. Edita Sverige AB: Stockholm, Sweden.</w:t>
      </w:r>
    </w:p>
    <w:p w14:paraId="6AACB04C" w14:textId="4E568632" w:rsidR="00201F48" w:rsidRPr="00C15CFF" w:rsidRDefault="00201F48" w:rsidP="0071405A">
      <w:pPr>
        <w:spacing w:before="120" w:after="120" w:line="276" w:lineRule="auto"/>
        <w:ind w:left="720" w:hanging="720"/>
        <w:jc w:val="both"/>
        <w:rPr>
          <w:rFonts w:ascii="Times New Roman" w:hAnsi="Times New Roman"/>
          <w:sz w:val="24"/>
          <w:szCs w:val="24"/>
          <w:lang w:val="en-US" w:eastAsia="x-none"/>
        </w:rPr>
      </w:pPr>
      <w:r w:rsidRPr="00C15CFF">
        <w:rPr>
          <w:rFonts w:ascii="Times New Roman" w:hAnsi="Times New Roman"/>
          <w:i/>
          <w:sz w:val="24"/>
          <w:szCs w:val="24"/>
          <w:lang w:val="en-US"/>
        </w:rPr>
        <w:t>Spatial Planning Act</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sz w:val="24"/>
          <w:szCs w:val="24"/>
          <w:lang w:val="en-US" w:eastAsia="x-none"/>
        </w:rPr>
        <w:t xml:space="preserve">Adopted in 2001, Last amended SG </w:t>
      </w:r>
      <w:r w:rsidR="006E2F1A" w:rsidRPr="00C15CFF">
        <w:rPr>
          <w:rFonts w:ascii="Times New Roman" w:hAnsi="Times New Roman"/>
          <w:sz w:val="24"/>
          <w:szCs w:val="24"/>
          <w:lang w:val="en-US" w:eastAsia="x-none"/>
        </w:rPr>
        <w:t xml:space="preserve">No. </w:t>
      </w:r>
      <w:r w:rsidRPr="00C15CFF">
        <w:rPr>
          <w:rFonts w:ascii="Times New Roman" w:hAnsi="Times New Roman"/>
          <w:sz w:val="24"/>
          <w:szCs w:val="24"/>
          <w:lang w:val="en-US" w:eastAsia="x-none"/>
        </w:rPr>
        <w:t>13/07.02.2017</w:t>
      </w:r>
      <w:r w:rsidR="006E2F1A" w:rsidRPr="00C15CFF">
        <w:rPr>
          <w:rFonts w:ascii="Times New Roman" w:hAnsi="Times New Roman"/>
          <w:sz w:val="24"/>
          <w:szCs w:val="24"/>
          <w:lang w:val="en-US" w:eastAsia="x-none"/>
        </w:rPr>
        <w:t>.</w:t>
      </w:r>
    </w:p>
    <w:p w14:paraId="7DF43B15" w14:textId="2E62E52F"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i/>
          <w:sz w:val="24"/>
          <w:szCs w:val="24"/>
          <w:lang w:val="en-US"/>
        </w:rPr>
        <w:t>Strategy for Development and Management of the Water Supply and Sanitation Sector in the Republic of Bulgaria 2014</w:t>
      </w:r>
      <w:r w:rsidR="006E2F1A" w:rsidRPr="00C15CFF">
        <w:rPr>
          <w:rFonts w:ascii="Times New Roman" w:hAnsi="Times New Roman"/>
          <w:i/>
          <w:sz w:val="24"/>
          <w:szCs w:val="24"/>
          <w:lang w:val="en-US"/>
        </w:rPr>
        <w:t>–</w:t>
      </w:r>
      <w:r w:rsidRPr="00C15CFF">
        <w:rPr>
          <w:rFonts w:ascii="Times New Roman" w:hAnsi="Times New Roman"/>
          <w:i/>
          <w:sz w:val="24"/>
          <w:szCs w:val="24"/>
          <w:lang w:val="en-US"/>
        </w:rPr>
        <w:t>2023</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hyperlink r:id="rId97" w:history="1">
        <w:r w:rsidRPr="00C15CFF">
          <w:rPr>
            <w:rFonts w:ascii="Times New Roman" w:hAnsi="Times New Roman"/>
            <w:color w:val="0000FF"/>
            <w:sz w:val="24"/>
            <w:szCs w:val="24"/>
            <w:u w:val="single"/>
            <w:lang w:val="en-US"/>
          </w:rPr>
          <w:t>http://www.mrrb.government.bg/static/media/ups/articles/attachments/24e7666f6785ee40bfb094bec3ad5f45.pdf</w:t>
        </w:r>
      </w:hyperlink>
      <w:r w:rsidR="006E2F1A" w:rsidRPr="00C15CFF">
        <w:rPr>
          <w:rFonts w:ascii="Times New Roman" w:hAnsi="Times New Roman"/>
          <w:color w:val="0000FF"/>
          <w:sz w:val="24"/>
          <w:szCs w:val="24"/>
          <w:u w:val="single"/>
          <w:lang w:val="en-US"/>
        </w:rPr>
        <w:t>.</w:t>
      </w:r>
    </w:p>
    <w:p w14:paraId="1D8B8EEA" w14:textId="1116124E"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Swart, R</w:t>
      </w:r>
      <w:r w:rsidR="00BF0A60" w:rsidRPr="00C15CFF">
        <w:rPr>
          <w:rFonts w:ascii="Times New Roman" w:hAnsi="Times New Roman"/>
          <w:sz w:val="24"/>
          <w:szCs w:val="24"/>
          <w:lang w:val="en-US"/>
        </w:rPr>
        <w:t>., R.</w:t>
      </w:r>
      <w:r w:rsidRPr="00C15CFF">
        <w:rPr>
          <w:rFonts w:ascii="Times New Roman" w:hAnsi="Times New Roman"/>
          <w:sz w:val="24"/>
          <w:szCs w:val="24"/>
          <w:lang w:val="en-US"/>
        </w:rPr>
        <w:t xml:space="preserve"> </w:t>
      </w:r>
      <w:r w:rsidR="00BF0A60" w:rsidRPr="00C15CFF">
        <w:rPr>
          <w:rFonts w:ascii="Times New Roman" w:hAnsi="Times New Roman"/>
          <w:sz w:val="24"/>
          <w:szCs w:val="24"/>
          <w:lang w:val="en-US"/>
        </w:rPr>
        <w:t>Biesbroek, S. Binnerup, T.R. Carter, C. Cowan, T. Henrichs, S. Loquen, H. Mela, M. Morecroft, M. Reese, D. Rey</w:t>
      </w:r>
      <w:r w:rsidRPr="00C15CFF">
        <w:rPr>
          <w:rFonts w:ascii="Times New Roman" w:hAnsi="Times New Roman"/>
          <w:sz w:val="24"/>
          <w:szCs w:val="24"/>
          <w:lang w:val="en-US"/>
        </w:rPr>
        <w:t>.</w:t>
      </w:r>
      <w:r w:rsidR="006E2F1A" w:rsidRPr="00C15CFF">
        <w:rPr>
          <w:rFonts w:ascii="Times New Roman" w:hAnsi="Times New Roman"/>
          <w:sz w:val="24"/>
          <w:szCs w:val="24"/>
          <w:lang w:val="en-US"/>
        </w:rPr>
        <w:t xml:space="preserve"> </w:t>
      </w:r>
      <w:r w:rsidRPr="00C15CFF">
        <w:rPr>
          <w:rFonts w:ascii="Times New Roman" w:hAnsi="Times New Roman"/>
          <w:sz w:val="24"/>
          <w:szCs w:val="24"/>
          <w:lang w:val="en-US"/>
        </w:rPr>
        <w:t>2009</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Europe Adapts to Climate Change. Comparing National Adaptation Strategies</w:t>
      </w:r>
      <w:r w:rsidRPr="00C15CFF">
        <w:rPr>
          <w:rFonts w:ascii="Times New Roman" w:hAnsi="Times New Roman"/>
          <w:sz w:val="24"/>
          <w:szCs w:val="24"/>
          <w:lang w:val="en-US"/>
        </w:rPr>
        <w:t>. PEER Report No 1. Helsinki: Partnership for European Environmental Research</w:t>
      </w:r>
      <w:r w:rsidR="006E2F1A" w:rsidRPr="00C15CFF">
        <w:rPr>
          <w:rFonts w:ascii="Times New Roman" w:hAnsi="Times New Roman"/>
          <w:sz w:val="24"/>
          <w:szCs w:val="24"/>
          <w:lang w:val="en-US"/>
        </w:rPr>
        <w:t xml:space="preserve"> (accessed April 25, 2017),  </w:t>
      </w:r>
      <w:hyperlink r:id="rId98" w:history="1">
        <w:r w:rsidRPr="00C15CFF">
          <w:rPr>
            <w:rFonts w:ascii="Times New Roman" w:hAnsi="Times New Roman"/>
            <w:color w:val="0000FF"/>
            <w:sz w:val="24"/>
            <w:szCs w:val="24"/>
            <w:u w:val="single"/>
            <w:lang w:val="en-US"/>
          </w:rPr>
          <w:t xml:space="preserve">http://www.peer.eu/fileadmin/user_upload/publications/PEER_Report1.pdf </w:t>
        </w:r>
      </w:hyperlink>
    </w:p>
    <w:p w14:paraId="192FCBBF" w14:textId="661949CF"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i/>
          <w:sz w:val="24"/>
          <w:szCs w:val="24"/>
          <w:lang w:val="en-US"/>
        </w:rPr>
        <w:t>Territorial Agenda</w:t>
      </w:r>
      <w:r w:rsidR="006E2F1A" w:rsidRPr="00C15CFF">
        <w:rPr>
          <w:rFonts w:ascii="Times New Roman" w:hAnsi="Times New Roman"/>
          <w:i/>
          <w:sz w:val="24"/>
          <w:szCs w:val="24"/>
          <w:lang w:val="en-US"/>
        </w:rPr>
        <w:t xml:space="preserve"> of the European Union</w:t>
      </w:r>
      <w:r w:rsidRPr="00C15CFF">
        <w:rPr>
          <w:rFonts w:ascii="Times New Roman" w:hAnsi="Times New Roman"/>
          <w:i/>
          <w:sz w:val="24"/>
          <w:szCs w:val="24"/>
          <w:lang w:val="en-US"/>
        </w:rPr>
        <w:t xml:space="preserve"> 2020 </w:t>
      </w:r>
      <w:r w:rsidRPr="00C15CFF">
        <w:rPr>
          <w:rFonts w:ascii="Cambria Math" w:hAnsi="Cambria Math" w:cs="Cambria Math"/>
          <w:i/>
          <w:sz w:val="24"/>
          <w:szCs w:val="24"/>
          <w:lang w:val="en-US"/>
        </w:rPr>
        <w:t>‐</w:t>
      </w:r>
      <w:r w:rsidRPr="00C15CFF">
        <w:rPr>
          <w:rFonts w:ascii="Times New Roman" w:hAnsi="Times New Roman"/>
          <w:i/>
          <w:sz w:val="24"/>
          <w:szCs w:val="24"/>
          <w:lang w:val="en-US"/>
        </w:rPr>
        <w:t> Towards an Inclusive, Smart and Sustainable Europe of Diverse Regions</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2007</w:t>
      </w:r>
      <w:r w:rsidR="006E2F1A" w:rsidRPr="00C15CFF">
        <w:rPr>
          <w:rFonts w:ascii="Times New Roman" w:hAnsi="Times New Roman"/>
          <w:sz w:val="24"/>
          <w:szCs w:val="24"/>
          <w:lang w:val="en-US"/>
        </w:rPr>
        <w:t xml:space="preserve"> (accessed April 13, 2017), </w:t>
      </w:r>
      <w:hyperlink r:id="rId99" w:history="1">
        <w:r w:rsidRPr="00C15CFF">
          <w:rPr>
            <w:rFonts w:ascii="Times New Roman" w:hAnsi="Times New Roman"/>
            <w:color w:val="0000FF"/>
            <w:sz w:val="24"/>
            <w:szCs w:val="24"/>
            <w:u w:val="single"/>
            <w:lang w:val="en-US"/>
          </w:rPr>
          <w:t>http://ec.europa.eu/regional_policy/en/information/publications/communications/2011/territorial-agenda-of-the-european-union-2020</w:t>
        </w:r>
      </w:hyperlink>
      <w:r w:rsidRPr="00C15CFF">
        <w:rPr>
          <w:rFonts w:ascii="Times New Roman" w:hAnsi="Times New Roman"/>
          <w:sz w:val="24"/>
          <w:szCs w:val="24"/>
          <w:lang w:val="en-US"/>
        </w:rPr>
        <w:t xml:space="preserve"> </w:t>
      </w:r>
      <w:r w:rsidR="006E2F1A" w:rsidRPr="00C15CFF">
        <w:rPr>
          <w:rFonts w:ascii="Times New Roman" w:hAnsi="Times New Roman"/>
          <w:sz w:val="24"/>
          <w:szCs w:val="24"/>
          <w:lang w:val="en-US"/>
        </w:rPr>
        <w:t>.</w:t>
      </w:r>
    </w:p>
    <w:p w14:paraId="59A80D71" w14:textId="588F97DA" w:rsidR="00201F48" w:rsidRPr="00C15CFF" w:rsidRDefault="00201F48" w:rsidP="0071405A">
      <w:pPr>
        <w:spacing w:before="120" w:after="120" w:line="276" w:lineRule="auto"/>
        <w:ind w:left="720" w:hanging="720"/>
        <w:jc w:val="both"/>
        <w:rPr>
          <w:rFonts w:ascii="Times New Roman" w:hAnsi="Times New Roman"/>
          <w:b/>
          <w:sz w:val="24"/>
          <w:szCs w:val="24"/>
          <w:lang w:val="en-US"/>
        </w:rPr>
      </w:pPr>
      <w:r w:rsidRPr="00C15CFF">
        <w:rPr>
          <w:rFonts w:ascii="Times New Roman" w:hAnsi="Times New Roman"/>
          <w:sz w:val="24"/>
          <w:szCs w:val="24"/>
          <w:lang w:val="en-US"/>
        </w:rPr>
        <w:t>Tol, R.S.</w:t>
      </w:r>
      <w:r w:rsidRPr="00C15CFF">
        <w:rPr>
          <w:rFonts w:ascii="Times New Roman" w:hAnsi="Times New Roman"/>
          <w:b/>
          <w:sz w:val="24"/>
          <w:szCs w:val="24"/>
          <w:lang w:val="en-US"/>
        </w:rPr>
        <w:t xml:space="preserve"> </w:t>
      </w:r>
      <w:r w:rsidRPr="00C15CFF">
        <w:rPr>
          <w:rFonts w:ascii="Times New Roman" w:hAnsi="Times New Roman"/>
          <w:sz w:val="24"/>
          <w:szCs w:val="24"/>
          <w:lang w:val="en-US"/>
        </w:rPr>
        <w:t>1997</w:t>
      </w:r>
      <w:r w:rsidR="006E2F1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 xml:space="preserve">The Scope of </w:t>
      </w:r>
      <w:r w:rsidR="008D407A" w:rsidRPr="00C15CFF">
        <w:rPr>
          <w:rFonts w:ascii="Times New Roman" w:hAnsi="Times New Roman"/>
          <w:i/>
          <w:sz w:val="24"/>
          <w:szCs w:val="24"/>
          <w:lang w:val="en-US"/>
        </w:rPr>
        <w:t>A</w:t>
      </w:r>
      <w:r w:rsidRPr="00C15CFF">
        <w:rPr>
          <w:rFonts w:ascii="Times New Roman" w:hAnsi="Times New Roman"/>
          <w:i/>
          <w:sz w:val="24"/>
          <w:szCs w:val="24"/>
          <w:lang w:val="en-US"/>
        </w:rPr>
        <w:t xml:space="preserve">daptation to Climate </w:t>
      </w:r>
      <w:r w:rsidR="008D407A" w:rsidRPr="00C15CFF">
        <w:rPr>
          <w:rFonts w:ascii="Times New Roman" w:hAnsi="Times New Roman"/>
          <w:i/>
          <w:sz w:val="24"/>
          <w:szCs w:val="24"/>
          <w:lang w:val="en-US"/>
        </w:rPr>
        <w:t>C</w:t>
      </w:r>
      <w:r w:rsidRPr="00C15CFF">
        <w:rPr>
          <w:rFonts w:ascii="Times New Roman" w:hAnsi="Times New Roman"/>
          <w:i/>
          <w:sz w:val="24"/>
          <w:szCs w:val="24"/>
          <w:lang w:val="en-US"/>
        </w:rPr>
        <w:t>hange: What can we learn from Literature?</w:t>
      </w:r>
      <w:r w:rsidRPr="00C15CFF">
        <w:rPr>
          <w:rFonts w:ascii="Times New Roman" w:hAnsi="Times New Roman"/>
          <w:sz w:val="24"/>
          <w:szCs w:val="24"/>
          <w:lang w:val="en-US"/>
        </w:rPr>
        <w:t xml:space="preserve"> Institute for Environmental Studies, Vrije Universiteit Amsterdam.</w:t>
      </w:r>
    </w:p>
    <w:p w14:paraId="1F188497" w14:textId="298FBCF7"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UN </w:t>
      </w:r>
      <w:r w:rsidR="008D407A" w:rsidRPr="00C15CFF">
        <w:rPr>
          <w:rFonts w:ascii="Times New Roman" w:hAnsi="Times New Roman"/>
          <w:sz w:val="24"/>
          <w:szCs w:val="24"/>
          <w:lang w:val="en-US"/>
        </w:rPr>
        <w:t xml:space="preserve">(United Nations) </w:t>
      </w:r>
      <w:r w:rsidRPr="00C15CFF">
        <w:rPr>
          <w:rFonts w:ascii="Times New Roman" w:hAnsi="Times New Roman"/>
          <w:sz w:val="24"/>
          <w:szCs w:val="24"/>
          <w:lang w:val="en-US"/>
        </w:rPr>
        <w:t>Habitat</w:t>
      </w:r>
      <w:r w:rsidR="008D407A" w:rsidRPr="00C15CFF">
        <w:rPr>
          <w:rFonts w:ascii="Times New Roman" w:hAnsi="Times New Roman"/>
          <w:sz w:val="24"/>
          <w:szCs w:val="24"/>
          <w:lang w:val="en-US"/>
        </w:rPr>
        <w:t>.</w:t>
      </w:r>
      <w:r w:rsidRPr="00C15CFF">
        <w:rPr>
          <w:rFonts w:ascii="Times New Roman" w:hAnsi="Times New Roman"/>
          <w:sz w:val="24"/>
          <w:szCs w:val="24"/>
          <w:lang w:val="en-US"/>
        </w:rPr>
        <w:t xml:space="preserve"> 2011</w:t>
      </w:r>
      <w:r w:rsidR="008D407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8D407A" w:rsidRPr="00C15CFF">
        <w:rPr>
          <w:rFonts w:ascii="Times New Roman" w:hAnsi="Times New Roman"/>
          <w:sz w:val="24"/>
          <w:szCs w:val="24"/>
          <w:lang w:val="en-US"/>
        </w:rPr>
        <w:t>“</w:t>
      </w:r>
      <w:r w:rsidRPr="00C15CFF">
        <w:rPr>
          <w:rFonts w:ascii="Times New Roman" w:hAnsi="Times New Roman"/>
          <w:sz w:val="24"/>
          <w:szCs w:val="24"/>
          <w:lang w:val="en-US"/>
        </w:rPr>
        <w:t>Cities and Climate Change.</w:t>
      </w:r>
      <w:r w:rsidR="008D407A"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Pr="00C15CFF">
        <w:rPr>
          <w:rFonts w:ascii="Times New Roman" w:hAnsi="Times New Roman"/>
          <w:i/>
          <w:sz w:val="24"/>
          <w:szCs w:val="24"/>
          <w:lang w:val="en-US"/>
        </w:rPr>
        <w:t xml:space="preserve">Global </w:t>
      </w:r>
      <w:r w:rsidR="008D407A" w:rsidRPr="00C15CFF">
        <w:rPr>
          <w:rFonts w:ascii="Times New Roman" w:hAnsi="Times New Roman"/>
          <w:i/>
          <w:sz w:val="24"/>
          <w:szCs w:val="24"/>
          <w:lang w:val="en-US"/>
        </w:rPr>
        <w:t>R</w:t>
      </w:r>
      <w:r w:rsidRPr="00C15CFF">
        <w:rPr>
          <w:rFonts w:ascii="Times New Roman" w:hAnsi="Times New Roman"/>
          <w:i/>
          <w:sz w:val="24"/>
          <w:szCs w:val="24"/>
          <w:lang w:val="en-US"/>
        </w:rPr>
        <w:t>eport on Human Settlements 2011</w:t>
      </w:r>
      <w:r w:rsidR="008D407A" w:rsidRPr="00C15CFF">
        <w:rPr>
          <w:rFonts w:ascii="Times New Roman" w:hAnsi="Times New Roman"/>
          <w:sz w:val="24"/>
          <w:szCs w:val="24"/>
          <w:lang w:val="en-US"/>
        </w:rPr>
        <w:t>.</w:t>
      </w:r>
    </w:p>
    <w:p w14:paraId="34742ED1" w14:textId="64DE8DE4" w:rsidR="00A92575" w:rsidRPr="00386BBC" w:rsidRDefault="00A92575" w:rsidP="0071405A">
      <w:pPr>
        <w:spacing w:before="120" w:after="120" w:line="276" w:lineRule="auto"/>
        <w:ind w:left="720" w:hanging="720"/>
        <w:jc w:val="both"/>
        <w:rPr>
          <w:rFonts w:ascii="Times New Roman" w:hAnsi="Times New Roman"/>
          <w:sz w:val="24"/>
          <w:szCs w:val="24"/>
          <w:lang w:val="nl-NL"/>
        </w:rPr>
      </w:pPr>
      <w:r w:rsidRPr="00C15CFF">
        <w:rPr>
          <w:rFonts w:ascii="Times New Roman" w:hAnsi="Times New Roman"/>
          <w:sz w:val="24"/>
          <w:szCs w:val="24"/>
          <w:lang w:val="en-US"/>
        </w:rPr>
        <w:t xml:space="preserve">UN (United Nations) Sustainable Development. </w:t>
      </w:r>
      <w:r w:rsidRPr="00386BBC">
        <w:rPr>
          <w:rFonts w:ascii="Times New Roman" w:hAnsi="Times New Roman"/>
          <w:sz w:val="24"/>
          <w:szCs w:val="24"/>
          <w:lang w:val="nl-NL"/>
        </w:rPr>
        <w:t xml:space="preserve">1992. </w:t>
      </w:r>
      <w:r w:rsidRPr="00386BBC">
        <w:rPr>
          <w:rFonts w:ascii="Times New Roman" w:hAnsi="Times New Roman"/>
          <w:i/>
          <w:sz w:val="24"/>
          <w:szCs w:val="24"/>
          <w:lang w:val="nl-NL"/>
        </w:rPr>
        <w:t>Agenda 21.</w:t>
      </w:r>
      <w:r w:rsidRPr="00386BBC">
        <w:rPr>
          <w:rFonts w:ascii="Times New Roman" w:hAnsi="Times New Roman"/>
          <w:sz w:val="24"/>
          <w:szCs w:val="24"/>
          <w:lang w:val="nl-NL"/>
        </w:rPr>
        <w:t xml:space="preserve"> </w:t>
      </w:r>
      <w:hyperlink r:id="rId100" w:history="1">
        <w:r w:rsidRPr="00386BBC">
          <w:rPr>
            <w:rStyle w:val="Hyperlink"/>
            <w:rFonts w:ascii="Times New Roman" w:hAnsi="Times New Roman"/>
            <w:sz w:val="24"/>
            <w:szCs w:val="24"/>
            <w:lang w:val="nl-NL"/>
          </w:rPr>
          <w:t>https://sustainabledevelopment.un.org/content/documents/Agenda21.pdf</w:t>
        </w:r>
      </w:hyperlink>
    </w:p>
    <w:p w14:paraId="0AA354D9" w14:textId="71DD12BD" w:rsidR="00201F48" w:rsidRPr="00C15CFF" w:rsidRDefault="00201F48" w:rsidP="0071405A">
      <w:pPr>
        <w:spacing w:before="120" w:after="120" w:line="276" w:lineRule="auto"/>
        <w:ind w:left="720" w:hanging="720"/>
        <w:jc w:val="both"/>
        <w:rPr>
          <w:rFonts w:asciiTheme="majorBidi" w:hAnsiTheme="majorBidi" w:cstheme="majorBidi"/>
          <w:sz w:val="24"/>
          <w:szCs w:val="24"/>
          <w:lang w:val="en-US"/>
        </w:rPr>
      </w:pPr>
      <w:r w:rsidRPr="00C15CFF">
        <w:rPr>
          <w:rFonts w:ascii="Times New Roman" w:hAnsi="Times New Roman"/>
          <w:sz w:val="24"/>
          <w:szCs w:val="24"/>
          <w:lang w:val="en-US"/>
        </w:rPr>
        <w:t xml:space="preserve">UN </w:t>
      </w:r>
      <w:r w:rsidR="008D407A" w:rsidRPr="00C15CFF">
        <w:rPr>
          <w:rFonts w:ascii="Times New Roman" w:hAnsi="Times New Roman"/>
          <w:sz w:val="24"/>
          <w:szCs w:val="24"/>
          <w:lang w:val="en-US"/>
        </w:rPr>
        <w:t xml:space="preserve">(United Nations) </w:t>
      </w:r>
      <w:r w:rsidRPr="00C15CFF">
        <w:rPr>
          <w:rFonts w:ascii="Times New Roman" w:hAnsi="Times New Roman"/>
          <w:i/>
          <w:sz w:val="24"/>
          <w:szCs w:val="24"/>
          <w:lang w:val="en-US"/>
        </w:rPr>
        <w:t xml:space="preserve">World </w:t>
      </w:r>
      <w:r w:rsidR="008D407A" w:rsidRPr="00C15CFF">
        <w:rPr>
          <w:rFonts w:ascii="Times New Roman" w:hAnsi="Times New Roman"/>
          <w:i/>
          <w:sz w:val="24"/>
          <w:szCs w:val="24"/>
          <w:lang w:val="en-US"/>
        </w:rPr>
        <w:t>U</w:t>
      </w:r>
      <w:r w:rsidRPr="00C15CFF">
        <w:rPr>
          <w:rFonts w:ascii="Times New Roman" w:hAnsi="Times New Roman"/>
          <w:i/>
          <w:sz w:val="24"/>
          <w:szCs w:val="24"/>
          <w:lang w:val="en-US"/>
        </w:rPr>
        <w:t xml:space="preserve">rbanisation </w:t>
      </w:r>
      <w:r w:rsidR="008D407A" w:rsidRPr="00C15CFF">
        <w:rPr>
          <w:rFonts w:ascii="Times New Roman" w:hAnsi="Times New Roman"/>
          <w:i/>
          <w:sz w:val="24"/>
          <w:szCs w:val="24"/>
          <w:lang w:val="en-US"/>
        </w:rPr>
        <w:t>P</w:t>
      </w:r>
      <w:r w:rsidRPr="00C15CFF">
        <w:rPr>
          <w:rFonts w:ascii="Times New Roman" w:hAnsi="Times New Roman"/>
          <w:i/>
          <w:sz w:val="24"/>
          <w:szCs w:val="24"/>
          <w:lang w:val="en-US"/>
        </w:rPr>
        <w:t>rospects</w:t>
      </w:r>
      <w:r w:rsidRPr="00C15CFF">
        <w:rPr>
          <w:rFonts w:ascii="Times New Roman" w:hAnsi="Times New Roman"/>
          <w:sz w:val="24"/>
          <w:szCs w:val="24"/>
          <w:lang w:val="en-US"/>
        </w:rPr>
        <w:t xml:space="preserve">. 2014 </w:t>
      </w:r>
      <w:r w:rsidR="008D407A" w:rsidRPr="00C15CFF">
        <w:rPr>
          <w:rFonts w:ascii="Times New Roman" w:hAnsi="Times New Roman"/>
          <w:sz w:val="24"/>
          <w:szCs w:val="24"/>
          <w:lang w:val="en-US"/>
        </w:rPr>
        <w:t>(</w:t>
      </w:r>
      <w:r w:rsidRPr="00C15CFF">
        <w:rPr>
          <w:rFonts w:ascii="Times New Roman" w:hAnsi="Times New Roman"/>
          <w:sz w:val="24"/>
          <w:szCs w:val="24"/>
          <w:lang w:val="en-US"/>
        </w:rPr>
        <w:t>revision</w:t>
      </w:r>
      <w:r w:rsidR="008D407A" w:rsidRPr="00C15CFF">
        <w:rPr>
          <w:rFonts w:ascii="Times New Roman" w:hAnsi="Times New Roman"/>
          <w:sz w:val="24"/>
          <w:szCs w:val="24"/>
          <w:lang w:val="en-US"/>
        </w:rPr>
        <w:t>) (accessed April 18, 2017),</w:t>
      </w:r>
      <w:r w:rsidRPr="00C15CFF">
        <w:rPr>
          <w:rFonts w:ascii="Times New Roman" w:hAnsi="Times New Roman"/>
          <w:sz w:val="24"/>
          <w:szCs w:val="24"/>
          <w:lang w:val="en-US"/>
        </w:rPr>
        <w:t xml:space="preserve"> </w:t>
      </w:r>
      <w:hyperlink r:id="rId101" w:history="1">
        <w:r w:rsidR="00837ED8" w:rsidRPr="00C15CFF">
          <w:rPr>
            <w:rStyle w:val="Hyperlink"/>
            <w:rFonts w:asciiTheme="majorBidi" w:hAnsiTheme="majorBidi" w:cstheme="majorBidi"/>
            <w:sz w:val="24"/>
            <w:szCs w:val="24"/>
            <w:lang w:val="en-US"/>
          </w:rPr>
          <w:t>https://esa.un.org/unpd/wup/</w:t>
        </w:r>
      </w:hyperlink>
      <w:r w:rsidR="00837ED8" w:rsidRPr="00C15CFF">
        <w:rPr>
          <w:rFonts w:asciiTheme="majorBidi" w:hAnsiTheme="majorBidi" w:cstheme="majorBidi"/>
          <w:sz w:val="24"/>
          <w:szCs w:val="24"/>
          <w:lang w:val="en-US"/>
        </w:rPr>
        <w:t xml:space="preserve"> </w:t>
      </w:r>
    </w:p>
    <w:p w14:paraId="36FAC0F4" w14:textId="108744A8" w:rsidR="00201F48" w:rsidRPr="00C15CFF" w:rsidRDefault="00201F48" w:rsidP="0071405A">
      <w:pPr>
        <w:spacing w:before="120" w:after="120" w:line="276" w:lineRule="auto"/>
        <w:ind w:left="720" w:hanging="720"/>
        <w:jc w:val="both"/>
        <w:rPr>
          <w:rFonts w:ascii="Times New Roman" w:hAnsi="Times New Roman"/>
          <w:color w:val="244061"/>
          <w:sz w:val="24"/>
          <w:szCs w:val="24"/>
          <w:lang w:val="en-US"/>
        </w:rPr>
      </w:pPr>
      <w:r w:rsidRPr="00C15CFF">
        <w:rPr>
          <w:rFonts w:ascii="Times New Roman" w:hAnsi="Times New Roman"/>
          <w:sz w:val="24"/>
          <w:szCs w:val="24"/>
          <w:lang w:val="en-US"/>
        </w:rPr>
        <w:t>UNDRS</w:t>
      </w:r>
      <w:r w:rsidR="008D407A" w:rsidRPr="00C15CFF">
        <w:rPr>
          <w:rFonts w:ascii="Times New Roman" w:hAnsi="Times New Roman"/>
          <w:sz w:val="24"/>
          <w:szCs w:val="24"/>
          <w:lang w:val="en-US"/>
        </w:rPr>
        <w:t xml:space="preserve"> (United Nations Department of Relief and Sustainability). </w:t>
      </w:r>
      <w:r w:rsidRPr="00C15CFF">
        <w:rPr>
          <w:rFonts w:ascii="Times New Roman" w:hAnsi="Times New Roman"/>
          <w:color w:val="244061"/>
          <w:sz w:val="24"/>
          <w:szCs w:val="24"/>
          <w:lang w:val="en-US"/>
        </w:rPr>
        <w:t xml:space="preserve"> </w:t>
      </w:r>
      <w:hyperlink r:id="rId102" w:history="1">
        <w:r w:rsidRPr="00C15CFF">
          <w:rPr>
            <w:rFonts w:ascii="Times New Roman" w:hAnsi="Times New Roman"/>
            <w:color w:val="0000FF"/>
            <w:sz w:val="24"/>
            <w:szCs w:val="24"/>
            <w:u w:val="single"/>
            <w:lang w:val="en-US"/>
          </w:rPr>
          <w:t>http://unfccc.int/resource/docs/publications/pub_nwp_costs_benefits_adaptation.pdf</w:t>
        </w:r>
      </w:hyperlink>
      <w:r w:rsidRPr="00C15CFF">
        <w:rPr>
          <w:rFonts w:ascii="Times New Roman" w:hAnsi="Times New Roman"/>
          <w:color w:val="244061"/>
          <w:sz w:val="24"/>
          <w:szCs w:val="24"/>
          <w:lang w:val="en-US"/>
        </w:rPr>
        <w:t xml:space="preserve"> </w:t>
      </w:r>
      <w:r w:rsidR="008D407A" w:rsidRPr="00C15CFF">
        <w:rPr>
          <w:rFonts w:ascii="Times New Roman" w:hAnsi="Times New Roman"/>
          <w:color w:val="244061"/>
          <w:sz w:val="24"/>
          <w:szCs w:val="24"/>
          <w:lang w:val="en-US"/>
        </w:rPr>
        <w:t>.</w:t>
      </w:r>
    </w:p>
    <w:p w14:paraId="2DFDC31F" w14:textId="3B001FBC" w:rsidR="00BF0A60" w:rsidRPr="00C15CFF" w:rsidRDefault="00BF0A60"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lastRenderedPageBreak/>
        <w:t>Varbanov, 1999, 2006. Map of landslides in the Republic of Bulgaria (settlements, resorts and cottages, Zones and Road Network), Scale 1: 500 000. MRDPW and BAS</w:t>
      </w:r>
    </w:p>
    <w:p w14:paraId="4CC92C5A" w14:textId="49B74C20"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Vogel, D</w:t>
      </w:r>
      <w:r w:rsidR="00BF0A60" w:rsidRPr="00C15CFF">
        <w:rPr>
          <w:rFonts w:ascii="Times New Roman" w:hAnsi="Times New Roman"/>
          <w:sz w:val="24"/>
          <w:szCs w:val="24"/>
          <w:lang w:val="en-US"/>
        </w:rPr>
        <w:t>.</w:t>
      </w:r>
      <w:r w:rsidR="008D407A" w:rsidRPr="00C15CFF">
        <w:rPr>
          <w:rFonts w:ascii="Times New Roman" w:hAnsi="Times New Roman"/>
          <w:sz w:val="24"/>
          <w:szCs w:val="24"/>
          <w:lang w:val="en-US"/>
        </w:rPr>
        <w:t xml:space="preserve"> and</w:t>
      </w:r>
      <w:r w:rsidRPr="00C15CFF">
        <w:rPr>
          <w:rFonts w:ascii="Times New Roman" w:hAnsi="Times New Roman"/>
          <w:sz w:val="24"/>
          <w:szCs w:val="24"/>
          <w:lang w:val="en-US"/>
        </w:rPr>
        <w:t xml:space="preserve"> J. Nunamaker. 1999. </w:t>
      </w:r>
      <w:r w:rsidRPr="00C15CFF">
        <w:rPr>
          <w:rFonts w:ascii="Times New Roman" w:hAnsi="Times New Roman"/>
          <w:i/>
          <w:sz w:val="24"/>
          <w:szCs w:val="24"/>
          <w:lang w:val="en-US"/>
        </w:rPr>
        <w:t xml:space="preserve">Group Decision Support System </w:t>
      </w:r>
      <w:r w:rsidR="008D407A" w:rsidRPr="00C15CFF">
        <w:rPr>
          <w:rFonts w:ascii="Times New Roman" w:hAnsi="Times New Roman"/>
          <w:i/>
          <w:sz w:val="24"/>
          <w:szCs w:val="24"/>
          <w:lang w:val="en-US"/>
        </w:rPr>
        <w:t>I</w:t>
      </w:r>
      <w:r w:rsidRPr="00C15CFF">
        <w:rPr>
          <w:rFonts w:ascii="Times New Roman" w:hAnsi="Times New Roman"/>
          <w:i/>
          <w:sz w:val="24"/>
          <w:szCs w:val="24"/>
          <w:lang w:val="en-US"/>
        </w:rPr>
        <w:t>mpact: Multi-</w:t>
      </w:r>
      <w:r w:rsidR="008D407A" w:rsidRPr="00C15CFF">
        <w:rPr>
          <w:rFonts w:ascii="Times New Roman" w:hAnsi="Times New Roman"/>
          <w:i/>
          <w:sz w:val="24"/>
          <w:szCs w:val="24"/>
          <w:lang w:val="en-US"/>
        </w:rPr>
        <w:t>M</w:t>
      </w:r>
      <w:r w:rsidRPr="00C15CFF">
        <w:rPr>
          <w:rFonts w:ascii="Times New Roman" w:hAnsi="Times New Roman"/>
          <w:i/>
          <w:sz w:val="24"/>
          <w:szCs w:val="24"/>
          <w:lang w:val="en-US"/>
        </w:rPr>
        <w:t xml:space="preserve">ethodological </w:t>
      </w:r>
      <w:r w:rsidR="008D407A" w:rsidRPr="00C15CFF">
        <w:rPr>
          <w:rFonts w:ascii="Times New Roman" w:hAnsi="Times New Roman"/>
          <w:i/>
          <w:sz w:val="24"/>
          <w:szCs w:val="24"/>
          <w:lang w:val="en-US"/>
        </w:rPr>
        <w:t>E</w:t>
      </w:r>
      <w:r w:rsidRPr="00C15CFF">
        <w:rPr>
          <w:rFonts w:ascii="Times New Roman" w:hAnsi="Times New Roman"/>
          <w:i/>
          <w:sz w:val="24"/>
          <w:szCs w:val="24"/>
          <w:lang w:val="en-US"/>
        </w:rPr>
        <w:t>xploration</w:t>
      </w:r>
      <w:r w:rsidRPr="00C15CFF">
        <w:rPr>
          <w:rFonts w:ascii="Times New Roman" w:hAnsi="Times New Roman"/>
          <w:sz w:val="24"/>
          <w:szCs w:val="24"/>
          <w:lang w:val="en-US"/>
        </w:rPr>
        <w:t xml:space="preserve">. </w:t>
      </w:r>
      <w:hyperlink r:id="rId103" w:history="1">
        <w:r w:rsidRPr="00C15CFF">
          <w:rPr>
            <w:rFonts w:ascii="Times New Roman" w:hAnsi="Times New Roman"/>
            <w:color w:val="0000FF"/>
            <w:sz w:val="24"/>
            <w:szCs w:val="24"/>
            <w:u w:val="single"/>
            <w:lang w:val="en-US"/>
          </w:rPr>
          <w:t>https://arizona.pure.elsevier.com/en/publications/group-decision-support-system-impact-multi-methodological-explora</w:t>
        </w:r>
      </w:hyperlink>
      <w:r w:rsidRPr="00C15CFF">
        <w:rPr>
          <w:rFonts w:ascii="Times New Roman" w:hAnsi="Times New Roman"/>
          <w:sz w:val="24"/>
          <w:szCs w:val="24"/>
          <w:lang w:val="en-US"/>
        </w:rPr>
        <w:t xml:space="preserve"> </w:t>
      </w:r>
    </w:p>
    <w:p w14:paraId="11CEAD84" w14:textId="7FABFA2D" w:rsidR="00A92575" w:rsidRPr="00C15CFF" w:rsidRDefault="00A92575"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World Commission on Environment and Development. 1987. “Our Common Future Report,” </w:t>
      </w:r>
      <w:hyperlink r:id="rId104" w:history="1">
        <w:r w:rsidRPr="00C15CFF">
          <w:rPr>
            <w:rStyle w:val="Hyperlink"/>
            <w:rFonts w:ascii="Times New Roman" w:hAnsi="Times New Roman"/>
            <w:sz w:val="24"/>
            <w:szCs w:val="24"/>
            <w:lang w:val="en-US"/>
          </w:rPr>
          <w:t>http://www.un-documents.net/wced-ocf.htm</w:t>
        </w:r>
      </w:hyperlink>
      <w:r w:rsidRPr="00C15CFF">
        <w:rPr>
          <w:rFonts w:ascii="Times New Roman" w:hAnsi="Times New Roman"/>
          <w:sz w:val="24"/>
          <w:szCs w:val="24"/>
          <w:lang w:val="en-US"/>
        </w:rPr>
        <w:t>.</w:t>
      </w:r>
    </w:p>
    <w:p w14:paraId="04AC00B8" w14:textId="6579476E" w:rsidR="00F60803" w:rsidRPr="00C15CFF" w:rsidRDefault="00F60803"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World Bank. 2015. http://data.worldbank.org/indicator/SP.URB.TOTL.IN.ZS </w:t>
      </w:r>
    </w:p>
    <w:p w14:paraId="5CB75F1F" w14:textId="1E6BD897" w:rsidR="00201F48" w:rsidRPr="00C15CFF" w:rsidRDefault="00201F48" w:rsidP="0071405A">
      <w:pPr>
        <w:spacing w:before="120" w:after="120" w:line="276" w:lineRule="auto"/>
        <w:ind w:left="720" w:hanging="720"/>
        <w:jc w:val="both"/>
        <w:rPr>
          <w:rFonts w:ascii="Times New Roman" w:hAnsi="Times New Roman"/>
          <w:sz w:val="24"/>
          <w:szCs w:val="24"/>
          <w:lang w:val="en-US"/>
        </w:rPr>
      </w:pPr>
      <w:r w:rsidRPr="00C15CFF">
        <w:rPr>
          <w:rFonts w:ascii="Times New Roman" w:hAnsi="Times New Roman"/>
          <w:sz w:val="24"/>
          <w:szCs w:val="24"/>
          <w:lang w:val="en-US"/>
        </w:rPr>
        <w:t xml:space="preserve">Zahariev, B., V. Grigorova, </w:t>
      </w:r>
      <w:r w:rsidR="008D407A" w:rsidRPr="00C15CFF">
        <w:rPr>
          <w:rFonts w:ascii="Times New Roman" w:hAnsi="Times New Roman"/>
          <w:sz w:val="24"/>
          <w:szCs w:val="24"/>
          <w:lang w:val="en-US"/>
        </w:rPr>
        <w:t xml:space="preserve">and </w:t>
      </w:r>
      <w:r w:rsidRPr="00C15CFF">
        <w:rPr>
          <w:rFonts w:ascii="Times New Roman" w:hAnsi="Times New Roman"/>
          <w:sz w:val="24"/>
          <w:szCs w:val="24"/>
          <w:lang w:val="en-US"/>
        </w:rPr>
        <w:t xml:space="preserve">I. Yordanov. 2016. </w:t>
      </w:r>
      <w:r w:rsidRPr="00C15CFF">
        <w:rPr>
          <w:rFonts w:ascii="Times New Roman" w:hAnsi="Times New Roman"/>
          <w:i/>
          <w:sz w:val="24"/>
          <w:szCs w:val="24"/>
          <w:lang w:val="en-US"/>
        </w:rPr>
        <w:t xml:space="preserve">Energy </w:t>
      </w:r>
      <w:r w:rsidR="008D407A" w:rsidRPr="00C15CFF">
        <w:rPr>
          <w:rFonts w:ascii="Times New Roman" w:hAnsi="Times New Roman"/>
          <w:i/>
          <w:sz w:val="24"/>
          <w:szCs w:val="24"/>
          <w:lang w:val="en-US"/>
        </w:rPr>
        <w:t>P</w:t>
      </w:r>
      <w:r w:rsidRPr="00C15CFF">
        <w:rPr>
          <w:rFonts w:ascii="Times New Roman" w:hAnsi="Times New Roman"/>
          <w:i/>
          <w:sz w:val="24"/>
          <w:szCs w:val="24"/>
          <w:lang w:val="en-US"/>
        </w:rPr>
        <w:t>overty in Bulgaria</w:t>
      </w:r>
      <w:r w:rsidRPr="00C15CFF">
        <w:rPr>
          <w:rFonts w:ascii="Times New Roman" w:hAnsi="Times New Roman"/>
          <w:sz w:val="24"/>
          <w:szCs w:val="24"/>
          <w:lang w:val="en-US"/>
        </w:rPr>
        <w:t>. The Open Society Institute Bulgaria</w:t>
      </w:r>
      <w:r w:rsidR="008D407A" w:rsidRPr="00C15CFF">
        <w:rPr>
          <w:rFonts w:ascii="Times New Roman" w:hAnsi="Times New Roman"/>
          <w:sz w:val="24"/>
          <w:szCs w:val="24"/>
          <w:lang w:val="en-US"/>
        </w:rPr>
        <w:t>,</w:t>
      </w:r>
      <w:r w:rsidRPr="00C15CFF">
        <w:rPr>
          <w:rFonts w:ascii="Times New Roman" w:hAnsi="Times New Roman"/>
          <w:sz w:val="24"/>
          <w:szCs w:val="24"/>
          <w:lang w:val="en-US"/>
        </w:rPr>
        <w:t xml:space="preserve"> </w:t>
      </w:r>
      <w:hyperlink r:id="rId105" w:history="1">
        <w:r w:rsidRPr="00C15CFF">
          <w:rPr>
            <w:rFonts w:ascii="Times New Roman" w:hAnsi="Times New Roman"/>
            <w:color w:val="0000FF"/>
            <w:sz w:val="24"/>
            <w:szCs w:val="24"/>
            <w:u w:val="single"/>
            <w:lang w:val="en-US"/>
          </w:rPr>
          <w:t>http://osi.bg/downloads/File/2016/energy4.pdf</w:t>
        </w:r>
      </w:hyperlink>
      <w:r w:rsidRPr="00C15CFF">
        <w:rPr>
          <w:rFonts w:ascii="Times New Roman" w:hAnsi="Times New Roman"/>
          <w:color w:val="0000FF"/>
          <w:sz w:val="24"/>
          <w:szCs w:val="24"/>
          <w:u w:val="single"/>
          <w:lang w:val="en-US"/>
        </w:rPr>
        <w:t>.</w:t>
      </w:r>
      <w:r w:rsidRPr="00C15CFF">
        <w:rPr>
          <w:rFonts w:ascii="Times New Roman" w:hAnsi="Times New Roman"/>
          <w:sz w:val="24"/>
          <w:szCs w:val="24"/>
          <w:lang w:val="en-US"/>
        </w:rPr>
        <w:t xml:space="preserve"> </w:t>
      </w:r>
    </w:p>
    <w:p w14:paraId="5CAE1B99" w14:textId="6863A661" w:rsidR="003B7DC4" w:rsidRPr="00C15CFF" w:rsidRDefault="003B7DC4" w:rsidP="00DE4D22">
      <w:pPr>
        <w:autoSpaceDE w:val="0"/>
        <w:autoSpaceDN w:val="0"/>
        <w:adjustRightInd w:val="0"/>
        <w:spacing w:before="60" w:after="60" w:line="264" w:lineRule="auto"/>
        <w:ind w:left="360"/>
        <w:jc w:val="both"/>
        <w:rPr>
          <w:rFonts w:ascii="Times New Roman" w:hAnsi="Times New Roman"/>
          <w:sz w:val="24"/>
          <w:szCs w:val="24"/>
          <w:lang w:val="en-US"/>
        </w:rPr>
      </w:pPr>
    </w:p>
    <w:p w14:paraId="7434ACA0" w14:textId="77777777" w:rsidR="002F412C" w:rsidRPr="00C15CFF" w:rsidRDefault="002F412C" w:rsidP="00DE4D22">
      <w:pPr>
        <w:autoSpaceDE w:val="0"/>
        <w:autoSpaceDN w:val="0"/>
        <w:adjustRightInd w:val="0"/>
        <w:spacing w:before="60" w:after="60" w:line="264" w:lineRule="auto"/>
        <w:ind w:left="360"/>
        <w:jc w:val="both"/>
        <w:rPr>
          <w:rFonts w:ascii="Times New Roman" w:hAnsi="Times New Roman"/>
          <w:sz w:val="24"/>
          <w:szCs w:val="24"/>
          <w:lang w:val="en-US"/>
        </w:rPr>
        <w:sectPr w:rsidR="002F412C" w:rsidRPr="00C15CFF" w:rsidSect="00676EDE">
          <w:pgSz w:w="11906" w:h="16838" w:code="9"/>
          <w:pgMar w:top="1412" w:right="1412" w:bottom="1412" w:left="1412" w:header="709" w:footer="709" w:gutter="0"/>
          <w:cols w:space="708"/>
          <w:docGrid w:linePitch="360"/>
        </w:sectPr>
      </w:pPr>
    </w:p>
    <w:p w14:paraId="717EC1B5" w14:textId="7D4E5801" w:rsidR="00EA3E8F" w:rsidRPr="00C15CFF" w:rsidRDefault="00EA3E8F" w:rsidP="00EA3E8F">
      <w:pPr>
        <w:pStyle w:val="Heading1"/>
      </w:pPr>
      <w:bookmarkStart w:id="572" w:name="_Toc500072022"/>
      <w:bookmarkStart w:id="573" w:name="_Toc506833622"/>
      <w:bookmarkStart w:id="574" w:name="_Toc522026480"/>
      <w:bookmarkStart w:id="575" w:name="_Toc500009583"/>
      <w:bookmarkStart w:id="576" w:name="_Toc486246238"/>
      <w:r w:rsidRPr="00C15CFF">
        <w:lastRenderedPageBreak/>
        <w:t>Annex 1</w:t>
      </w:r>
      <w:r w:rsidR="00920F6D" w:rsidRPr="00C15CFF">
        <w:t>.</w:t>
      </w:r>
      <w:bookmarkEnd w:id="572"/>
      <w:r w:rsidR="00D71A97" w:rsidRPr="00C15CFF">
        <w:t xml:space="preserve"> Potential Climate Change Impacts on the Urban Environment Sector in Bulgaria</w:t>
      </w:r>
      <w:bookmarkEnd w:id="573"/>
      <w:bookmarkEnd w:id="574"/>
    </w:p>
    <w:p w14:paraId="52204517" w14:textId="60B31D55" w:rsidR="00EA3E8F" w:rsidRPr="00C15CFF" w:rsidRDefault="00B71298" w:rsidP="0034111E">
      <w:pPr>
        <w:pStyle w:val="Caption"/>
      </w:pPr>
      <w:bookmarkStart w:id="577" w:name="_Toc506827958"/>
      <w:bookmarkStart w:id="578" w:name="_Toc522026563"/>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18</w:t>
      </w:r>
      <w:r w:rsidRPr="00C15CFF">
        <w:fldChar w:fldCharType="end"/>
      </w:r>
      <w:r w:rsidRPr="00C15CFF">
        <w:t>.</w:t>
      </w:r>
      <w:r w:rsidR="0034111E" w:rsidRPr="00C15CFF">
        <w:t xml:space="preserve"> </w:t>
      </w:r>
      <w:r w:rsidR="00B12E91" w:rsidRPr="00C15CFF">
        <w:t>Potential c</w:t>
      </w:r>
      <w:r w:rsidR="00EA3E8F" w:rsidRPr="00C15CFF">
        <w:t>limate change impact</w:t>
      </w:r>
      <w:r w:rsidR="00B12E91" w:rsidRPr="00C15CFF">
        <w:t>s</w:t>
      </w:r>
      <w:r w:rsidR="00EA3E8F" w:rsidRPr="00C15CFF">
        <w:t xml:space="preserve"> </w:t>
      </w:r>
      <w:r w:rsidR="00B12E91" w:rsidRPr="00C15CFF">
        <w:t xml:space="preserve">on </w:t>
      </w:r>
      <w:r w:rsidR="00EA3E8F" w:rsidRPr="00C15CFF">
        <w:t>the urban environment sector in Bulgaria by size and location of cities</w:t>
      </w:r>
      <w:bookmarkEnd w:id="577"/>
      <w:bookmarkEnd w:id="578"/>
    </w:p>
    <w:tbl>
      <w:tblPr>
        <w:tblStyle w:val="TableGrid1"/>
        <w:tblW w:w="14908" w:type="dxa"/>
        <w:jc w:val="center"/>
        <w:tblLayout w:type="fixed"/>
        <w:tblLook w:val="04A0" w:firstRow="1" w:lastRow="0" w:firstColumn="1" w:lastColumn="0" w:noHBand="0" w:noVBand="1"/>
      </w:tblPr>
      <w:tblGrid>
        <w:gridCol w:w="2754"/>
        <w:gridCol w:w="406"/>
        <w:gridCol w:w="406"/>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7"/>
      </w:tblGrid>
      <w:tr w:rsidR="00EA3E8F" w:rsidRPr="00C15CFF" w14:paraId="13BE8AEB" w14:textId="77777777" w:rsidTr="00386BBC">
        <w:trPr>
          <w:jc w:val="center"/>
        </w:trPr>
        <w:tc>
          <w:tcPr>
            <w:tcW w:w="2754" w:type="dxa"/>
            <w:vMerge w:val="restart"/>
            <w:tcBorders>
              <w:top w:val="single" w:sz="4" w:space="0" w:color="5B9BD5"/>
              <w:left w:val="single" w:sz="4" w:space="0" w:color="5B9BD5"/>
              <w:bottom w:val="single" w:sz="4" w:space="0" w:color="5B9BD5"/>
              <w:right w:val="single" w:sz="4" w:space="0" w:color="5B9BD5"/>
            </w:tcBorders>
            <w:shd w:val="clear" w:color="auto" w:fill="95B3D7"/>
            <w:vAlign w:val="center"/>
          </w:tcPr>
          <w:p w14:paraId="3B077758" w14:textId="77777777" w:rsidR="00EA3E8F" w:rsidRPr="00C15CFF" w:rsidRDefault="00EA3E8F" w:rsidP="00BB3F30">
            <w:pPr>
              <w:spacing w:after="0"/>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Affected Urban Environment Sector Aspects</w:t>
            </w:r>
          </w:p>
        </w:tc>
        <w:tc>
          <w:tcPr>
            <w:tcW w:w="812"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vAlign w:val="center"/>
          </w:tcPr>
          <w:p w14:paraId="287A4BB4" w14:textId="77777777" w:rsidR="00EA3E8F" w:rsidRPr="00C15CFF" w:rsidRDefault="00EA3E8F" w:rsidP="00BB3F30">
            <w:pPr>
              <w:spacing w:after="0"/>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High Temperature</w:t>
            </w:r>
          </w:p>
        </w:tc>
        <w:tc>
          <w:tcPr>
            <w:tcW w:w="81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vAlign w:val="center"/>
          </w:tcPr>
          <w:p w14:paraId="76B6FEF8" w14:textId="77777777" w:rsidR="00EA3E8F" w:rsidRPr="00C15CFF" w:rsidRDefault="00EA3E8F" w:rsidP="00BB3F30">
            <w:pPr>
              <w:spacing w:after="0"/>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Low Temperature</w:t>
            </w:r>
          </w:p>
        </w:tc>
        <w:tc>
          <w:tcPr>
            <w:tcW w:w="81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vAlign w:val="center"/>
          </w:tcPr>
          <w:p w14:paraId="65607457" w14:textId="58BB7B2F" w:rsidR="00EA3E8F" w:rsidRPr="00C15CFF" w:rsidRDefault="00EA3E8F" w:rsidP="00BB3F30">
            <w:pPr>
              <w:spacing w:after="0"/>
              <w:ind w:left="-112" w:right="-106"/>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Prolonged Rainfall</w:t>
            </w:r>
          </w:p>
        </w:tc>
        <w:tc>
          <w:tcPr>
            <w:tcW w:w="81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vAlign w:val="center"/>
          </w:tcPr>
          <w:p w14:paraId="405C1E5F" w14:textId="77777777" w:rsidR="00EA3E8F" w:rsidRPr="00C15CFF" w:rsidRDefault="00EA3E8F" w:rsidP="00BB3F30">
            <w:pPr>
              <w:spacing w:after="0"/>
              <w:ind w:left="-103" w:right="-107"/>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Drought</w:t>
            </w:r>
          </w:p>
        </w:tc>
        <w:tc>
          <w:tcPr>
            <w:tcW w:w="81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vAlign w:val="center"/>
          </w:tcPr>
          <w:p w14:paraId="29060A84" w14:textId="77777777" w:rsidR="00EA3E8F" w:rsidRPr="00C15CFF" w:rsidRDefault="00EA3E8F" w:rsidP="00BB3F30">
            <w:pPr>
              <w:spacing w:after="0"/>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Water Table Rise</w:t>
            </w:r>
          </w:p>
        </w:tc>
        <w:tc>
          <w:tcPr>
            <w:tcW w:w="81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vAlign w:val="center"/>
          </w:tcPr>
          <w:p w14:paraId="67CE21EC" w14:textId="77777777" w:rsidR="00EA3E8F" w:rsidRPr="00C15CFF" w:rsidRDefault="00EA3E8F" w:rsidP="00BB3F30">
            <w:pPr>
              <w:spacing w:after="0"/>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Sea Level Rise</w:t>
            </w:r>
          </w:p>
        </w:tc>
        <w:tc>
          <w:tcPr>
            <w:tcW w:w="2430" w:type="dxa"/>
            <w:gridSpan w:val="6"/>
            <w:tcBorders>
              <w:top w:val="single" w:sz="4" w:space="0" w:color="5B9BD5"/>
              <w:left w:val="single" w:sz="4" w:space="0" w:color="5B9BD5"/>
              <w:bottom w:val="single" w:sz="4" w:space="0" w:color="5B9BD5"/>
              <w:right w:val="single" w:sz="4" w:space="0" w:color="5B9BD5"/>
            </w:tcBorders>
            <w:shd w:val="clear" w:color="auto" w:fill="002060"/>
            <w:vAlign w:val="center"/>
          </w:tcPr>
          <w:p w14:paraId="69F84EDF" w14:textId="77777777" w:rsidR="00EA3E8F" w:rsidRPr="00C15CFF" w:rsidRDefault="00EA3E8F" w:rsidP="00BB3F30">
            <w:pPr>
              <w:spacing w:after="0"/>
              <w:contextualSpacing/>
              <w:jc w:val="center"/>
              <w:rPr>
                <w:rFonts w:asciiTheme="minorHAnsi" w:hAnsiTheme="minorHAnsi" w:cstheme="minorHAnsi"/>
                <w:b/>
                <w:color w:val="FFFFFF"/>
                <w:sz w:val="18"/>
                <w:szCs w:val="18"/>
                <w:lang w:val="en-US"/>
              </w:rPr>
            </w:pPr>
            <w:r w:rsidRPr="00C15CFF">
              <w:rPr>
                <w:rFonts w:asciiTheme="minorHAnsi" w:hAnsiTheme="minorHAnsi" w:cstheme="minorHAnsi"/>
                <w:b/>
                <w:color w:val="FFFFFF"/>
                <w:sz w:val="18"/>
                <w:szCs w:val="18"/>
                <w:lang w:val="en-US"/>
              </w:rPr>
              <w:t>Specific Effects of Climate Change Relevant for Urban Environment</w:t>
            </w:r>
          </w:p>
        </w:tc>
        <w:tc>
          <w:tcPr>
            <w:tcW w:w="4862" w:type="dxa"/>
            <w:gridSpan w:val="12"/>
            <w:tcBorders>
              <w:top w:val="single" w:sz="4" w:space="0" w:color="5B9BD5"/>
              <w:left w:val="single" w:sz="4" w:space="0" w:color="5B9BD5"/>
              <w:bottom w:val="single" w:sz="4" w:space="0" w:color="5B9BD5"/>
              <w:right w:val="single" w:sz="4" w:space="0" w:color="5B9BD5"/>
            </w:tcBorders>
            <w:shd w:val="clear" w:color="auto" w:fill="002060"/>
            <w:vAlign w:val="center"/>
          </w:tcPr>
          <w:p w14:paraId="75F6AFAE" w14:textId="77777777" w:rsidR="00EA3E8F" w:rsidRPr="00C15CFF" w:rsidRDefault="00EA3E8F" w:rsidP="00BB3F30">
            <w:pPr>
              <w:spacing w:after="0"/>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Extreme Weather Events</w:t>
            </w:r>
          </w:p>
        </w:tc>
      </w:tr>
      <w:tr w:rsidR="00EA3E8F" w:rsidRPr="00C15CFF" w14:paraId="511A6416" w14:textId="77777777" w:rsidTr="00386BBC">
        <w:trPr>
          <w:jc w:val="center"/>
        </w:trPr>
        <w:tc>
          <w:tcPr>
            <w:tcW w:w="2754" w:type="dxa"/>
            <w:vMerge/>
            <w:tcBorders>
              <w:top w:val="single" w:sz="4" w:space="0" w:color="5B9BD5"/>
              <w:left w:val="single" w:sz="4" w:space="0" w:color="5B9BD5"/>
              <w:bottom w:val="single" w:sz="4" w:space="0" w:color="5B9BD5"/>
              <w:right w:val="single" w:sz="4" w:space="0" w:color="5B9BD5"/>
            </w:tcBorders>
            <w:shd w:val="clear" w:color="auto" w:fill="95B3D7"/>
            <w:vAlign w:val="center"/>
          </w:tcPr>
          <w:p w14:paraId="0FE411A5" w14:textId="77777777" w:rsidR="00EA3E8F" w:rsidRPr="00C15CFF" w:rsidRDefault="00EA3E8F" w:rsidP="00BB3F30">
            <w:pPr>
              <w:spacing w:after="0"/>
              <w:contextualSpacing/>
              <w:jc w:val="center"/>
              <w:rPr>
                <w:rFonts w:asciiTheme="minorHAnsi" w:hAnsiTheme="minorHAnsi" w:cstheme="minorHAnsi"/>
                <w:sz w:val="18"/>
                <w:szCs w:val="18"/>
                <w:lang w:val="en-US"/>
              </w:rPr>
            </w:pPr>
          </w:p>
        </w:tc>
        <w:tc>
          <w:tcPr>
            <w:tcW w:w="812" w:type="dxa"/>
            <w:gridSpan w:val="2"/>
            <w:vMerge/>
            <w:tcBorders>
              <w:top w:val="single" w:sz="4" w:space="0" w:color="5B9BD5"/>
              <w:left w:val="single" w:sz="4" w:space="0" w:color="5B9BD5"/>
              <w:bottom w:val="single" w:sz="4" w:space="0" w:color="5B9BD5"/>
              <w:right w:val="single" w:sz="4" w:space="0" w:color="5B9BD5"/>
            </w:tcBorders>
            <w:vAlign w:val="center"/>
          </w:tcPr>
          <w:p w14:paraId="3B85AA3A" w14:textId="77777777" w:rsidR="00EA3E8F" w:rsidRPr="00C15CFF" w:rsidRDefault="00EA3E8F" w:rsidP="00BB3F30">
            <w:pPr>
              <w:spacing w:after="0"/>
              <w:contextualSpacing/>
              <w:jc w:val="center"/>
              <w:rPr>
                <w:rFonts w:asciiTheme="minorHAnsi" w:hAnsiTheme="minorHAnsi" w:cstheme="minorHAnsi"/>
                <w:sz w:val="18"/>
                <w:szCs w:val="18"/>
                <w:lang w:val="en-US"/>
              </w:rPr>
            </w:pPr>
          </w:p>
        </w:tc>
        <w:tc>
          <w:tcPr>
            <w:tcW w:w="810" w:type="dxa"/>
            <w:gridSpan w:val="2"/>
            <w:vMerge/>
            <w:tcBorders>
              <w:top w:val="single" w:sz="4" w:space="0" w:color="5B9BD5"/>
              <w:left w:val="single" w:sz="4" w:space="0" w:color="5B9BD5"/>
              <w:bottom w:val="single" w:sz="4" w:space="0" w:color="5B9BD5"/>
              <w:right w:val="single" w:sz="4" w:space="0" w:color="5B9BD5"/>
            </w:tcBorders>
            <w:vAlign w:val="center"/>
          </w:tcPr>
          <w:p w14:paraId="11E05142" w14:textId="77777777" w:rsidR="00EA3E8F" w:rsidRPr="00C15CFF" w:rsidRDefault="00EA3E8F" w:rsidP="00BB3F30">
            <w:pPr>
              <w:spacing w:after="0"/>
              <w:contextualSpacing/>
              <w:jc w:val="center"/>
              <w:rPr>
                <w:rFonts w:asciiTheme="minorHAnsi" w:hAnsiTheme="minorHAnsi" w:cstheme="minorHAnsi"/>
                <w:sz w:val="18"/>
                <w:szCs w:val="18"/>
                <w:lang w:val="en-US"/>
              </w:rPr>
            </w:pPr>
          </w:p>
        </w:tc>
        <w:tc>
          <w:tcPr>
            <w:tcW w:w="810" w:type="dxa"/>
            <w:gridSpan w:val="2"/>
            <w:vMerge/>
            <w:tcBorders>
              <w:top w:val="single" w:sz="4" w:space="0" w:color="5B9BD5"/>
              <w:left w:val="single" w:sz="4" w:space="0" w:color="5B9BD5"/>
              <w:bottom w:val="single" w:sz="4" w:space="0" w:color="5B9BD5"/>
              <w:right w:val="single" w:sz="4" w:space="0" w:color="5B9BD5"/>
            </w:tcBorders>
            <w:vAlign w:val="center"/>
          </w:tcPr>
          <w:p w14:paraId="659A10D0" w14:textId="77777777" w:rsidR="00EA3E8F" w:rsidRPr="00C15CFF" w:rsidRDefault="00EA3E8F" w:rsidP="00BB3F30">
            <w:pPr>
              <w:spacing w:after="0"/>
              <w:contextualSpacing/>
              <w:jc w:val="center"/>
              <w:rPr>
                <w:rFonts w:asciiTheme="minorHAnsi" w:hAnsiTheme="minorHAnsi" w:cstheme="minorHAnsi"/>
                <w:sz w:val="18"/>
                <w:szCs w:val="18"/>
                <w:lang w:val="en-US"/>
              </w:rPr>
            </w:pPr>
          </w:p>
        </w:tc>
        <w:tc>
          <w:tcPr>
            <w:tcW w:w="810" w:type="dxa"/>
            <w:gridSpan w:val="2"/>
            <w:vMerge/>
            <w:tcBorders>
              <w:top w:val="single" w:sz="4" w:space="0" w:color="5B9BD5"/>
              <w:left w:val="single" w:sz="4" w:space="0" w:color="5B9BD5"/>
              <w:bottom w:val="single" w:sz="4" w:space="0" w:color="5B9BD5"/>
              <w:right w:val="single" w:sz="4" w:space="0" w:color="5B9BD5"/>
            </w:tcBorders>
            <w:vAlign w:val="center"/>
          </w:tcPr>
          <w:p w14:paraId="6283F279" w14:textId="77777777" w:rsidR="00EA3E8F" w:rsidRPr="00C15CFF" w:rsidRDefault="00EA3E8F" w:rsidP="00BB3F30">
            <w:pPr>
              <w:spacing w:after="0"/>
              <w:contextualSpacing/>
              <w:jc w:val="center"/>
              <w:rPr>
                <w:rFonts w:asciiTheme="minorHAnsi" w:hAnsiTheme="minorHAnsi" w:cstheme="minorHAnsi"/>
                <w:sz w:val="18"/>
                <w:szCs w:val="18"/>
                <w:lang w:val="en-US"/>
              </w:rPr>
            </w:pPr>
          </w:p>
        </w:tc>
        <w:tc>
          <w:tcPr>
            <w:tcW w:w="810" w:type="dxa"/>
            <w:gridSpan w:val="2"/>
            <w:vMerge/>
            <w:tcBorders>
              <w:top w:val="single" w:sz="4" w:space="0" w:color="5B9BD5"/>
              <w:left w:val="single" w:sz="4" w:space="0" w:color="5B9BD5"/>
              <w:bottom w:val="single" w:sz="4" w:space="0" w:color="5B9BD5"/>
              <w:right w:val="single" w:sz="4" w:space="0" w:color="5B9BD5"/>
            </w:tcBorders>
            <w:vAlign w:val="center"/>
          </w:tcPr>
          <w:p w14:paraId="7AF9EFE8" w14:textId="77777777" w:rsidR="00EA3E8F" w:rsidRPr="00C15CFF" w:rsidRDefault="00EA3E8F" w:rsidP="00BB3F30">
            <w:pPr>
              <w:spacing w:after="0"/>
              <w:contextualSpacing/>
              <w:jc w:val="center"/>
              <w:rPr>
                <w:rFonts w:asciiTheme="minorHAnsi" w:hAnsiTheme="minorHAnsi" w:cstheme="minorHAnsi"/>
                <w:sz w:val="18"/>
                <w:szCs w:val="18"/>
                <w:lang w:val="en-US"/>
              </w:rPr>
            </w:pPr>
          </w:p>
        </w:tc>
        <w:tc>
          <w:tcPr>
            <w:tcW w:w="810" w:type="dxa"/>
            <w:gridSpan w:val="2"/>
            <w:vMerge/>
            <w:tcBorders>
              <w:top w:val="single" w:sz="4" w:space="0" w:color="5B9BD5"/>
              <w:left w:val="single" w:sz="4" w:space="0" w:color="5B9BD5"/>
              <w:bottom w:val="single" w:sz="4" w:space="0" w:color="5B9BD5"/>
              <w:right w:val="single" w:sz="4" w:space="0" w:color="5B9BD5"/>
            </w:tcBorders>
            <w:vAlign w:val="center"/>
          </w:tcPr>
          <w:p w14:paraId="6175A352" w14:textId="77777777" w:rsidR="00EA3E8F" w:rsidRPr="00C15CFF" w:rsidRDefault="00EA3E8F" w:rsidP="00BB3F30">
            <w:pPr>
              <w:spacing w:after="0"/>
              <w:contextualSpacing/>
              <w:jc w:val="center"/>
              <w:rPr>
                <w:rFonts w:asciiTheme="minorHAnsi" w:hAnsiTheme="minorHAnsi" w:cstheme="minorHAnsi"/>
                <w:sz w:val="18"/>
                <w:szCs w:val="18"/>
                <w:lang w:val="en-US"/>
              </w:rPr>
            </w:pPr>
          </w:p>
        </w:tc>
        <w:tc>
          <w:tcPr>
            <w:tcW w:w="810" w:type="dxa"/>
            <w:gridSpan w:val="2"/>
            <w:tcBorders>
              <w:top w:val="single" w:sz="4" w:space="0" w:color="5B9BD5"/>
              <w:left w:val="single" w:sz="4" w:space="0" w:color="5B9BD5"/>
              <w:bottom w:val="single" w:sz="4" w:space="0" w:color="5B9BD5"/>
              <w:right w:val="single" w:sz="4" w:space="0" w:color="5B9BD5"/>
            </w:tcBorders>
            <w:shd w:val="clear" w:color="auto" w:fill="FFFFCC"/>
            <w:vAlign w:val="center"/>
          </w:tcPr>
          <w:p w14:paraId="79076D5B" w14:textId="77777777" w:rsidR="00EA3E8F" w:rsidRPr="00C15CFF" w:rsidRDefault="00EA3E8F" w:rsidP="00BB3F30">
            <w:pPr>
              <w:spacing w:after="0"/>
              <w:ind w:left="-63" w:right="-105"/>
              <w:contextualSpacing/>
              <w:jc w:val="center"/>
              <w:rPr>
                <w:rFonts w:asciiTheme="minorHAnsi" w:hAnsiTheme="minorHAnsi" w:cstheme="minorHAnsi"/>
                <w:b/>
                <w:color w:val="000000"/>
                <w:sz w:val="18"/>
                <w:szCs w:val="18"/>
                <w:lang w:val="en-US"/>
              </w:rPr>
            </w:pPr>
            <w:r w:rsidRPr="00C15CFF">
              <w:rPr>
                <w:rFonts w:asciiTheme="minorHAnsi" w:hAnsiTheme="minorHAnsi" w:cstheme="minorHAnsi"/>
                <w:b/>
                <w:color w:val="000000"/>
                <w:sz w:val="18"/>
                <w:szCs w:val="18"/>
                <w:lang w:val="en-US"/>
              </w:rPr>
              <w:t>Earth-</w:t>
            </w:r>
          </w:p>
          <w:p w14:paraId="2CFB43D5" w14:textId="77777777" w:rsidR="00EA3E8F" w:rsidRPr="00C15CFF" w:rsidRDefault="00EA3E8F" w:rsidP="00BB3F30">
            <w:pPr>
              <w:spacing w:after="0"/>
              <w:ind w:left="-63" w:right="-105"/>
              <w:contextualSpacing/>
              <w:jc w:val="center"/>
              <w:rPr>
                <w:rFonts w:asciiTheme="minorHAnsi" w:hAnsiTheme="minorHAnsi" w:cstheme="minorHAnsi"/>
                <w:color w:val="000000"/>
                <w:sz w:val="18"/>
                <w:szCs w:val="18"/>
                <w:lang w:val="en-US"/>
              </w:rPr>
            </w:pPr>
            <w:r w:rsidRPr="00C15CFF">
              <w:rPr>
                <w:rFonts w:asciiTheme="minorHAnsi" w:hAnsiTheme="minorHAnsi" w:cstheme="minorHAnsi"/>
                <w:b/>
                <w:color w:val="000000"/>
                <w:sz w:val="18"/>
                <w:szCs w:val="18"/>
                <w:lang w:val="en-US"/>
              </w:rPr>
              <w:t>quakes</w:t>
            </w:r>
          </w:p>
        </w:tc>
        <w:tc>
          <w:tcPr>
            <w:tcW w:w="810" w:type="dxa"/>
            <w:gridSpan w:val="2"/>
            <w:tcBorders>
              <w:top w:val="single" w:sz="4" w:space="0" w:color="5B9BD5"/>
              <w:left w:val="single" w:sz="4" w:space="0" w:color="5B9BD5"/>
              <w:bottom w:val="single" w:sz="4" w:space="0" w:color="5B9BD5"/>
              <w:right w:val="single" w:sz="4" w:space="0" w:color="5B9BD5"/>
            </w:tcBorders>
            <w:shd w:val="clear" w:color="auto" w:fill="FFFFCC"/>
            <w:vAlign w:val="center"/>
          </w:tcPr>
          <w:p w14:paraId="3E65FAF3" w14:textId="77777777" w:rsidR="00EA3E8F" w:rsidRPr="00C15CFF" w:rsidRDefault="00EA3E8F" w:rsidP="00BB3F30">
            <w:pPr>
              <w:spacing w:after="0"/>
              <w:ind w:left="-105" w:right="-131"/>
              <w:contextualSpacing/>
              <w:jc w:val="center"/>
              <w:rPr>
                <w:rFonts w:asciiTheme="minorHAnsi" w:hAnsiTheme="minorHAnsi" w:cstheme="minorHAnsi"/>
                <w:b/>
                <w:color w:val="000000"/>
                <w:sz w:val="18"/>
                <w:szCs w:val="18"/>
                <w:lang w:val="en-US"/>
              </w:rPr>
            </w:pPr>
            <w:r w:rsidRPr="00C15CFF">
              <w:rPr>
                <w:rFonts w:asciiTheme="minorHAnsi" w:hAnsiTheme="minorHAnsi" w:cstheme="minorHAnsi"/>
                <w:b/>
                <w:color w:val="000000"/>
                <w:sz w:val="18"/>
                <w:szCs w:val="18"/>
                <w:lang w:val="en-US"/>
              </w:rPr>
              <w:t>Hail Storms</w:t>
            </w:r>
          </w:p>
        </w:tc>
        <w:tc>
          <w:tcPr>
            <w:tcW w:w="810" w:type="dxa"/>
            <w:gridSpan w:val="2"/>
            <w:tcBorders>
              <w:top w:val="single" w:sz="4" w:space="0" w:color="5B9BD5"/>
              <w:left w:val="single" w:sz="4" w:space="0" w:color="5B9BD5"/>
              <w:bottom w:val="single" w:sz="4" w:space="0" w:color="5B9BD5"/>
              <w:right w:val="single" w:sz="4" w:space="0" w:color="5B9BD5"/>
            </w:tcBorders>
            <w:shd w:val="clear" w:color="auto" w:fill="FFFFCC"/>
            <w:vAlign w:val="center"/>
          </w:tcPr>
          <w:p w14:paraId="69591B6F" w14:textId="739AEB05" w:rsidR="00EA3E8F" w:rsidRPr="00C15CFF" w:rsidRDefault="00775234" w:rsidP="00BB3F30">
            <w:pPr>
              <w:spacing w:after="0"/>
              <w:contextualSpacing/>
              <w:jc w:val="center"/>
              <w:rPr>
                <w:rFonts w:asciiTheme="minorHAnsi" w:hAnsiTheme="minorHAnsi" w:cstheme="minorHAnsi"/>
                <w:b/>
                <w:color w:val="000000"/>
                <w:sz w:val="18"/>
                <w:szCs w:val="18"/>
                <w:lang w:val="en-US"/>
              </w:rPr>
            </w:pPr>
            <w:r w:rsidRPr="00C15CFF">
              <w:rPr>
                <w:rFonts w:asciiTheme="minorHAnsi" w:hAnsiTheme="minorHAnsi" w:cstheme="minorHAnsi"/>
                <w:b/>
                <w:color w:val="000000"/>
                <w:sz w:val="18"/>
                <w:szCs w:val="18"/>
                <w:lang w:val="en-US"/>
              </w:rPr>
              <w:t>Air Pollu</w:t>
            </w:r>
            <w:r w:rsidR="00EA3E8F" w:rsidRPr="00C15CFF">
              <w:rPr>
                <w:rFonts w:asciiTheme="minorHAnsi" w:hAnsiTheme="minorHAnsi" w:cstheme="minorHAnsi"/>
                <w:b/>
                <w:color w:val="000000"/>
                <w:sz w:val="18"/>
                <w:szCs w:val="18"/>
                <w:lang w:val="en-US"/>
              </w:rPr>
              <w:t>tion</w:t>
            </w:r>
          </w:p>
        </w:tc>
        <w:tc>
          <w:tcPr>
            <w:tcW w:w="810" w:type="dxa"/>
            <w:gridSpan w:val="2"/>
            <w:tcBorders>
              <w:top w:val="single" w:sz="4" w:space="0" w:color="5B9BD5"/>
              <w:left w:val="single" w:sz="4" w:space="0" w:color="5B9BD5"/>
              <w:bottom w:val="single" w:sz="4" w:space="0" w:color="5B9BD5"/>
              <w:right w:val="single" w:sz="4" w:space="0" w:color="5B9BD5"/>
            </w:tcBorders>
            <w:shd w:val="clear" w:color="auto" w:fill="DBE5F1"/>
            <w:vAlign w:val="center"/>
          </w:tcPr>
          <w:p w14:paraId="1A7E6564" w14:textId="77777777" w:rsidR="00EA3E8F" w:rsidRPr="00C15CFF" w:rsidRDefault="00EA3E8F" w:rsidP="00BB3F30">
            <w:pPr>
              <w:spacing w:after="0"/>
              <w:ind w:left="-24"/>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Electric Storms</w:t>
            </w:r>
          </w:p>
        </w:tc>
        <w:tc>
          <w:tcPr>
            <w:tcW w:w="810" w:type="dxa"/>
            <w:gridSpan w:val="2"/>
            <w:tcBorders>
              <w:top w:val="single" w:sz="4" w:space="0" w:color="5B9BD5"/>
              <w:left w:val="single" w:sz="4" w:space="0" w:color="5B9BD5"/>
              <w:bottom w:val="single" w:sz="4" w:space="0" w:color="5B9BD5"/>
              <w:right w:val="single" w:sz="4" w:space="0" w:color="5B9BD5"/>
            </w:tcBorders>
            <w:shd w:val="clear" w:color="auto" w:fill="DBE5F1"/>
            <w:vAlign w:val="center"/>
          </w:tcPr>
          <w:p w14:paraId="7E046EAA" w14:textId="77777777" w:rsidR="00EA3E8F" w:rsidRPr="00C15CFF" w:rsidRDefault="00EA3E8F" w:rsidP="00BB3F30">
            <w:pPr>
              <w:spacing w:after="0"/>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Fog</w:t>
            </w:r>
          </w:p>
        </w:tc>
        <w:tc>
          <w:tcPr>
            <w:tcW w:w="810" w:type="dxa"/>
            <w:gridSpan w:val="2"/>
            <w:tcBorders>
              <w:top w:val="single" w:sz="4" w:space="0" w:color="5B9BD5"/>
              <w:left w:val="single" w:sz="4" w:space="0" w:color="5B9BD5"/>
              <w:bottom w:val="single" w:sz="4" w:space="0" w:color="5B9BD5"/>
              <w:right w:val="single" w:sz="4" w:space="0" w:color="5B9BD5"/>
            </w:tcBorders>
            <w:shd w:val="clear" w:color="auto" w:fill="DBE5F1"/>
            <w:vAlign w:val="center"/>
          </w:tcPr>
          <w:p w14:paraId="0B165896" w14:textId="77777777" w:rsidR="00EA3E8F" w:rsidRPr="00C15CFF" w:rsidRDefault="00EA3E8F" w:rsidP="00BB3F30">
            <w:pPr>
              <w:spacing w:after="0"/>
              <w:ind w:left="-163" w:right="-102"/>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Floods</w:t>
            </w:r>
          </w:p>
        </w:tc>
        <w:tc>
          <w:tcPr>
            <w:tcW w:w="810" w:type="dxa"/>
            <w:gridSpan w:val="2"/>
            <w:tcBorders>
              <w:top w:val="single" w:sz="4" w:space="0" w:color="5B9BD5"/>
              <w:left w:val="single" w:sz="4" w:space="0" w:color="5B9BD5"/>
              <w:bottom w:val="single" w:sz="4" w:space="0" w:color="5B9BD5"/>
              <w:right w:val="single" w:sz="4" w:space="0" w:color="5B9BD5"/>
            </w:tcBorders>
            <w:shd w:val="clear" w:color="auto" w:fill="DBE5F1"/>
            <w:vAlign w:val="center"/>
          </w:tcPr>
          <w:p w14:paraId="73512A76" w14:textId="77777777" w:rsidR="00EA3E8F" w:rsidRPr="00C15CFF" w:rsidRDefault="00EA3E8F" w:rsidP="00BB3F30">
            <w:pPr>
              <w:spacing w:after="0"/>
              <w:ind w:left="-107" w:right="-162"/>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Avalan-ches</w:t>
            </w:r>
          </w:p>
        </w:tc>
        <w:tc>
          <w:tcPr>
            <w:tcW w:w="810" w:type="dxa"/>
            <w:gridSpan w:val="2"/>
            <w:tcBorders>
              <w:top w:val="single" w:sz="4" w:space="0" w:color="5B9BD5"/>
              <w:left w:val="single" w:sz="4" w:space="0" w:color="5B9BD5"/>
              <w:bottom w:val="single" w:sz="4" w:space="0" w:color="5B9BD5"/>
              <w:right w:val="single" w:sz="4" w:space="0" w:color="5B9BD5"/>
            </w:tcBorders>
            <w:shd w:val="clear" w:color="auto" w:fill="DBE5F1"/>
            <w:vAlign w:val="center"/>
          </w:tcPr>
          <w:p w14:paraId="0BD6E502" w14:textId="77777777" w:rsidR="00EA3E8F" w:rsidRPr="00C15CFF" w:rsidRDefault="00EA3E8F" w:rsidP="00BB3F30">
            <w:pPr>
              <w:spacing w:after="0"/>
              <w:ind w:left="-188" w:right="-156"/>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Land</w:t>
            </w:r>
          </w:p>
          <w:p w14:paraId="4E1C462F" w14:textId="77777777" w:rsidR="00EA3E8F" w:rsidRPr="00C15CFF" w:rsidRDefault="00EA3E8F" w:rsidP="00BB3F30">
            <w:pPr>
              <w:spacing w:after="0"/>
              <w:ind w:left="-188" w:right="-156"/>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slides</w:t>
            </w:r>
          </w:p>
        </w:tc>
        <w:tc>
          <w:tcPr>
            <w:tcW w:w="812" w:type="dxa"/>
            <w:gridSpan w:val="2"/>
            <w:tcBorders>
              <w:top w:val="single" w:sz="4" w:space="0" w:color="5B9BD5"/>
              <w:left w:val="single" w:sz="4" w:space="0" w:color="5B9BD5"/>
              <w:bottom w:val="single" w:sz="4" w:space="0" w:color="5B9BD5"/>
              <w:right w:val="single" w:sz="4" w:space="0" w:color="5B9BD5"/>
            </w:tcBorders>
            <w:shd w:val="clear" w:color="auto" w:fill="DBE5F1"/>
            <w:vAlign w:val="center"/>
          </w:tcPr>
          <w:p w14:paraId="2DBD455A" w14:textId="77777777" w:rsidR="00EA3E8F" w:rsidRPr="00C15CFF" w:rsidRDefault="00EA3E8F" w:rsidP="00BB3F30">
            <w:pPr>
              <w:spacing w:after="0"/>
              <w:ind w:left="-53" w:right="-23"/>
              <w:contextualSpacing/>
              <w:jc w:val="center"/>
              <w:rPr>
                <w:rFonts w:asciiTheme="minorHAnsi" w:hAnsiTheme="minorHAnsi" w:cstheme="minorHAnsi"/>
                <w:b/>
                <w:sz w:val="18"/>
                <w:szCs w:val="18"/>
                <w:lang w:val="en-US"/>
              </w:rPr>
            </w:pPr>
            <w:r w:rsidRPr="00C15CFF">
              <w:rPr>
                <w:rFonts w:asciiTheme="minorHAnsi" w:hAnsiTheme="minorHAnsi" w:cstheme="minorHAnsi"/>
                <w:b/>
                <w:sz w:val="18"/>
                <w:szCs w:val="18"/>
                <w:lang w:val="en-US"/>
              </w:rPr>
              <w:t>Storms</w:t>
            </w:r>
          </w:p>
        </w:tc>
      </w:tr>
      <w:tr w:rsidR="00EA3E8F" w:rsidRPr="00C15CFF" w14:paraId="602B5D66" w14:textId="77777777" w:rsidTr="00386BBC">
        <w:trPr>
          <w:jc w:val="center"/>
        </w:trPr>
        <w:tc>
          <w:tcPr>
            <w:tcW w:w="2754" w:type="dxa"/>
            <w:vMerge/>
            <w:tcBorders>
              <w:top w:val="single" w:sz="4" w:space="0" w:color="5B9BD5"/>
              <w:left w:val="single" w:sz="4" w:space="0" w:color="5B9BD5"/>
              <w:bottom w:val="single" w:sz="4" w:space="0" w:color="5B9BD5"/>
              <w:right w:val="single" w:sz="4" w:space="0" w:color="5B9BD5"/>
            </w:tcBorders>
            <w:shd w:val="clear" w:color="auto" w:fill="95B3D7"/>
            <w:vAlign w:val="center"/>
          </w:tcPr>
          <w:p w14:paraId="7C7E8A63" w14:textId="77777777" w:rsidR="00EA3E8F" w:rsidRPr="00C15CFF" w:rsidRDefault="00EA3E8F" w:rsidP="00BB3F30">
            <w:pPr>
              <w:spacing w:after="0"/>
              <w:contextualSpacing/>
              <w:jc w:val="center"/>
              <w:rPr>
                <w:rFonts w:asciiTheme="minorHAnsi" w:hAnsiTheme="minorHAnsi" w:cstheme="minorHAnsi"/>
                <w:sz w:val="18"/>
                <w:szCs w:val="18"/>
                <w:lang w:val="en-US"/>
              </w:rPr>
            </w:pPr>
          </w:p>
        </w:tc>
        <w:tc>
          <w:tcPr>
            <w:tcW w:w="406" w:type="dxa"/>
            <w:tcBorders>
              <w:top w:val="single" w:sz="4" w:space="0" w:color="5B9BD5"/>
              <w:left w:val="single" w:sz="4" w:space="0" w:color="5B9BD5"/>
              <w:bottom w:val="single" w:sz="4" w:space="0" w:color="5B9BD5"/>
              <w:right w:val="single" w:sz="4" w:space="0" w:color="5B9BD5"/>
            </w:tcBorders>
            <w:vAlign w:val="center"/>
          </w:tcPr>
          <w:p w14:paraId="1D8FF579"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6"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36C8E006"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53472171"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6ADACF07"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67453DB8"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665DB78C"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345771CB"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19B53CDC"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58EC7BAB"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03512E5C"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5C6C2DBA"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3D231C27"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06FBDE03"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0780C467"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71FB5671"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523021A3"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tcPr>
          <w:p w14:paraId="1B875C55"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tcPr>
          <w:p w14:paraId="32EDF4DB"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tcPr>
          <w:p w14:paraId="6DD75670"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tcPr>
          <w:p w14:paraId="791C0191"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427513AF"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2080EBBB"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0CE01F88"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0D265989"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134587EE"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6D7C80E9"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5C6A6779"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5"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79107E78"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c>
          <w:tcPr>
            <w:tcW w:w="405" w:type="dxa"/>
            <w:tcBorders>
              <w:top w:val="single" w:sz="4" w:space="0" w:color="5B9BD5"/>
              <w:left w:val="single" w:sz="4" w:space="0" w:color="5B9BD5"/>
              <w:bottom w:val="single" w:sz="4" w:space="0" w:color="5B9BD5"/>
              <w:right w:val="single" w:sz="4" w:space="0" w:color="5B9BD5"/>
            </w:tcBorders>
            <w:vAlign w:val="center"/>
          </w:tcPr>
          <w:p w14:paraId="08D0C8EB"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D</w:t>
            </w:r>
          </w:p>
        </w:tc>
        <w:tc>
          <w:tcPr>
            <w:tcW w:w="407" w:type="dxa"/>
            <w:tcBorders>
              <w:top w:val="single" w:sz="4" w:space="0" w:color="5B9BD5"/>
              <w:left w:val="single" w:sz="4" w:space="0" w:color="5B9BD5"/>
              <w:bottom w:val="single" w:sz="4" w:space="0" w:color="5B9BD5"/>
              <w:right w:val="single" w:sz="4" w:space="0" w:color="5B9BD5"/>
            </w:tcBorders>
            <w:shd w:val="clear" w:color="auto" w:fill="000000"/>
            <w:vAlign w:val="center"/>
          </w:tcPr>
          <w:p w14:paraId="4CB894A5" w14:textId="77777777" w:rsidR="00EA3E8F" w:rsidRPr="00C15CFF" w:rsidRDefault="00EA3E8F" w:rsidP="00BB3F30">
            <w:pPr>
              <w:spacing w:after="0"/>
              <w:contextualSpacing/>
              <w:jc w:val="center"/>
              <w:rPr>
                <w:rFonts w:asciiTheme="minorHAnsi" w:hAnsiTheme="minorHAnsi" w:cstheme="minorHAnsi"/>
                <w:sz w:val="18"/>
                <w:szCs w:val="18"/>
                <w:lang w:val="en-US"/>
              </w:rPr>
            </w:pPr>
            <w:r w:rsidRPr="00C15CFF">
              <w:rPr>
                <w:rFonts w:asciiTheme="minorHAnsi" w:hAnsiTheme="minorHAnsi" w:cstheme="minorHAnsi"/>
                <w:sz w:val="18"/>
                <w:szCs w:val="18"/>
                <w:lang w:val="en-US"/>
              </w:rPr>
              <w:t>P</w:t>
            </w:r>
          </w:p>
        </w:tc>
      </w:tr>
      <w:tr w:rsidR="00EA3E8F" w:rsidRPr="00C15CFF" w14:paraId="0C8426B5" w14:textId="77777777" w:rsidTr="00386BBC">
        <w:trPr>
          <w:jc w:val="center"/>
        </w:trPr>
        <w:tc>
          <w:tcPr>
            <w:tcW w:w="14908" w:type="dxa"/>
            <w:gridSpan w:val="31"/>
            <w:tcBorders>
              <w:top w:val="single" w:sz="4" w:space="0" w:color="5B9BD5"/>
              <w:left w:val="single" w:sz="4" w:space="0" w:color="5B9BD5"/>
              <w:bottom w:val="single" w:sz="4" w:space="0" w:color="5B9BD5"/>
              <w:right w:val="single" w:sz="4" w:space="0" w:color="5B9BD5"/>
            </w:tcBorders>
            <w:shd w:val="clear" w:color="auto" w:fill="EEECE1" w:themeFill="background2"/>
          </w:tcPr>
          <w:p w14:paraId="7AAAFBA0" w14:textId="77777777" w:rsidR="00EA3E8F" w:rsidRPr="00C15CFF" w:rsidRDefault="00EA3E8F" w:rsidP="00A3248D">
            <w:pPr>
              <w:tabs>
                <w:tab w:val="left" w:pos="7751"/>
              </w:tabs>
              <w:spacing w:before="40" w:after="40"/>
              <w:rPr>
                <w:rFonts w:asciiTheme="minorHAnsi" w:hAnsiTheme="minorHAnsi" w:cstheme="minorHAnsi"/>
                <w:b/>
                <w:sz w:val="18"/>
                <w:szCs w:val="18"/>
                <w:lang w:val="en-US"/>
              </w:rPr>
            </w:pPr>
            <w:r w:rsidRPr="00C15CFF">
              <w:rPr>
                <w:rFonts w:asciiTheme="minorHAnsi" w:hAnsiTheme="minorHAnsi" w:cstheme="minorHAnsi"/>
                <w:b/>
                <w:sz w:val="18"/>
                <w:szCs w:val="18"/>
                <w:lang w:val="en-US"/>
              </w:rPr>
              <w:t>Cities by size</w:t>
            </w:r>
          </w:p>
        </w:tc>
      </w:tr>
      <w:tr w:rsidR="00EA3E8F" w:rsidRPr="00C15CFF" w14:paraId="7410A1C1" w14:textId="77777777" w:rsidTr="00386BBC">
        <w:trPr>
          <w:jc w:val="center"/>
        </w:trPr>
        <w:tc>
          <w:tcPr>
            <w:tcW w:w="2754" w:type="dxa"/>
            <w:tcBorders>
              <w:top w:val="single" w:sz="4" w:space="0" w:color="5B9BD5"/>
              <w:left w:val="single" w:sz="4" w:space="0" w:color="5B9BD5"/>
              <w:bottom w:val="single" w:sz="4" w:space="0" w:color="5B9BD5"/>
              <w:right w:val="single" w:sz="4" w:space="0" w:color="5B9BD5"/>
            </w:tcBorders>
            <w:shd w:val="clear" w:color="auto" w:fill="auto"/>
          </w:tcPr>
          <w:p w14:paraId="44CDB1B7" w14:textId="77777777" w:rsidR="00EA3E8F" w:rsidRPr="00C15CFF" w:rsidRDefault="00EA3E8F" w:rsidP="00A3248D">
            <w:pPr>
              <w:spacing w:before="40" w:after="40"/>
              <w:ind w:left="144"/>
              <w:rPr>
                <w:rFonts w:asciiTheme="minorHAnsi" w:hAnsiTheme="minorHAnsi" w:cstheme="minorHAnsi"/>
                <w:b/>
                <w:sz w:val="18"/>
                <w:szCs w:val="18"/>
                <w:lang w:val="en-US"/>
              </w:rPr>
            </w:pPr>
            <w:r w:rsidRPr="00C15CFF">
              <w:rPr>
                <w:rFonts w:asciiTheme="minorHAnsi" w:hAnsiTheme="minorHAnsi" w:cstheme="minorHAnsi"/>
                <w:b/>
                <w:sz w:val="18"/>
                <w:szCs w:val="18"/>
                <w:lang w:val="en-US"/>
              </w:rPr>
              <w:t>Big – over 100,000</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22789A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1D8B32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15D665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72CC20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B1D0C0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463D8F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588375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5BF6E0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BEDCF1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D2DEA6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585B3A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54ADA47"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13A494E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BF079B2"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379621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2B56161"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365893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94E386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8D5D7E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EC96E2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093737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3C2210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97AFB2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E02555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A91F28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C1311B7"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29B9B6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6A5BD6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F60AD81"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7"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AED137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r>
      <w:tr w:rsidR="00EA3E8F" w:rsidRPr="00C15CFF" w14:paraId="2F969FD3" w14:textId="77777777" w:rsidTr="00386BBC">
        <w:trPr>
          <w:jc w:val="center"/>
        </w:trPr>
        <w:tc>
          <w:tcPr>
            <w:tcW w:w="2754" w:type="dxa"/>
            <w:tcBorders>
              <w:top w:val="single" w:sz="4" w:space="0" w:color="5B9BD5"/>
              <w:left w:val="single" w:sz="4" w:space="0" w:color="5B9BD5"/>
              <w:bottom w:val="single" w:sz="4" w:space="0" w:color="5B9BD5"/>
              <w:right w:val="single" w:sz="4" w:space="0" w:color="5B9BD5"/>
            </w:tcBorders>
            <w:shd w:val="clear" w:color="auto" w:fill="auto"/>
          </w:tcPr>
          <w:p w14:paraId="3D1A6E1D" w14:textId="77777777" w:rsidR="00EA3E8F" w:rsidRPr="00C15CFF" w:rsidRDefault="00EA3E8F" w:rsidP="00A3248D">
            <w:pPr>
              <w:spacing w:before="40" w:after="40"/>
              <w:ind w:left="144"/>
              <w:rPr>
                <w:rFonts w:asciiTheme="minorHAnsi" w:hAnsiTheme="minorHAnsi" w:cstheme="minorHAnsi"/>
                <w:b/>
                <w:sz w:val="18"/>
                <w:szCs w:val="18"/>
                <w:lang w:val="en-US"/>
              </w:rPr>
            </w:pPr>
            <w:r w:rsidRPr="00C15CFF">
              <w:rPr>
                <w:rFonts w:asciiTheme="minorHAnsi" w:hAnsiTheme="minorHAnsi" w:cstheme="minorHAnsi"/>
                <w:b/>
                <w:sz w:val="18"/>
                <w:szCs w:val="18"/>
                <w:lang w:val="en-US"/>
              </w:rPr>
              <w:t>Medium – 30,000 – 100,000</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9FF11E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95E635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516090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96608A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A66826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9A46DF2"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41ACB4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2F5785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E16DD7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E3A6D0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2748C3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C34E7E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4B2AB9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56EBD8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46A3B9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A7DBFD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53571B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E589F2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8DE3FA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13CFB7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B88634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A56044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0EEA49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E2DAA7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8F1A77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9B27EC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1FB6B6D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F913D6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1EE914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7"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849503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r>
      <w:tr w:rsidR="00EA3E8F" w:rsidRPr="00C15CFF" w14:paraId="3B6D8AFF" w14:textId="77777777" w:rsidTr="00386BBC">
        <w:trPr>
          <w:jc w:val="center"/>
        </w:trPr>
        <w:tc>
          <w:tcPr>
            <w:tcW w:w="2754" w:type="dxa"/>
            <w:tcBorders>
              <w:top w:val="single" w:sz="4" w:space="0" w:color="5B9BD5"/>
              <w:left w:val="single" w:sz="4" w:space="0" w:color="5B9BD5"/>
              <w:bottom w:val="single" w:sz="4" w:space="0" w:color="5B9BD5"/>
              <w:right w:val="single" w:sz="4" w:space="0" w:color="5B9BD5"/>
            </w:tcBorders>
            <w:shd w:val="clear" w:color="auto" w:fill="auto"/>
          </w:tcPr>
          <w:p w14:paraId="407E3FB0" w14:textId="77777777" w:rsidR="00EA3E8F" w:rsidRPr="00C15CFF" w:rsidRDefault="00EA3E8F" w:rsidP="00A3248D">
            <w:pPr>
              <w:spacing w:before="40" w:after="40"/>
              <w:ind w:left="144"/>
              <w:rPr>
                <w:rFonts w:asciiTheme="minorHAnsi" w:hAnsiTheme="minorHAnsi" w:cstheme="minorHAnsi"/>
                <w:b/>
                <w:sz w:val="18"/>
                <w:szCs w:val="18"/>
                <w:lang w:val="en-US"/>
              </w:rPr>
            </w:pPr>
            <w:r w:rsidRPr="00C15CFF">
              <w:rPr>
                <w:rFonts w:asciiTheme="minorHAnsi" w:hAnsiTheme="minorHAnsi" w:cstheme="minorHAnsi"/>
                <w:b/>
                <w:sz w:val="18"/>
                <w:szCs w:val="18"/>
                <w:lang w:val="en-US"/>
              </w:rPr>
              <w:t>Small – below 30,000</w:t>
            </w:r>
          </w:p>
        </w:tc>
        <w:tc>
          <w:tcPr>
            <w:tcW w:w="406"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65E1B3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6"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34672A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0AA606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341AF3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9EC336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57D403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114DB6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832DFA1"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2BA0737"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5B3C01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BDE116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14E290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E87F8F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167AB6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128255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C2D474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014F1D2"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E8DDC82"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3512B3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BF2A09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608682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B904DB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A029CD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1475D1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9CA05F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653450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138ABEE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CCB979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98246C1"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7"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5E132F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r>
      <w:tr w:rsidR="00EA3E8F" w:rsidRPr="00C15CFF" w14:paraId="0B65CCBC" w14:textId="77777777" w:rsidTr="00386BBC">
        <w:trPr>
          <w:jc w:val="center"/>
        </w:trPr>
        <w:tc>
          <w:tcPr>
            <w:tcW w:w="14908" w:type="dxa"/>
            <w:gridSpan w:val="31"/>
            <w:tcBorders>
              <w:top w:val="single" w:sz="4" w:space="0" w:color="5B9BD5"/>
              <w:left w:val="single" w:sz="4" w:space="0" w:color="5B9BD5"/>
              <w:bottom w:val="single" w:sz="4" w:space="0" w:color="5B9BD5"/>
              <w:right w:val="single" w:sz="4" w:space="0" w:color="5B9BD5"/>
            </w:tcBorders>
            <w:shd w:val="clear" w:color="auto" w:fill="EEECE1" w:themeFill="background2"/>
          </w:tcPr>
          <w:p w14:paraId="747A1ADF" w14:textId="77777777" w:rsidR="00EA3E8F" w:rsidRPr="00C15CFF" w:rsidRDefault="00EA3E8F" w:rsidP="00A3248D">
            <w:pPr>
              <w:tabs>
                <w:tab w:val="left" w:pos="7751"/>
              </w:tabs>
              <w:spacing w:before="40" w:after="40"/>
              <w:rPr>
                <w:rFonts w:asciiTheme="minorHAnsi" w:hAnsiTheme="minorHAnsi" w:cstheme="minorHAnsi"/>
                <w:b/>
                <w:sz w:val="18"/>
                <w:szCs w:val="18"/>
                <w:lang w:val="en-US"/>
              </w:rPr>
            </w:pPr>
            <w:r w:rsidRPr="00C15CFF">
              <w:rPr>
                <w:rFonts w:asciiTheme="minorHAnsi" w:hAnsiTheme="minorHAnsi" w:cstheme="minorHAnsi"/>
                <w:b/>
                <w:sz w:val="18"/>
                <w:szCs w:val="18"/>
                <w:lang w:val="en-US"/>
              </w:rPr>
              <w:t>Cities by location</w:t>
            </w:r>
          </w:p>
        </w:tc>
      </w:tr>
      <w:tr w:rsidR="00EA3E8F" w:rsidRPr="00C15CFF" w14:paraId="3442AE3A" w14:textId="77777777" w:rsidTr="00386BBC">
        <w:trPr>
          <w:jc w:val="center"/>
        </w:trPr>
        <w:tc>
          <w:tcPr>
            <w:tcW w:w="2754" w:type="dxa"/>
            <w:tcBorders>
              <w:top w:val="single" w:sz="4" w:space="0" w:color="5B9BD5"/>
              <w:left w:val="single" w:sz="4" w:space="0" w:color="5B9BD5"/>
              <w:bottom w:val="single" w:sz="4" w:space="0" w:color="5B9BD5"/>
              <w:right w:val="single" w:sz="4" w:space="0" w:color="5B9BD5"/>
            </w:tcBorders>
            <w:shd w:val="clear" w:color="auto" w:fill="auto"/>
          </w:tcPr>
          <w:p w14:paraId="5B6BF52D" w14:textId="77777777" w:rsidR="00EA3E8F" w:rsidRPr="00C15CFF" w:rsidRDefault="00EA3E8F" w:rsidP="00A3248D">
            <w:pPr>
              <w:spacing w:before="40" w:after="40"/>
              <w:ind w:left="144"/>
              <w:rPr>
                <w:rFonts w:asciiTheme="minorHAnsi" w:hAnsiTheme="minorHAnsi" w:cstheme="minorHAnsi"/>
                <w:b/>
                <w:sz w:val="18"/>
                <w:szCs w:val="18"/>
                <w:lang w:val="en-US"/>
              </w:rPr>
            </w:pPr>
            <w:r w:rsidRPr="00C15CFF">
              <w:rPr>
                <w:rFonts w:asciiTheme="minorHAnsi" w:hAnsiTheme="minorHAnsi" w:cstheme="minorHAnsi"/>
                <w:b/>
                <w:sz w:val="18"/>
                <w:szCs w:val="18"/>
                <w:lang w:val="en-US"/>
              </w:rPr>
              <w:t>Coastal</w:t>
            </w:r>
          </w:p>
        </w:tc>
        <w:tc>
          <w:tcPr>
            <w:tcW w:w="406"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7A9B7FB"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6"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50402F5"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5F244A0"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A3F7CE0"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0A6738B"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CAB70FE"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81A7D69"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B4A2DBE"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7C98A98"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9D6C860"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FD1FEF0"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62E24E3"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34A014B"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9205225"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7FC1C41"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DD48FAD"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E98C42E"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5AAD495"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5AA10A0"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84CA250"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EFBCF40"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D4A8B37"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FCB82F6"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D6C0A3C"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4D164CE"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01517D7"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4406740"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5C5DB6B"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27F5131"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c>
          <w:tcPr>
            <w:tcW w:w="407"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95A9CEB" w14:textId="77777777" w:rsidR="00EA3E8F" w:rsidRPr="00C15CFF" w:rsidRDefault="00EA3E8F" w:rsidP="00BB3F30">
            <w:pPr>
              <w:spacing w:after="0"/>
              <w:contextualSpacing/>
              <w:jc w:val="center"/>
              <w:rPr>
                <w:rFonts w:asciiTheme="minorHAnsi" w:hAnsiTheme="minorHAnsi" w:cstheme="minorHAnsi"/>
                <w:b/>
                <w:sz w:val="17"/>
                <w:szCs w:val="17"/>
                <w:lang w:val="en-US"/>
              </w:rPr>
            </w:pPr>
          </w:p>
        </w:tc>
      </w:tr>
      <w:tr w:rsidR="00EA3E8F" w:rsidRPr="00C15CFF" w14:paraId="5696C777" w14:textId="77777777" w:rsidTr="00386BBC">
        <w:trPr>
          <w:jc w:val="center"/>
        </w:trPr>
        <w:tc>
          <w:tcPr>
            <w:tcW w:w="2754" w:type="dxa"/>
            <w:tcBorders>
              <w:top w:val="single" w:sz="4" w:space="0" w:color="5B9BD5"/>
              <w:left w:val="single" w:sz="4" w:space="0" w:color="5B9BD5"/>
              <w:bottom w:val="single" w:sz="4" w:space="0" w:color="5B9BD5"/>
              <w:right w:val="single" w:sz="4" w:space="0" w:color="5B9BD5"/>
            </w:tcBorders>
            <w:shd w:val="clear" w:color="auto" w:fill="auto"/>
          </w:tcPr>
          <w:p w14:paraId="7D22AC27" w14:textId="77777777" w:rsidR="00EA3E8F" w:rsidRPr="00C15CFF" w:rsidRDefault="00EA3E8F" w:rsidP="00A3248D">
            <w:pPr>
              <w:spacing w:before="40" w:after="40"/>
              <w:ind w:left="144"/>
              <w:rPr>
                <w:rFonts w:asciiTheme="minorHAnsi" w:hAnsiTheme="minorHAnsi" w:cstheme="minorHAnsi"/>
                <w:b/>
                <w:sz w:val="18"/>
                <w:szCs w:val="18"/>
                <w:lang w:val="en-US"/>
              </w:rPr>
            </w:pPr>
            <w:r w:rsidRPr="00C15CFF">
              <w:rPr>
                <w:rFonts w:asciiTheme="minorHAnsi" w:hAnsiTheme="minorHAnsi" w:cstheme="minorHAnsi"/>
                <w:b/>
                <w:sz w:val="18"/>
                <w:szCs w:val="18"/>
                <w:lang w:val="en-US"/>
              </w:rPr>
              <w:t>Including River Danube</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633402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730752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90C1FD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12EEC9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03793D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F2F1BB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D47CE7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6C89CE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937EC1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168DB3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EAF856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E9EB7B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9FB866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160944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124F1B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1589F8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FEC55B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8A1D6E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3BE906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0B748A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26B7BE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07CEDB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3B934B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3282E2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77EF70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CD7296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55CED5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90961D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7FC5DE2"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7"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7AA980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r>
      <w:tr w:rsidR="00EA3E8F" w:rsidRPr="00C15CFF" w14:paraId="17F7C45F" w14:textId="77777777" w:rsidTr="00386BBC">
        <w:trPr>
          <w:jc w:val="center"/>
        </w:trPr>
        <w:tc>
          <w:tcPr>
            <w:tcW w:w="2754" w:type="dxa"/>
            <w:tcBorders>
              <w:top w:val="single" w:sz="4" w:space="0" w:color="5B9BD5"/>
              <w:left w:val="single" w:sz="4" w:space="0" w:color="5B9BD5"/>
              <w:bottom w:val="single" w:sz="4" w:space="0" w:color="5B9BD5"/>
              <w:right w:val="single" w:sz="4" w:space="0" w:color="5B9BD5"/>
            </w:tcBorders>
            <w:shd w:val="clear" w:color="auto" w:fill="auto"/>
          </w:tcPr>
          <w:p w14:paraId="716EFD4A" w14:textId="7CBF6165" w:rsidR="00EA3E8F" w:rsidRPr="00C15CFF" w:rsidRDefault="00EA3E8F" w:rsidP="00A3248D">
            <w:pPr>
              <w:spacing w:before="40" w:after="40"/>
              <w:ind w:left="144"/>
              <w:rPr>
                <w:rFonts w:asciiTheme="minorHAnsi" w:hAnsiTheme="minorHAnsi" w:cstheme="minorHAnsi"/>
                <w:b/>
                <w:sz w:val="18"/>
                <w:szCs w:val="18"/>
                <w:lang w:val="en-US"/>
              </w:rPr>
            </w:pPr>
            <w:r w:rsidRPr="00C15CFF">
              <w:rPr>
                <w:rFonts w:asciiTheme="minorHAnsi" w:hAnsiTheme="minorHAnsi" w:cstheme="minorHAnsi"/>
                <w:b/>
                <w:sz w:val="18"/>
                <w:szCs w:val="18"/>
                <w:lang w:val="en-US"/>
              </w:rPr>
              <w:t>Black Sea</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9F7F0A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7D7F861"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360868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9164C2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7743CD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14F320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63E8D7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8C6933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50A24D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133CB4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B0A6311"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887822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199F40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A3492A7"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DEAFB2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AB1723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4767AA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104CED2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232D4B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3188C97"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FD6313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72B7CF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A67377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4C7177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4DAE34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C4EE2F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966812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C75004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F9827C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7"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B3A55B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r>
      <w:tr w:rsidR="00EA3E8F" w:rsidRPr="00C15CFF" w14:paraId="46CE699C" w14:textId="77777777" w:rsidTr="00386BBC">
        <w:trPr>
          <w:jc w:val="center"/>
        </w:trPr>
        <w:tc>
          <w:tcPr>
            <w:tcW w:w="2754" w:type="dxa"/>
            <w:tcBorders>
              <w:top w:val="single" w:sz="4" w:space="0" w:color="5B9BD5"/>
              <w:left w:val="single" w:sz="4" w:space="0" w:color="5B9BD5"/>
              <w:bottom w:val="single" w:sz="4" w:space="0" w:color="5B9BD5"/>
              <w:right w:val="single" w:sz="4" w:space="0" w:color="5B9BD5"/>
            </w:tcBorders>
            <w:shd w:val="clear" w:color="auto" w:fill="auto"/>
          </w:tcPr>
          <w:p w14:paraId="17353766" w14:textId="77777777" w:rsidR="00EA3E8F" w:rsidRPr="00C15CFF" w:rsidRDefault="00EA3E8F" w:rsidP="00A3248D">
            <w:pPr>
              <w:spacing w:before="40" w:after="40"/>
              <w:ind w:left="144"/>
              <w:rPr>
                <w:rFonts w:asciiTheme="minorHAnsi" w:hAnsiTheme="minorHAnsi" w:cstheme="minorHAnsi"/>
                <w:b/>
                <w:sz w:val="18"/>
                <w:szCs w:val="18"/>
                <w:lang w:val="en-US"/>
              </w:rPr>
            </w:pPr>
            <w:r w:rsidRPr="00C15CFF">
              <w:rPr>
                <w:rFonts w:asciiTheme="minorHAnsi" w:hAnsiTheme="minorHAnsi" w:cstheme="minorHAnsi"/>
                <w:b/>
                <w:sz w:val="18"/>
                <w:szCs w:val="18"/>
                <w:lang w:val="en-US"/>
              </w:rPr>
              <w:t>Plain</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6F9AF11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6"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61FB93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A10BC0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F0B5FD1"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267C2F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1B083F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1BC3273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8C55C4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670DE37"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309AB17"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4F5534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289381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539AE0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0D572E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17A591D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5D78B2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901BA5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2572826"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4AC13A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87A729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C8BCA9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9E7459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8648F3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4D5F13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E9491F8"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4B0A4A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7A927B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F65157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3F5070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7"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A1AF24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r>
      <w:tr w:rsidR="00EA3E8F" w:rsidRPr="00C15CFF" w14:paraId="4EAFE7F8" w14:textId="77777777" w:rsidTr="00386BBC">
        <w:trPr>
          <w:jc w:val="center"/>
        </w:trPr>
        <w:tc>
          <w:tcPr>
            <w:tcW w:w="2754" w:type="dxa"/>
            <w:tcBorders>
              <w:top w:val="single" w:sz="4" w:space="0" w:color="5B9BD5"/>
              <w:left w:val="single" w:sz="4" w:space="0" w:color="5B9BD5"/>
              <w:bottom w:val="single" w:sz="4" w:space="0" w:color="5B9BD5"/>
              <w:right w:val="single" w:sz="4" w:space="0" w:color="5B9BD5"/>
            </w:tcBorders>
            <w:shd w:val="clear" w:color="auto" w:fill="auto"/>
          </w:tcPr>
          <w:p w14:paraId="77B66640" w14:textId="77777777" w:rsidR="00EA3E8F" w:rsidRPr="00C15CFF" w:rsidRDefault="00EA3E8F" w:rsidP="00153332">
            <w:pPr>
              <w:spacing w:before="40" w:after="40"/>
              <w:ind w:left="144"/>
              <w:rPr>
                <w:rFonts w:asciiTheme="minorHAnsi" w:hAnsiTheme="minorHAnsi" w:cstheme="minorHAnsi"/>
                <w:b/>
                <w:sz w:val="18"/>
                <w:szCs w:val="18"/>
                <w:lang w:val="en-US"/>
              </w:rPr>
            </w:pPr>
            <w:r w:rsidRPr="00C15CFF">
              <w:rPr>
                <w:rFonts w:asciiTheme="minorHAnsi" w:hAnsiTheme="minorHAnsi" w:cstheme="minorHAnsi"/>
                <w:b/>
                <w:sz w:val="18"/>
                <w:szCs w:val="18"/>
                <w:lang w:val="en-US"/>
              </w:rPr>
              <w:t>Mountain and semi mountain</w:t>
            </w:r>
          </w:p>
        </w:tc>
        <w:tc>
          <w:tcPr>
            <w:tcW w:w="406"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B7DAAA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6"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F077BE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D28A36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B11B4D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41541AD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29759F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3623B3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A87279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E07A26D"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5EF1B1F"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0F040E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BF723E2"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328448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5AD9EE6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59C76F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E8D5B8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FFDADC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1FF78D1"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L</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0CAAA23"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9EDF41A"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M</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8BA7F29"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5AD091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1A42458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7B71BF74"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5CAB190"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C0AB4DB"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U</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21C923B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3C6B8AAE"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5"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4B40A55"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c>
          <w:tcPr>
            <w:tcW w:w="407" w:type="dxa"/>
            <w:tcBorders>
              <w:top w:val="single" w:sz="4" w:space="0" w:color="5B9BD5"/>
              <w:left w:val="single" w:sz="4" w:space="0" w:color="5B9BD5"/>
              <w:bottom w:val="single" w:sz="4" w:space="0" w:color="5B9BD5"/>
              <w:right w:val="single" w:sz="4" w:space="0" w:color="5B9BD5"/>
            </w:tcBorders>
            <w:shd w:val="clear" w:color="auto" w:fill="FF3300"/>
            <w:vAlign w:val="center"/>
          </w:tcPr>
          <w:p w14:paraId="09FD1F8C" w14:textId="77777777" w:rsidR="00EA3E8F" w:rsidRPr="00C15CFF" w:rsidRDefault="00EA3E8F" w:rsidP="00BB3F30">
            <w:pPr>
              <w:spacing w:after="0"/>
              <w:contextualSpacing/>
              <w:jc w:val="center"/>
              <w:rPr>
                <w:rFonts w:asciiTheme="minorHAnsi" w:hAnsiTheme="minorHAnsi" w:cstheme="minorHAnsi"/>
                <w:b/>
                <w:sz w:val="17"/>
                <w:szCs w:val="17"/>
                <w:lang w:val="en-US"/>
              </w:rPr>
            </w:pPr>
            <w:r w:rsidRPr="00C15CFF">
              <w:rPr>
                <w:rFonts w:asciiTheme="minorHAnsi" w:hAnsiTheme="minorHAnsi" w:cstheme="minorHAnsi"/>
                <w:b/>
                <w:sz w:val="17"/>
                <w:szCs w:val="17"/>
                <w:lang w:val="en-US"/>
              </w:rPr>
              <w:t>H</w:t>
            </w:r>
          </w:p>
        </w:tc>
      </w:tr>
      <w:tr w:rsidR="00EA3E8F" w:rsidRPr="00C15CFF" w14:paraId="5148C6C9" w14:textId="77777777" w:rsidTr="00386BBC">
        <w:trPr>
          <w:gridAfter w:val="2"/>
          <w:wAfter w:w="812" w:type="dxa"/>
          <w:trHeight w:val="530"/>
          <w:jc w:val="center"/>
        </w:trPr>
        <w:tc>
          <w:tcPr>
            <w:tcW w:w="14096" w:type="dxa"/>
            <w:gridSpan w:val="29"/>
            <w:tcBorders>
              <w:top w:val="nil"/>
              <w:left w:val="nil"/>
              <w:bottom w:val="nil"/>
              <w:right w:val="nil"/>
            </w:tcBorders>
            <w:shd w:val="clear" w:color="auto" w:fill="auto"/>
          </w:tcPr>
          <w:p w14:paraId="67EDD310" w14:textId="76882A0C" w:rsidR="00EA3E8F" w:rsidRPr="00C15CFF" w:rsidRDefault="00EA3E8F" w:rsidP="00424F21">
            <w:pPr>
              <w:spacing w:before="60" w:after="0"/>
              <w:jc w:val="center"/>
              <w:rPr>
                <w:rFonts w:asciiTheme="minorHAnsi" w:hAnsiTheme="minorHAnsi" w:cstheme="minorHAnsi"/>
                <w:sz w:val="18"/>
                <w:szCs w:val="18"/>
                <w:lang w:val="en-US"/>
              </w:rPr>
            </w:pPr>
            <w:r w:rsidRPr="00C15CFF">
              <w:rPr>
                <w:rFonts w:asciiTheme="minorHAnsi" w:hAnsiTheme="minorHAnsi" w:cstheme="minorHAnsi"/>
                <w:b/>
                <w:sz w:val="18"/>
                <w:szCs w:val="18"/>
                <w:lang w:val="en-US"/>
              </w:rPr>
              <w:t>Legend:</w:t>
            </w:r>
            <w:r w:rsidRPr="00C15CFF">
              <w:rPr>
                <w:rFonts w:asciiTheme="minorHAnsi" w:hAnsiTheme="minorHAnsi" w:cstheme="minorHAnsi"/>
                <w:sz w:val="18"/>
                <w:szCs w:val="18"/>
                <w:lang w:val="en-US"/>
              </w:rPr>
              <w:t xml:space="preserve"> D = damage; </w:t>
            </w:r>
            <w:r w:rsidRPr="00C15CFF">
              <w:rPr>
                <w:rFonts w:asciiTheme="minorHAnsi" w:hAnsiTheme="minorHAnsi" w:cstheme="minorHAnsi"/>
                <w:sz w:val="18"/>
                <w:szCs w:val="18"/>
                <w:shd w:val="clear" w:color="auto" w:fill="000000"/>
                <w:lang w:val="en-US"/>
              </w:rPr>
              <w:t>P</w:t>
            </w:r>
            <w:r w:rsidRPr="00C15CFF">
              <w:rPr>
                <w:rFonts w:asciiTheme="minorHAnsi" w:hAnsiTheme="minorHAnsi" w:cstheme="minorHAnsi"/>
                <w:sz w:val="18"/>
                <w:szCs w:val="18"/>
                <w:lang w:val="en-US"/>
              </w:rPr>
              <w:t xml:space="preserve"> = probability of occurrence by 2050 at latest; U = unknown; H = high; M = medium; L = low; </w:t>
            </w:r>
            <w:r w:rsidR="00424F21" w:rsidRPr="00C15CFF">
              <w:rPr>
                <w:rFonts w:asciiTheme="minorHAnsi" w:hAnsiTheme="minorHAnsi" w:cstheme="minorHAnsi"/>
                <w:sz w:val="18"/>
                <w:szCs w:val="18"/>
                <w:lang w:val="en-US"/>
              </w:rPr>
              <w:br/>
            </w:r>
            <w:r w:rsidRPr="00C15CFF">
              <w:rPr>
                <w:rFonts w:asciiTheme="minorHAnsi" w:hAnsiTheme="minorHAnsi" w:cstheme="minorHAnsi"/>
                <w:sz w:val="18"/>
                <w:szCs w:val="18"/>
                <w:shd w:val="clear" w:color="auto" w:fill="FF3300"/>
                <w:lang w:val="en-US"/>
              </w:rPr>
              <w:t>red</w:t>
            </w:r>
            <w:r w:rsidRPr="00C15CFF">
              <w:rPr>
                <w:rFonts w:asciiTheme="minorHAnsi" w:hAnsiTheme="minorHAnsi" w:cstheme="minorHAnsi"/>
                <w:sz w:val="18"/>
                <w:szCs w:val="18"/>
                <w:lang w:val="en-US"/>
              </w:rPr>
              <w:t xml:space="preserve"> = negative impact; </w:t>
            </w:r>
            <w:r w:rsidRPr="00C15CFF">
              <w:rPr>
                <w:rFonts w:asciiTheme="minorHAnsi" w:hAnsiTheme="minorHAnsi" w:cstheme="minorHAnsi"/>
                <w:sz w:val="18"/>
                <w:szCs w:val="18"/>
                <w:shd w:val="clear" w:color="auto" w:fill="92D050"/>
                <w:lang w:val="en-US"/>
              </w:rPr>
              <w:t>green</w:t>
            </w:r>
            <w:r w:rsidR="00424F21" w:rsidRPr="00C15CFF">
              <w:rPr>
                <w:rFonts w:asciiTheme="minorHAnsi" w:hAnsiTheme="minorHAnsi" w:cstheme="minorHAnsi"/>
                <w:sz w:val="18"/>
                <w:szCs w:val="18"/>
                <w:lang w:val="en-US"/>
              </w:rPr>
              <w:t xml:space="preserve"> = positive impact; </w:t>
            </w:r>
            <w:r w:rsidRPr="00C15CFF">
              <w:rPr>
                <w:rFonts w:asciiTheme="minorHAnsi" w:hAnsiTheme="minorHAnsi" w:cstheme="minorHAnsi"/>
                <w:sz w:val="18"/>
                <w:szCs w:val="18"/>
                <w:lang w:val="en-US"/>
              </w:rPr>
              <w:t>blank = neutral impact.</w:t>
            </w:r>
          </w:p>
          <w:p w14:paraId="29C6F8F0" w14:textId="77777777" w:rsidR="00EA3E8F" w:rsidRPr="00C15CFF" w:rsidRDefault="00EA3E8F" w:rsidP="00424F21">
            <w:pPr>
              <w:spacing w:after="0"/>
              <w:contextualSpacing/>
              <w:rPr>
                <w:rFonts w:asciiTheme="minorHAnsi" w:hAnsiTheme="minorHAnsi" w:cstheme="minorHAnsi"/>
                <w:b/>
                <w:sz w:val="18"/>
                <w:szCs w:val="18"/>
                <w:lang w:val="en-US"/>
              </w:rPr>
            </w:pPr>
          </w:p>
        </w:tc>
      </w:tr>
    </w:tbl>
    <w:p w14:paraId="6FFEDE50" w14:textId="77777777" w:rsidR="00EA3E8F" w:rsidRPr="00C15CFF" w:rsidRDefault="00EA3E8F" w:rsidP="00EA3E8F">
      <w:pPr>
        <w:rPr>
          <w:lang w:val="en-US"/>
        </w:rPr>
      </w:pPr>
    </w:p>
    <w:p w14:paraId="1FA3A657" w14:textId="77777777" w:rsidR="00EA3E8F" w:rsidRPr="00C15CFF" w:rsidRDefault="00EA3E8F" w:rsidP="00EA3E8F">
      <w:pPr>
        <w:widowControl w:val="0"/>
        <w:spacing w:after="0"/>
        <w:rPr>
          <w:lang w:val="en-US"/>
        </w:rPr>
      </w:pPr>
      <w:r w:rsidRPr="00C15CFF">
        <w:rPr>
          <w:lang w:val="en-US"/>
        </w:rPr>
        <w:br w:type="page"/>
      </w:r>
    </w:p>
    <w:p w14:paraId="49DBE6C8" w14:textId="4D865AAD" w:rsidR="00EA3E8F" w:rsidRPr="00C15CFF" w:rsidRDefault="00B71298" w:rsidP="00EA3E8F">
      <w:pPr>
        <w:pStyle w:val="Caption"/>
      </w:pPr>
      <w:bookmarkStart w:id="579" w:name="_Toc506827959"/>
      <w:bookmarkStart w:id="580" w:name="_Toc522026564"/>
      <w:r w:rsidRPr="00C15CFF">
        <w:lastRenderedPageBreak/>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19</w:t>
      </w:r>
      <w:r w:rsidRPr="00C15CFF">
        <w:fldChar w:fldCharType="end"/>
      </w:r>
      <w:r w:rsidRPr="00C15CFF">
        <w:t>.</w:t>
      </w:r>
      <w:r w:rsidR="0034111E" w:rsidRPr="00C15CFF">
        <w:t xml:space="preserve"> </w:t>
      </w:r>
      <w:r w:rsidR="00B12E91" w:rsidRPr="00C15CFF">
        <w:t xml:space="preserve">Potential climate change impacts on </w:t>
      </w:r>
      <w:r w:rsidR="00EA3E8F" w:rsidRPr="00C15CFF">
        <w:t>the Urban Environment Sector in Bulgaria</w:t>
      </w:r>
      <w:bookmarkEnd w:id="579"/>
      <w:bookmarkEnd w:id="580"/>
    </w:p>
    <w:tbl>
      <w:tblPr>
        <w:tblStyle w:val="TableGrid"/>
        <w:tblW w:w="150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2875"/>
        <w:gridCol w:w="469"/>
        <w:gridCol w:w="406"/>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EA3E8F" w:rsidRPr="00C15CFF" w14:paraId="3215F21B" w14:textId="77777777" w:rsidTr="00A3248D">
        <w:trPr>
          <w:tblHeader/>
          <w:jc w:val="center"/>
        </w:trPr>
        <w:tc>
          <w:tcPr>
            <w:tcW w:w="2875" w:type="dxa"/>
            <w:vMerge w:val="restart"/>
            <w:shd w:val="clear" w:color="auto" w:fill="95B3D7" w:themeFill="accent1" w:themeFillTint="99"/>
            <w:vAlign w:val="center"/>
          </w:tcPr>
          <w:p w14:paraId="1431643F" w14:textId="77777777" w:rsidR="00EA3E8F" w:rsidRPr="00C15CFF" w:rsidRDefault="00EA3E8F" w:rsidP="00BB3F30">
            <w:pPr>
              <w:spacing w:after="0"/>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Affected Urban Environment Sector Aspects</w:t>
            </w:r>
          </w:p>
        </w:tc>
        <w:tc>
          <w:tcPr>
            <w:tcW w:w="875" w:type="dxa"/>
            <w:gridSpan w:val="2"/>
            <w:vMerge w:val="restart"/>
            <w:shd w:val="clear" w:color="auto" w:fill="002060"/>
            <w:vAlign w:val="center"/>
          </w:tcPr>
          <w:p w14:paraId="45DF7358" w14:textId="77777777" w:rsidR="00EA3E8F" w:rsidRPr="00C15CFF" w:rsidRDefault="00EA3E8F" w:rsidP="00BB3F30">
            <w:pPr>
              <w:spacing w:after="0"/>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High Temperature</w:t>
            </w:r>
          </w:p>
        </w:tc>
        <w:tc>
          <w:tcPr>
            <w:tcW w:w="810" w:type="dxa"/>
            <w:gridSpan w:val="2"/>
            <w:vMerge w:val="restart"/>
            <w:shd w:val="clear" w:color="auto" w:fill="002060"/>
            <w:vAlign w:val="center"/>
          </w:tcPr>
          <w:p w14:paraId="2858C220" w14:textId="77777777" w:rsidR="00EA3E8F" w:rsidRPr="00C15CFF" w:rsidRDefault="00EA3E8F" w:rsidP="00BB3F30">
            <w:pPr>
              <w:spacing w:after="0"/>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Low Temperature</w:t>
            </w:r>
          </w:p>
        </w:tc>
        <w:tc>
          <w:tcPr>
            <w:tcW w:w="810" w:type="dxa"/>
            <w:gridSpan w:val="2"/>
            <w:vMerge w:val="restart"/>
            <w:shd w:val="clear" w:color="auto" w:fill="002060"/>
            <w:vAlign w:val="center"/>
          </w:tcPr>
          <w:p w14:paraId="701C0037" w14:textId="06C7DBD6" w:rsidR="00EA3E8F" w:rsidRPr="00C15CFF" w:rsidRDefault="00A3248D" w:rsidP="00BB3F30">
            <w:pPr>
              <w:spacing w:after="0"/>
              <w:ind w:left="-112" w:right="-106"/>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Prolon</w:t>
            </w:r>
            <w:r w:rsidR="00EA3E8F" w:rsidRPr="00C15CFF">
              <w:rPr>
                <w:rFonts w:asciiTheme="minorHAnsi" w:eastAsia="Times New Roman" w:hAnsiTheme="minorHAnsi" w:cstheme="minorHAnsi"/>
                <w:b/>
                <w:sz w:val="18"/>
                <w:szCs w:val="18"/>
                <w:lang w:val="en-US"/>
              </w:rPr>
              <w:t>ged Rainfall</w:t>
            </w:r>
          </w:p>
        </w:tc>
        <w:tc>
          <w:tcPr>
            <w:tcW w:w="810" w:type="dxa"/>
            <w:gridSpan w:val="2"/>
            <w:vMerge w:val="restart"/>
            <w:shd w:val="clear" w:color="auto" w:fill="002060"/>
            <w:vAlign w:val="center"/>
          </w:tcPr>
          <w:p w14:paraId="7D413FD4" w14:textId="77777777" w:rsidR="00EA3E8F" w:rsidRPr="00C15CFF" w:rsidRDefault="00EA3E8F" w:rsidP="00BB3F30">
            <w:pPr>
              <w:spacing w:after="0"/>
              <w:ind w:left="-103" w:right="-107"/>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Drought</w:t>
            </w:r>
          </w:p>
        </w:tc>
        <w:tc>
          <w:tcPr>
            <w:tcW w:w="810" w:type="dxa"/>
            <w:gridSpan w:val="2"/>
            <w:vMerge w:val="restart"/>
            <w:shd w:val="clear" w:color="auto" w:fill="002060"/>
            <w:vAlign w:val="center"/>
          </w:tcPr>
          <w:p w14:paraId="4B3A9FFA" w14:textId="77777777" w:rsidR="00EA3E8F" w:rsidRPr="00C15CFF" w:rsidRDefault="00EA3E8F" w:rsidP="00BB3F30">
            <w:pPr>
              <w:spacing w:after="0"/>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Water Table Rise</w:t>
            </w:r>
          </w:p>
        </w:tc>
        <w:tc>
          <w:tcPr>
            <w:tcW w:w="810" w:type="dxa"/>
            <w:gridSpan w:val="2"/>
            <w:vMerge w:val="restart"/>
            <w:shd w:val="clear" w:color="auto" w:fill="002060"/>
            <w:vAlign w:val="center"/>
          </w:tcPr>
          <w:p w14:paraId="23180C52" w14:textId="77777777" w:rsidR="00EA3E8F" w:rsidRPr="00C15CFF" w:rsidRDefault="00EA3E8F" w:rsidP="00BB3F30">
            <w:pPr>
              <w:spacing w:after="0"/>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Sea Level Rise</w:t>
            </w:r>
          </w:p>
        </w:tc>
        <w:tc>
          <w:tcPr>
            <w:tcW w:w="2430" w:type="dxa"/>
            <w:gridSpan w:val="6"/>
            <w:shd w:val="clear" w:color="auto" w:fill="002060"/>
            <w:vAlign w:val="center"/>
          </w:tcPr>
          <w:p w14:paraId="6C9D58BD" w14:textId="77777777" w:rsidR="00EA3E8F" w:rsidRPr="00C15CFF" w:rsidRDefault="00EA3E8F" w:rsidP="00BB3F30">
            <w:pPr>
              <w:spacing w:after="0"/>
              <w:contextualSpacing/>
              <w:jc w:val="center"/>
              <w:rPr>
                <w:rFonts w:asciiTheme="minorHAnsi" w:eastAsia="Times New Roman" w:hAnsiTheme="minorHAnsi" w:cstheme="minorHAnsi"/>
                <w:b/>
                <w:color w:val="FFFFFF" w:themeColor="background1"/>
                <w:sz w:val="18"/>
                <w:szCs w:val="18"/>
                <w:lang w:val="en-US"/>
              </w:rPr>
            </w:pPr>
            <w:r w:rsidRPr="00C15CFF">
              <w:rPr>
                <w:rFonts w:asciiTheme="minorHAnsi" w:eastAsia="Times New Roman" w:hAnsiTheme="minorHAnsi" w:cstheme="minorHAnsi"/>
                <w:b/>
                <w:color w:val="FFFFFF" w:themeColor="background1"/>
                <w:sz w:val="18"/>
                <w:szCs w:val="18"/>
                <w:lang w:val="en-US"/>
              </w:rPr>
              <w:t>Specific Effects of Climate Change Relevant for Urban Environment</w:t>
            </w:r>
          </w:p>
        </w:tc>
        <w:tc>
          <w:tcPr>
            <w:tcW w:w="4860" w:type="dxa"/>
            <w:gridSpan w:val="12"/>
            <w:shd w:val="clear" w:color="auto" w:fill="002060"/>
            <w:vAlign w:val="center"/>
          </w:tcPr>
          <w:p w14:paraId="6B623847" w14:textId="77777777" w:rsidR="00EA3E8F" w:rsidRPr="00C15CFF" w:rsidRDefault="00EA3E8F" w:rsidP="00BB3F30">
            <w:pPr>
              <w:spacing w:after="0"/>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Extreme Weather Events</w:t>
            </w:r>
          </w:p>
        </w:tc>
      </w:tr>
      <w:tr w:rsidR="00EA3E8F" w:rsidRPr="00C15CFF" w14:paraId="02F76547" w14:textId="77777777" w:rsidTr="00A3248D">
        <w:trPr>
          <w:tblHeader/>
          <w:jc w:val="center"/>
        </w:trPr>
        <w:tc>
          <w:tcPr>
            <w:tcW w:w="2875" w:type="dxa"/>
            <w:vMerge/>
            <w:shd w:val="clear" w:color="auto" w:fill="95B3D7" w:themeFill="accent1" w:themeFillTint="99"/>
            <w:vAlign w:val="center"/>
          </w:tcPr>
          <w:p w14:paraId="0EF5C875"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p>
        </w:tc>
        <w:tc>
          <w:tcPr>
            <w:tcW w:w="875" w:type="dxa"/>
            <w:gridSpan w:val="2"/>
            <w:vMerge/>
            <w:vAlign w:val="center"/>
          </w:tcPr>
          <w:p w14:paraId="0617F165"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p>
        </w:tc>
        <w:tc>
          <w:tcPr>
            <w:tcW w:w="810" w:type="dxa"/>
            <w:gridSpan w:val="2"/>
            <w:vMerge/>
            <w:vAlign w:val="center"/>
          </w:tcPr>
          <w:p w14:paraId="5F946EB4"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p>
        </w:tc>
        <w:tc>
          <w:tcPr>
            <w:tcW w:w="810" w:type="dxa"/>
            <w:gridSpan w:val="2"/>
            <w:vMerge/>
            <w:vAlign w:val="center"/>
          </w:tcPr>
          <w:p w14:paraId="5C67E660"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p>
        </w:tc>
        <w:tc>
          <w:tcPr>
            <w:tcW w:w="810" w:type="dxa"/>
            <w:gridSpan w:val="2"/>
            <w:vMerge/>
            <w:vAlign w:val="center"/>
          </w:tcPr>
          <w:p w14:paraId="18FDDBCD"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p>
        </w:tc>
        <w:tc>
          <w:tcPr>
            <w:tcW w:w="810" w:type="dxa"/>
            <w:gridSpan w:val="2"/>
            <w:vMerge/>
            <w:vAlign w:val="center"/>
          </w:tcPr>
          <w:p w14:paraId="5DE602AA"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p>
        </w:tc>
        <w:tc>
          <w:tcPr>
            <w:tcW w:w="810" w:type="dxa"/>
            <w:gridSpan w:val="2"/>
            <w:vMerge/>
            <w:vAlign w:val="center"/>
          </w:tcPr>
          <w:p w14:paraId="5C0120A1"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p>
        </w:tc>
        <w:tc>
          <w:tcPr>
            <w:tcW w:w="810" w:type="dxa"/>
            <w:gridSpan w:val="2"/>
            <w:shd w:val="clear" w:color="auto" w:fill="FFFFCC"/>
            <w:vAlign w:val="center"/>
          </w:tcPr>
          <w:p w14:paraId="324D9768" w14:textId="77777777" w:rsidR="00EA3E8F" w:rsidRPr="00C15CFF" w:rsidRDefault="00EA3E8F" w:rsidP="00BB3F30">
            <w:pPr>
              <w:spacing w:after="0"/>
              <w:ind w:left="-63" w:right="-105"/>
              <w:contextualSpacing/>
              <w:jc w:val="center"/>
              <w:rPr>
                <w:rFonts w:asciiTheme="minorHAnsi" w:eastAsia="Times New Roman" w:hAnsiTheme="minorHAnsi" w:cstheme="minorHAnsi"/>
                <w:b/>
                <w:color w:val="000000" w:themeColor="text1"/>
                <w:sz w:val="18"/>
                <w:szCs w:val="18"/>
                <w:lang w:val="en-US"/>
              </w:rPr>
            </w:pPr>
            <w:r w:rsidRPr="00C15CFF">
              <w:rPr>
                <w:rFonts w:asciiTheme="minorHAnsi" w:eastAsia="Times New Roman" w:hAnsiTheme="minorHAnsi" w:cstheme="minorHAnsi"/>
                <w:b/>
                <w:color w:val="000000" w:themeColor="text1"/>
                <w:sz w:val="18"/>
                <w:szCs w:val="18"/>
                <w:lang w:val="en-US"/>
              </w:rPr>
              <w:t>Earth-</w:t>
            </w:r>
          </w:p>
          <w:p w14:paraId="65B63F3B" w14:textId="77777777" w:rsidR="00EA3E8F" w:rsidRPr="00C15CFF" w:rsidRDefault="00EA3E8F" w:rsidP="00BB3F30">
            <w:pPr>
              <w:spacing w:after="0"/>
              <w:ind w:left="-63" w:right="-105"/>
              <w:contextualSpacing/>
              <w:jc w:val="center"/>
              <w:rPr>
                <w:rFonts w:asciiTheme="minorHAnsi" w:eastAsia="Times New Roman" w:hAnsiTheme="minorHAnsi" w:cstheme="minorHAnsi"/>
                <w:color w:val="000000" w:themeColor="text1"/>
                <w:sz w:val="18"/>
                <w:szCs w:val="18"/>
                <w:lang w:val="en-US"/>
              </w:rPr>
            </w:pPr>
            <w:r w:rsidRPr="00C15CFF">
              <w:rPr>
                <w:rFonts w:asciiTheme="minorHAnsi" w:eastAsia="Times New Roman" w:hAnsiTheme="minorHAnsi" w:cstheme="minorHAnsi"/>
                <w:b/>
                <w:color w:val="000000" w:themeColor="text1"/>
                <w:sz w:val="18"/>
                <w:szCs w:val="18"/>
                <w:lang w:val="en-US"/>
              </w:rPr>
              <w:t>quakes</w:t>
            </w:r>
          </w:p>
        </w:tc>
        <w:tc>
          <w:tcPr>
            <w:tcW w:w="810" w:type="dxa"/>
            <w:gridSpan w:val="2"/>
            <w:shd w:val="clear" w:color="auto" w:fill="FFFFCC"/>
            <w:vAlign w:val="center"/>
          </w:tcPr>
          <w:p w14:paraId="1BA49B18" w14:textId="77777777" w:rsidR="00EA3E8F" w:rsidRPr="00C15CFF" w:rsidRDefault="00EA3E8F" w:rsidP="00BB3F30">
            <w:pPr>
              <w:spacing w:after="0"/>
              <w:ind w:left="-105" w:right="-131"/>
              <w:contextualSpacing/>
              <w:jc w:val="center"/>
              <w:rPr>
                <w:rFonts w:asciiTheme="minorHAnsi" w:eastAsia="Times New Roman" w:hAnsiTheme="minorHAnsi" w:cstheme="minorHAnsi"/>
                <w:b/>
                <w:color w:val="000000" w:themeColor="text1"/>
                <w:sz w:val="18"/>
                <w:szCs w:val="18"/>
                <w:lang w:val="en-US"/>
              </w:rPr>
            </w:pPr>
            <w:r w:rsidRPr="00C15CFF">
              <w:rPr>
                <w:rFonts w:asciiTheme="minorHAnsi" w:eastAsia="Times New Roman" w:hAnsiTheme="minorHAnsi" w:cstheme="minorHAnsi"/>
                <w:b/>
                <w:color w:val="000000" w:themeColor="text1"/>
                <w:sz w:val="18"/>
                <w:szCs w:val="18"/>
                <w:lang w:val="en-US"/>
              </w:rPr>
              <w:t>Hail Storms</w:t>
            </w:r>
          </w:p>
        </w:tc>
        <w:tc>
          <w:tcPr>
            <w:tcW w:w="810" w:type="dxa"/>
            <w:gridSpan w:val="2"/>
            <w:shd w:val="clear" w:color="auto" w:fill="FFFFCC"/>
            <w:vAlign w:val="center"/>
          </w:tcPr>
          <w:p w14:paraId="14DEA756" w14:textId="77777777" w:rsidR="00EA3E8F" w:rsidRPr="00C15CFF" w:rsidRDefault="00EA3E8F" w:rsidP="00BB3F30">
            <w:pPr>
              <w:spacing w:after="0"/>
              <w:contextualSpacing/>
              <w:jc w:val="center"/>
              <w:rPr>
                <w:rFonts w:asciiTheme="minorHAnsi" w:eastAsia="Times New Roman" w:hAnsiTheme="minorHAnsi" w:cstheme="minorHAnsi"/>
                <w:b/>
                <w:color w:val="000000" w:themeColor="text1"/>
                <w:sz w:val="18"/>
                <w:szCs w:val="18"/>
                <w:lang w:val="en-US"/>
              </w:rPr>
            </w:pPr>
            <w:r w:rsidRPr="00C15CFF">
              <w:rPr>
                <w:rFonts w:asciiTheme="minorHAnsi" w:eastAsia="Times New Roman" w:hAnsiTheme="minorHAnsi" w:cstheme="minorHAnsi"/>
                <w:b/>
                <w:color w:val="000000" w:themeColor="text1"/>
                <w:sz w:val="18"/>
                <w:szCs w:val="18"/>
                <w:lang w:val="en-US"/>
              </w:rPr>
              <w:t>Air</w:t>
            </w:r>
          </w:p>
          <w:p w14:paraId="3CC649E3" w14:textId="77777777" w:rsidR="00EA3E8F" w:rsidRPr="00C15CFF" w:rsidRDefault="00EA3E8F" w:rsidP="00BB3F30">
            <w:pPr>
              <w:spacing w:after="0"/>
              <w:contextualSpacing/>
              <w:jc w:val="center"/>
              <w:rPr>
                <w:rFonts w:asciiTheme="minorHAnsi" w:eastAsia="Times New Roman" w:hAnsiTheme="minorHAnsi" w:cstheme="minorHAnsi"/>
                <w:color w:val="000000" w:themeColor="text1"/>
                <w:sz w:val="18"/>
                <w:szCs w:val="18"/>
                <w:lang w:val="en-US"/>
              </w:rPr>
            </w:pPr>
            <w:r w:rsidRPr="00C15CFF">
              <w:rPr>
                <w:rFonts w:asciiTheme="minorHAnsi" w:eastAsia="Times New Roman" w:hAnsiTheme="minorHAnsi" w:cstheme="minorHAnsi"/>
                <w:b/>
                <w:color w:val="000000" w:themeColor="text1"/>
                <w:sz w:val="18"/>
                <w:szCs w:val="18"/>
                <w:lang w:val="en-US"/>
              </w:rPr>
              <w:t>Pollu-tion</w:t>
            </w:r>
          </w:p>
        </w:tc>
        <w:tc>
          <w:tcPr>
            <w:tcW w:w="810" w:type="dxa"/>
            <w:gridSpan w:val="2"/>
            <w:shd w:val="clear" w:color="auto" w:fill="DBE5F1" w:themeFill="accent1" w:themeFillTint="33"/>
            <w:vAlign w:val="center"/>
          </w:tcPr>
          <w:p w14:paraId="1E0D536C" w14:textId="77777777" w:rsidR="00EA3E8F" w:rsidRPr="00C15CFF" w:rsidRDefault="00EA3E8F" w:rsidP="00BB3F30">
            <w:pPr>
              <w:spacing w:after="0"/>
              <w:ind w:left="-14"/>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Electric Storms</w:t>
            </w:r>
          </w:p>
        </w:tc>
        <w:tc>
          <w:tcPr>
            <w:tcW w:w="810" w:type="dxa"/>
            <w:gridSpan w:val="2"/>
            <w:shd w:val="clear" w:color="auto" w:fill="DBE5F1" w:themeFill="accent1" w:themeFillTint="33"/>
            <w:vAlign w:val="center"/>
          </w:tcPr>
          <w:p w14:paraId="0046146E" w14:textId="77777777" w:rsidR="00EA3E8F" w:rsidRPr="00C15CFF" w:rsidRDefault="00EA3E8F" w:rsidP="00BB3F30">
            <w:pPr>
              <w:spacing w:after="0"/>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Fog</w:t>
            </w:r>
          </w:p>
        </w:tc>
        <w:tc>
          <w:tcPr>
            <w:tcW w:w="810" w:type="dxa"/>
            <w:gridSpan w:val="2"/>
            <w:shd w:val="clear" w:color="auto" w:fill="DBE5F1" w:themeFill="accent1" w:themeFillTint="33"/>
            <w:vAlign w:val="center"/>
          </w:tcPr>
          <w:p w14:paraId="1B8A6A4C" w14:textId="77777777" w:rsidR="00EA3E8F" w:rsidRPr="00C15CFF" w:rsidRDefault="00EA3E8F" w:rsidP="00BB3F30">
            <w:pPr>
              <w:spacing w:after="0"/>
              <w:ind w:left="-163" w:right="-102"/>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Floods</w:t>
            </w:r>
          </w:p>
        </w:tc>
        <w:tc>
          <w:tcPr>
            <w:tcW w:w="810" w:type="dxa"/>
            <w:gridSpan w:val="2"/>
            <w:shd w:val="clear" w:color="auto" w:fill="DBE5F1" w:themeFill="accent1" w:themeFillTint="33"/>
            <w:vAlign w:val="center"/>
          </w:tcPr>
          <w:p w14:paraId="281CB124" w14:textId="77777777" w:rsidR="00EA3E8F" w:rsidRPr="00C15CFF" w:rsidRDefault="00EA3E8F" w:rsidP="00BB3F30">
            <w:pPr>
              <w:spacing w:after="0"/>
              <w:ind w:left="-107" w:right="-162"/>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Avalan-ches</w:t>
            </w:r>
          </w:p>
        </w:tc>
        <w:tc>
          <w:tcPr>
            <w:tcW w:w="810" w:type="dxa"/>
            <w:gridSpan w:val="2"/>
            <w:shd w:val="clear" w:color="auto" w:fill="DBE5F1" w:themeFill="accent1" w:themeFillTint="33"/>
            <w:vAlign w:val="center"/>
          </w:tcPr>
          <w:p w14:paraId="6FC47789" w14:textId="77777777" w:rsidR="00EA3E8F" w:rsidRPr="00C15CFF" w:rsidRDefault="00EA3E8F" w:rsidP="00BB3F30">
            <w:pPr>
              <w:spacing w:after="0"/>
              <w:ind w:left="-188" w:right="-156"/>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Landslides</w:t>
            </w:r>
          </w:p>
        </w:tc>
        <w:tc>
          <w:tcPr>
            <w:tcW w:w="810" w:type="dxa"/>
            <w:gridSpan w:val="2"/>
            <w:shd w:val="clear" w:color="auto" w:fill="DBE5F1" w:themeFill="accent1" w:themeFillTint="33"/>
            <w:vAlign w:val="center"/>
          </w:tcPr>
          <w:p w14:paraId="5F2AAB38" w14:textId="77777777" w:rsidR="00EA3E8F" w:rsidRPr="00C15CFF" w:rsidRDefault="00EA3E8F" w:rsidP="00BB3F30">
            <w:pPr>
              <w:spacing w:after="0"/>
              <w:ind w:left="-53" w:right="-23"/>
              <w:contextualSpacing/>
              <w:jc w:val="center"/>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Storms</w:t>
            </w:r>
          </w:p>
        </w:tc>
      </w:tr>
      <w:tr w:rsidR="00EA3E8F" w:rsidRPr="00C15CFF" w14:paraId="474AC97E" w14:textId="77777777" w:rsidTr="00A3248D">
        <w:trPr>
          <w:jc w:val="center"/>
        </w:trPr>
        <w:tc>
          <w:tcPr>
            <w:tcW w:w="2875" w:type="dxa"/>
            <w:vMerge/>
            <w:shd w:val="clear" w:color="auto" w:fill="95B3D7" w:themeFill="accent1" w:themeFillTint="99"/>
            <w:vAlign w:val="center"/>
          </w:tcPr>
          <w:p w14:paraId="67F517C7"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p>
        </w:tc>
        <w:tc>
          <w:tcPr>
            <w:tcW w:w="469" w:type="dxa"/>
            <w:vAlign w:val="center"/>
          </w:tcPr>
          <w:p w14:paraId="409E15F8"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6" w:type="dxa"/>
            <w:shd w:val="clear" w:color="auto" w:fill="000000" w:themeFill="text1"/>
            <w:vAlign w:val="center"/>
          </w:tcPr>
          <w:p w14:paraId="0BBDB26C"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07729F39"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5352F3D8"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306190C4"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29FB8D3D"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3266356D"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161C6F64"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5BEA0C2B"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3CE1BA58"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3AB68AF3"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07FD62F9"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1ECAA401"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5F028105"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7E1C81AB"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26A769B2"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tcPr>
          <w:p w14:paraId="7F8E8CC7"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tcPr>
          <w:p w14:paraId="1ABBBA90"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tcPr>
          <w:p w14:paraId="2EF0DAFD"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tcPr>
          <w:p w14:paraId="690DE9FC"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55D64CBA"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194A4FCB"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52E3D884"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09F61B85"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418A6F72"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76E22FBE"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5E4E893A"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05F363FE"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c>
          <w:tcPr>
            <w:tcW w:w="405" w:type="dxa"/>
            <w:vAlign w:val="center"/>
          </w:tcPr>
          <w:p w14:paraId="654FCCA8"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D</w:t>
            </w:r>
          </w:p>
        </w:tc>
        <w:tc>
          <w:tcPr>
            <w:tcW w:w="405" w:type="dxa"/>
            <w:shd w:val="clear" w:color="auto" w:fill="000000" w:themeFill="text1"/>
            <w:vAlign w:val="center"/>
          </w:tcPr>
          <w:p w14:paraId="416B2A83" w14:textId="77777777" w:rsidR="00EA3E8F" w:rsidRPr="00C15CFF" w:rsidRDefault="00EA3E8F" w:rsidP="00BB3F30">
            <w:pPr>
              <w:spacing w:after="0"/>
              <w:contextualSpacing/>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sz w:val="18"/>
                <w:szCs w:val="18"/>
                <w:lang w:val="en-US"/>
              </w:rPr>
              <w:t>P</w:t>
            </w:r>
          </w:p>
        </w:tc>
      </w:tr>
      <w:tr w:rsidR="00EA3E8F" w:rsidRPr="00C15CFF" w14:paraId="52B816A3" w14:textId="77777777" w:rsidTr="00A3248D">
        <w:trPr>
          <w:jc w:val="center"/>
        </w:trPr>
        <w:tc>
          <w:tcPr>
            <w:tcW w:w="15090" w:type="dxa"/>
            <w:gridSpan w:val="31"/>
            <w:shd w:val="clear" w:color="auto" w:fill="EEECE1" w:themeFill="background2"/>
            <w:vAlign w:val="center"/>
          </w:tcPr>
          <w:p w14:paraId="1B20C1D0" w14:textId="77777777" w:rsidR="00EA3E8F" w:rsidRPr="00C15CFF" w:rsidRDefault="00EA3E8F" w:rsidP="00A3248D">
            <w:pPr>
              <w:spacing w:before="40" w:after="40"/>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URBAN ZONES</w:t>
            </w:r>
          </w:p>
        </w:tc>
      </w:tr>
      <w:tr w:rsidR="00EA3E8F" w:rsidRPr="00C15CFF" w14:paraId="0C1D1701" w14:textId="77777777" w:rsidTr="00A3248D">
        <w:trPr>
          <w:jc w:val="center"/>
        </w:trPr>
        <w:tc>
          <w:tcPr>
            <w:tcW w:w="2875" w:type="dxa"/>
          </w:tcPr>
          <w:p w14:paraId="7B494F64"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Residential areas</w:t>
            </w:r>
          </w:p>
        </w:tc>
        <w:tc>
          <w:tcPr>
            <w:tcW w:w="469" w:type="dxa"/>
            <w:shd w:val="clear" w:color="auto" w:fill="FF3300"/>
            <w:vAlign w:val="center"/>
          </w:tcPr>
          <w:p w14:paraId="4677A9E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6" w:type="dxa"/>
            <w:shd w:val="clear" w:color="auto" w:fill="FF3300"/>
            <w:vAlign w:val="center"/>
          </w:tcPr>
          <w:p w14:paraId="77BE2FC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63BC0D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D626A3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5390FBC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7C188FB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54E015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C96911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7481BE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46462B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A2CA80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E3602C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9168DE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14D999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909760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B015A9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DFCEBE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AF20A3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27E433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0E52BB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2C9B3D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F04FBB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D39CBA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D46077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299B64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4DF37FD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117D1D9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7E5480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2091F6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30619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5AE89932" w14:textId="77777777" w:rsidTr="00A3248D">
        <w:trPr>
          <w:jc w:val="center"/>
        </w:trPr>
        <w:tc>
          <w:tcPr>
            <w:tcW w:w="2875" w:type="dxa"/>
          </w:tcPr>
          <w:p w14:paraId="5308488B"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Public and business zones</w:t>
            </w:r>
          </w:p>
        </w:tc>
        <w:tc>
          <w:tcPr>
            <w:tcW w:w="469" w:type="dxa"/>
            <w:shd w:val="clear" w:color="auto" w:fill="FF3300"/>
            <w:vAlign w:val="center"/>
          </w:tcPr>
          <w:p w14:paraId="7FD3EBC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6" w:type="dxa"/>
            <w:shd w:val="clear" w:color="auto" w:fill="FF3300"/>
            <w:vAlign w:val="center"/>
          </w:tcPr>
          <w:p w14:paraId="00088DE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339A12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4E7354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4F38E1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E9E725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F94CAE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A39815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B24F7D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4450D9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827E22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D1AD84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9E77F1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103A61D" w14:textId="3E832008"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408A40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A89F71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9D7FC1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DEE47E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94880E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D868CB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7DD11E0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A7A9CD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2CDF759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3ADFB8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1496C78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7705D7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2CBE10D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2980E8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E70FF8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008566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1E9BEFD6" w14:textId="77777777" w:rsidTr="00A3248D">
        <w:trPr>
          <w:jc w:val="center"/>
        </w:trPr>
        <w:tc>
          <w:tcPr>
            <w:tcW w:w="2875" w:type="dxa"/>
          </w:tcPr>
          <w:p w14:paraId="2849E7D6"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Industrial zones and production facilities (incl. SME)</w:t>
            </w:r>
          </w:p>
        </w:tc>
        <w:tc>
          <w:tcPr>
            <w:tcW w:w="469" w:type="dxa"/>
            <w:shd w:val="clear" w:color="auto" w:fill="FF3300"/>
            <w:vAlign w:val="center"/>
          </w:tcPr>
          <w:p w14:paraId="364FC79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6" w:type="dxa"/>
            <w:shd w:val="clear" w:color="auto" w:fill="FF3300"/>
            <w:vAlign w:val="center"/>
          </w:tcPr>
          <w:p w14:paraId="2DA8FDA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7184EB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A912BF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7E502F8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53CC3A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72AEE0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4FB69B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C14BC5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728A74D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4B0C26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C1EDE1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73A9E5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ED9AA8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F70C47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42E73D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51E816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E5824A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6826C9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448C9B7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1362B4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627425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B28237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DE5B12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5FC9D0A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C55717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54EE351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178D92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42E8BE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28BABAC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45670232" w14:textId="77777777" w:rsidTr="00A3248D">
        <w:trPr>
          <w:jc w:val="center"/>
        </w:trPr>
        <w:tc>
          <w:tcPr>
            <w:tcW w:w="2875" w:type="dxa"/>
          </w:tcPr>
          <w:p w14:paraId="5F4C972B"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 xml:space="preserve">Mixed use zones/Multifunctional </w:t>
            </w:r>
          </w:p>
        </w:tc>
        <w:tc>
          <w:tcPr>
            <w:tcW w:w="469" w:type="dxa"/>
            <w:shd w:val="clear" w:color="auto" w:fill="FF3300"/>
            <w:vAlign w:val="center"/>
          </w:tcPr>
          <w:p w14:paraId="18502FD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shd w:val="clear" w:color="auto" w:fill="FF3300"/>
            <w:vAlign w:val="center"/>
          </w:tcPr>
          <w:p w14:paraId="57479E5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19391D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54F554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F86583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FF3C36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59CE6F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F557EA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DE990B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46246A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93C492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8CF65F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2788685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71690E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7C14DC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DD181B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969385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4A3680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BDAA94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E9D401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1AFB14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C2FE5B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448CE59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C51981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1144A55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1186CAC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7B1CF5A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109C41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EB482E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E0E4B2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05F2A8E2" w14:textId="77777777" w:rsidTr="00A3248D">
        <w:trPr>
          <w:jc w:val="center"/>
        </w:trPr>
        <w:tc>
          <w:tcPr>
            <w:tcW w:w="2875" w:type="dxa"/>
          </w:tcPr>
          <w:p w14:paraId="1BCC13E1"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Public open spaces (POS</w:t>
            </w:r>
          </w:p>
        </w:tc>
        <w:tc>
          <w:tcPr>
            <w:tcW w:w="469" w:type="dxa"/>
            <w:shd w:val="clear" w:color="auto" w:fill="FF3300"/>
            <w:vAlign w:val="center"/>
          </w:tcPr>
          <w:p w14:paraId="7F235EC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6" w:type="dxa"/>
            <w:shd w:val="clear" w:color="auto" w:fill="FF3300"/>
            <w:vAlign w:val="center"/>
          </w:tcPr>
          <w:p w14:paraId="0AF8C3E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48132D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B88307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2B8B85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6385FEA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2688682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A114FB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52B7F8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0C9829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DA4AFE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11FE10B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AD3C20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8C74AF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093464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CFB471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1EE3138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870D12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B15687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F5665A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086238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50D37B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7208E7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705B97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1A9662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0AC077B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14BCFB5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1035FB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97B0BC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07EA7A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0DD884D3" w14:textId="77777777" w:rsidTr="00A3248D">
        <w:trPr>
          <w:jc w:val="center"/>
        </w:trPr>
        <w:tc>
          <w:tcPr>
            <w:tcW w:w="2875" w:type="dxa"/>
          </w:tcPr>
          <w:p w14:paraId="49459934" w14:textId="77777777" w:rsidR="00EA3E8F" w:rsidRPr="00C15CFF" w:rsidRDefault="00EA3E8F" w:rsidP="00A3248D">
            <w:pPr>
              <w:spacing w:before="40" w:after="40"/>
              <w:ind w:left="144" w:right="-114"/>
              <w:rPr>
                <w:rFonts w:asciiTheme="minorHAnsi" w:eastAsia="Times New Roman" w:hAnsiTheme="minorHAnsi" w:cstheme="minorHAnsi"/>
                <w:b/>
                <w:color w:val="FF0000"/>
                <w:sz w:val="18"/>
                <w:szCs w:val="18"/>
                <w:lang w:val="en-US"/>
              </w:rPr>
            </w:pPr>
            <w:r w:rsidRPr="00C15CFF">
              <w:rPr>
                <w:rFonts w:asciiTheme="minorHAnsi" w:eastAsia="Times New Roman" w:hAnsiTheme="minorHAnsi" w:cstheme="minorHAnsi"/>
                <w:b/>
                <w:sz w:val="18"/>
                <w:szCs w:val="18"/>
                <w:lang w:val="en-US"/>
              </w:rPr>
              <w:t>Green system/parks and gardens</w:t>
            </w:r>
          </w:p>
        </w:tc>
        <w:tc>
          <w:tcPr>
            <w:tcW w:w="469" w:type="dxa"/>
            <w:shd w:val="clear" w:color="auto" w:fill="FF3300"/>
            <w:vAlign w:val="center"/>
          </w:tcPr>
          <w:p w14:paraId="0E13351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shd w:val="clear" w:color="auto" w:fill="FF3300"/>
            <w:vAlign w:val="center"/>
          </w:tcPr>
          <w:p w14:paraId="11E854A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9034A7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2E4D07A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92D050"/>
            <w:vAlign w:val="center"/>
          </w:tcPr>
          <w:p w14:paraId="5C2C847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92D050"/>
            <w:vAlign w:val="center"/>
          </w:tcPr>
          <w:p w14:paraId="32E386E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DBC11E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308BD8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515B339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2D6078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7EAEB2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A4C2AB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70F3F0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EF241F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ED8963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6068EF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4A7B0A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030305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3BA316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905E2B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01D70CB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20F0BC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644194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D8AA1E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4A72882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26DDA9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20CC51D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96DA60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E869E4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D73C85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544AA937" w14:textId="77777777" w:rsidTr="00A3248D">
        <w:trPr>
          <w:jc w:val="center"/>
        </w:trPr>
        <w:tc>
          <w:tcPr>
            <w:tcW w:w="2875" w:type="dxa"/>
          </w:tcPr>
          <w:p w14:paraId="466C4B86"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Suburban parks and recreation</w:t>
            </w:r>
          </w:p>
        </w:tc>
        <w:tc>
          <w:tcPr>
            <w:tcW w:w="469" w:type="dxa"/>
            <w:vAlign w:val="center"/>
          </w:tcPr>
          <w:p w14:paraId="439A285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vAlign w:val="center"/>
          </w:tcPr>
          <w:p w14:paraId="0C0AC1E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3BDF0D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8CD693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92D050"/>
            <w:vAlign w:val="center"/>
          </w:tcPr>
          <w:p w14:paraId="7B49EED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92D050"/>
            <w:vAlign w:val="center"/>
          </w:tcPr>
          <w:p w14:paraId="5E5BBCB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0647F6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A780C4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A7BB75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734772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2CB7C5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36CF9E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6BC01E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5A13BA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57B505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6C6C49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526FE52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29B6503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23072B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7AEF3A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DC57D6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C695D7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1133982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36064D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40A263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3468BAB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30D0A55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F6331A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B73A41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E6BAFF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r>
      <w:tr w:rsidR="00EA3E8F" w:rsidRPr="00C15CFF" w14:paraId="39BC7E4E" w14:textId="77777777" w:rsidTr="00A3248D">
        <w:trPr>
          <w:jc w:val="center"/>
        </w:trPr>
        <w:tc>
          <w:tcPr>
            <w:tcW w:w="2875" w:type="dxa"/>
          </w:tcPr>
          <w:p w14:paraId="4F4A80F1"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Heritage sites and listed buildings</w:t>
            </w:r>
          </w:p>
        </w:tc>
        <w:tc>
          <w:tcPr>
            <w:tcW w:w="469" w:type="dxa"/>
            <w:vAlign w:val="center"/>
          </w:tcPr>
          <w:p w14:paraId="78416ED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vAlign w:val="center"/>
          </w:tcPr>
          <w:p w14:paraId="014657B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2A0F6D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42AF97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FB026C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13CC466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EB6D54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720230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6EC025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72335D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CD5A90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BC2AAF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6269B4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21EE34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603073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D39C28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BE9335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C63C9E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B45846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4F5230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B4DCBE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429499F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9E356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18A6C7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66EA9D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4E76EDA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4387323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49D99E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D2628C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BF74FC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0013533C" w14:textId="77777777" w:rsidTr="00A3248D">
        <w:trPr>
          <w:jc w:val="center"/>
        </w:trPr>
        <w:tc>
          <w:tcPr>
            <w:tcW w:w="2875" w:type="dxa"/>
          </w:tcPr>
          <w:p w14:paraId="0F46373A"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Tourism facilities</w:t>
            </w:r>
          </w:p>
        </w:tc>
        <w:tc>
          <w:tcPr>
            <w:tcW w:w="469" w:type="dxa"/>
            <w:vAlign w:val="center"/>
          </w:tcPr>
          <w:p w14:paraId="13C16B1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vAlign w:val="center"/>
          </w:tcPr>
          <w:p w14:paraId="7E35FB9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802A0F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7E5B8A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2E912C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2281C2F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7216EC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8A465A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5DB529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9FD204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2ECD574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69A442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735E56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9ADD08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C264C9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454625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44D93A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4F2529C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FC1A50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2E47AD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2499BF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CF22BD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189161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321970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AAA8D4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BFABD9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D47039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861C69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A0C900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EFE627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69B4D27B" w14:textId="77777777" w:rsidTr="00A3248D">
        <w:trPr>
          <w:jc w:val="center"/>
        </w:trPr>
        <w:tc>
          <w:tcPr>
            <w:tcW w:w="15090" w:type="dxa"/>
            <w:gridSpan w:val="31"/>
            <w:shd w:val="clear" w:color="auto" w:fill="D9D9D9" w:themeFill="background1" w:themeFillShade="D9"/>
            <w:vAlign w:val="center"/>
          </w:tcPr>
          <w:p w14:paraId="006CD1AF" w14:textId="77777777" w:rsidR="00EA3E8F" w:rsidRPr="00C15CFF" w:rsidRDefault="00EA3E8F" w:rsidP="00A3248D">
            <w:pPr>
              <w:spacing w:before="40" w:after="40"/>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SERVICES</w:t>
            </w:r>
          </w:p>
        </w:tc>
      </w:tr>
      <w:tr w:rsidR="00EA3E8F" w:rsidRPr="00C15CFF" w14:paraId="144D7333" w14:textId="77777777" w:rsidTr="00A3248D">
        <w:trPr>
          <w:jc w:val="center"/>
        </w:trPr>
        <w:tc>
          <w:tcPr>
            <w:tcW w:w="2875" w:type="dxa"/>
          </w:tcPr>
          <w:p w14:paraId="58FBB11C"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Health services</w:t>
            </w:r>
          </w:p>
        </w:tc>
        <w:tc>
          <w:tcPr>
            <w:tcW w:w="469" w:type="dxa"/>
            <w:shd w:val="clear" w:color="auto" w:fill="FF3300"/>
            <w:vAlign w:val="center"/>
          </w:tcPr>
          <w:p w14:paraId="4AC66DD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shd w:val="clear" w:color="auto" w:fill="FF3300"/>
            <w:vAlign w:val="center"/>
          </w:tcPr>
          <w:p w14:paraId="3970B5C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3FBA4D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7EF690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69D0FB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27138C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C9BD47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133304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3CFD34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6E85F0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B93218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67B286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DC95C1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0DDEC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CD6A6B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1C5E4C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FE5F9F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4B231A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3276F6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AE9311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F0DDA9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187770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4EED6F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9B864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20459E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1BF98DD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4FC26CC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0D4170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384A11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223D91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05EA15F2" w14:textId="77777777" w:rsidTr="00A3248D">
        <w:trPr>
          <w:jc w:val="center"/>
        </w:trPr>
        <w:tc>
          <w:tcPr>
            <w:tcW w:w="2875" w:type="dxa"/>
          </w:tcPr>
          <w:p w14:paraId="7A492572"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Social services</w:t>
            </w:r>
          </w:p>
        </w:tc>
        <w:tc>
          <w:tcPr>
            <w:tcW w:w="469" w:type="dxa"/>
            <w:vAlign w:val="center"/>
          </w:tcPr>
          <w:p w14:paraId="632E6FE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vAlign w:val="center"/>
          </w:tcPr>
          <w:p w14:paraId="0788344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F49901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4285F4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BDADEE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6A56CA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3451EF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DC12E8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7232AF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B332BF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52AFA2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CCB65F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213664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D46CE4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064BE5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3E6875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DE3D56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87D8E8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3D0C16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A9884C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829AF0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22BEA3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19C44D6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ADABFD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54FE56E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3C588D7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2C372AB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B6EF30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A6DCB4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11D238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0D73A1EF" w14:textId="77777777" w:rsidTr="00A3248D">
        <w:trPr>
          <w:jc w:val="center"/>
        </w:trPr>
        <w:tc>
          <w:tcPr>
            <w:tcW w:w="2875" w:type="dxa"/>
          </w:tcPr>
          <w:p w14:paraId="00589519"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Education services</w:t>
            </w:r>
          </w:p>
        </w:tc>
        <w:tc>
          <w:tcPr>
            <w:tcW w:w="469" w:type="dxa"/>
            <w:vAlign w:val="center"/>
          </w:tcPr>
          <w:p w14:paraId="615C8BB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vAlign w:val="center"/>
          </w:tcPr>
          <w:p w14:paraId="3667D43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8449B0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AFBD74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A7E64B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DEA4A2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02B57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9D88A1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337802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33B7B6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BF96B9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AA2606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258CD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3E0984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A3F730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F2D929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25D6EA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56B585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2298AC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EBDC77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199EB8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8EDAF4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16AF03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E8E669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8037FC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94B076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4E6901F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D7E510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1F6642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46C653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2E6CBF3C" w14:textId="77777777" w:rsidTr="00A3248D">
        <w:trPr>
          <w:jc w:val="center"/>
        </w:trPr>
        <w:tc>
          <w:tcPr>
            <w:tcW w:w="2875" w:type="dxa"/>
          </w:tcPr>
          <w:p w14:paraId="28181515"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Food supply</w:t>
            </w:r>
          </w:p>
        </w:tc>
        <w:tc>
          <w:tcPr>
            <w:tcW w:w="469" w:type="dxa"/>
            <w:vAlign w:val="center"/>
          </w:tcPr>
          <w:p w14:paraId="3EED968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vAlign w:val="center"/>
          </w:tcPr>
          <w:p w14:paraId="3BB39E7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4D31FA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27172F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554B4A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DA3C16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E3FC95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01AD8A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0F7642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DC9F6F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813866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0179A6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48BF0E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7A4EB2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CDE74A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D2E5F7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71163E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4132383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3EA3384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6B39CC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392E1C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4EC547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970B2B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38508C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41AD614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337A9F9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024A1F4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09FC1E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BDFDC6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617E9B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39862BB3" w14:textId="77777777" w:rsidTr="00A3248D">
        <w:trPr>
          <w:jc w:val="center"/>
        </w:trPr>
        <w:tc>
          <w:tcPr>
            <w:tcW w:w="2875" w:type="dxa"/>
          </w:tcPr>
          <w:p w14:paraId="1CF1206A"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DRM facilities</w:t>
            </w:r>
          </w:p>
        </w:tc>
        <w:tc>
          <w:tcPr>
            <w:tcW w:w="469" w:type="dxa"/>
            <w:vAlign w:val="center"/>
          </w:tcPr>
          <w:p w14:paraId="69753E2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vAlign w:val="center"/>
          </w:tcPr>
          <w:p w14:paraId="51DE281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2B611D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DD64FA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1B978A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3567C1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7E3DEB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BE2FFB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E782FF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3D4407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0BAD2A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A2F2E7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4F15C1F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0BE6EC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4ABB60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A733B8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1BF962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DF0A74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44EC08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C3C3A6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D987E7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E37A1C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745F1E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15E4E5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09F0192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5B01B3D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B5C8A8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83A636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3057AC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44516B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277309A0" w14:textId="77777777" w:rsidTr="00A3248D">
        <w:trPr>
          <w:jc w:val="center"/>
        </w:trPr>
        <w:tc>
          <w:tcPr>
            <w:tcW w:w="15090" w:type="dxa"/>
            <w:gridSpan w:val="31"/>
            <w:shd w:val="clear" w:color="auto" w:fill="D9D9D9" w:themeFill="background1" w:themeFillShade="D9"/>
            <w:vAlign w:val="center"/>
          </w:tcPr>
          <w:p w14:paraId="6B47401A" w14:textId="77777777" w:rsidR="00EA3E8F" w:rsidRPr="00C15CFF" w:rsidRDefault="00EA3E8F" w:rsidP="00A3248D">
            <w:pPr>
              <w:spacing w:before="40" w:after="40"/>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TRANSPORT INFRASTRUCTURE</w:t>
            </w:r>
          </w:p>
        </w:tc>
      </w:tr>
      <w:tr w:rsidR="00EA3E8F" w:rsidRPr="00C15CFF" w14:paraId="1257E68D" w14:textId="77777777" w:rsidTr="00A3248D">
        <w:trPr>
          <w:jc w:val="center"/>
        </w:trPr>
        <w:tc>
          <w:tcPr>
            <w:tcW w:w="2875" w:type="dxa"/>
          </w:tcPr>
          <w:p w14:paraId="0345136C"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Urban roads network</w:t>
            </w:r>
          </w:p>
        </w:tc>
        <w:tc>
          <w:tcPr>
            <w:tcW w:w="469" w:type="dxa"/>
            <w:shd w:val="clear" w:color="auto" w:fill="FF3300"/>
            <w:vAlign w:val="center"/>
          </w:tcPr>
          <w:p w14:paraId="0C06D6F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shd w:val="clear" w:color="auto" w:fill="FF3300"/>
            <w:vAlign w:val="center"/>
          </w:tcPr>
          <w:p w14:paraId="7D71E5E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158D986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41CEC6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4A619B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335435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D6553D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634E6D3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2C1D36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0D7846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17007FC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931B21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28A88F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7B5D07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50C13F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B65D7C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D147F6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667970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F1921B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22F11D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2CD47E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84BD24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FCF404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CE1534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B45D90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41A4183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4F41F03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FA8451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56F738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FAFB24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4622E26A" w14:textId="77777777" w:rsidTr="00A3248D">
        <w:trPr>
          <w:jc w:val="center"/>
        </w:trPr>
        <w:tc>
          <w:tcPr>
            <w:tcW w:w="2875" w:type="dxa"/>
          </w:tcPr>
          <w:p w14:paraId="51347A13"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Cycling network</w:t>
            </w:r>
          </w:p>
        </w:tc>
        <w:tc>
          <w:tcPr>
            <w:tcW w:w="469" w:type="dxa"/>
            <w:vAlign w:val="center"/>
          </w:tcPr>
          <w:p w14:paraId="653C165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6" w:type="dxa"/>
            <w:vAlign w:val="center"/>
          </w:tcPr>
          <w:p w14:paraId="4D32404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BD9C05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0BB562F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8A2538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166B4B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D4C431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61B6EF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421F026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AAC292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9B44B3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4B6225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A51629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F3F162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24219A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CDF180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5AA724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6EF108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C5A7CE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676DD5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917607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00DCEF6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6DA10E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6C71B6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F73072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AE70B2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0CA303C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4D4967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A9D8E1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96155B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r>
      <w:tr w:rsidR="00EA3E8F" w:rsidRPr="00C15CFF" w14:paraId="54A9EEFE" w14:textId="77777777" w:rsidTr="00A3248D">
        <w:trPr>
          <w:jc w:val="center"/>
        </w:trPr>
        <w:tc>
          <w:tcPr>
            <w:tcW w:w="2875" w:type="dxa"/>
          </w:tcPr>
          <w:p w14:paraId="4354E389"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Public transport system</w:t>
            </w:r>
          </w:p>
        </w:tc>
        <w:tc>
          <w:tcPr>
            <w:tcW w:w="469" w:type="dxa"/>
            <w:vAlign w:val="center"/>
          </w:tcPr>
          <w:p w14:paraId="2AA9CF3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vAlign w:val="center"/>
          </w:tcPr>
          <w:p w14:paraId="4F805A8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A1D170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9092D4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01BC0F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3C5622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16521C2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670FA6D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E7F69C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90AE16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176C10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3D9013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711621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0EDF46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3C54B7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2EDC5D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6CC85C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F34081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A2839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2442D01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236463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730A4D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030A56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546E77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3C2B9CA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025580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63B0036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2804DA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F2EFBF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884407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07CD5DCD" w14:textId="77777777" w:rsidTr="00A3248D">
        <w:trPr>
          <w:jc w:val="center"/>
        </w:trPr>
        <w:tc>
          <w:tcPr>
            <w:tcW w:w="2875" w:type="dxa"/>
          </w:tcPr>
          <w:p w14:paraId="16427758"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Metro system</w:t>
            </w:r>
          </w:p>
        </w:tc>
        <w:tc>
          <w:tcPr>
            <w:tcW w:w="469" w:type="dxa"/>
            <w:vAlign w:val="center"/>
          </w:tcPr>
          <w:p w14:paraId="0EE9221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vAlign w:val="center"/>
          </w:tcPr>
          <w:p w14:paraId="20CEA6C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2DFE30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2153DC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3EF40D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C97AAF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18668F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C74F3F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0DC1163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37E05A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4AB06E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w:t>
            </w:r>
          </w:p>
        </w:tc>
        <w:tc>
          <w:tcPr>
            <w:tcW w:w="405" w:type="dxa"/>
            <w:vAlign w:val="center"/>
          </w:tcPr>
          <w:p w14:paraId="4034606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w:t>
            </w:r>
          </w:p>
        </w:tc>
        <w:tc>
          <w:tcPr>
            <w:tcW w:w="405" w:type="dxa"/>
            <w:shd w:val="clear" w:color="auto" w:fill="FF3300"/>
            <w:vAlign w:val="center"/>
          </w:tcPr>
          <w:p w14:paraId="34620CE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095E57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18FECA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975A86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1C9DE3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85FD4A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F6E61A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8A60FD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5B9F3A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9C5645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24A78EF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B244B1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A623F8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362CB78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6C8A5FF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3901BA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A8109C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63607DF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r>
      <w:tr w:rsidR="00EA3E8F" w:rsidRPr="00C15CFF" w14:paraId="4F8CCBC6" w14:textId="77777777" w:rsidTr="00A3248D">
        <w:trPr>
          <w:jc w:val="center"/>
        </w:trPr>
        <w:tc>
          <w:tcPr>
            <w:tcW w:w="2875" w:type="dxa"/>
          </w:tcPr>
          <w:p w14:paraId="6C94389E"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Transport stations and hubs</w:t>
            </w:r>
          </w:p>
        </w:tc>
        <w:tc>
          <w:tcPr>
            <w:tcW w:w="469" w:type="dxa"/>
            <w:vAlign w:val="center"/>
          </w:tcPr>
          <w:p w14:paraId="0D4CF99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vAlign w:val="center"/>
          </w:tcPr>
          <w:p w14:paraId="5D10CB6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857562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990F10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87C8C9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D2A42E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955DE7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3E44D5A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1C5074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EB56E6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15890F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DBE857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112D40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A5C5BB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2437798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F3D5DF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04BDD7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97B482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98B4BF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FED459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C93F1E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2B3CD0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6CCB87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6CCA46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73CC366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C50A4B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3CCD399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2826EF4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8B5808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611AFA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r>
      <w:tr w:rsidR="00EA3E8F" w:rsidRPr="00C15CFF" w14:paraId="24637B26" w14:textId="77777777" w:rsidTr="00A3248D">
        <w:trPr>
          <w:jc w:val="center"/>
        </w:trPr>
        <w:tc>
          <w:tcPr>
            <w:tcW w:w="15090" w:type="dxa"/>
            <w:gridSpan w:val="31"/>
            <w:shd w:val="clear" w:color="auto" w:fill="D9D9D9" w:themeFill="background1" w:themeFillShade="D9"/>
            <w:vAlign w:val="center"/>
          </w:tcPr>
          <w:p w14:paraId="67723B8D" w14:textId="77777777" w:rsidR="00EA3E8F" w:rsidRPr="00C15CFF" w:rsidRDefault="00EA3E8F" w:rsidP="00A3248D">
            <w:pPr>
              <w:spacing w:before="40" w:after="40"/>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lastRenderedPageBreak/>
              <w:t>TECHNICAL INFRASTRUCTURE</w:t>
            </w:r>
          </w:p>
        </w:tc>
      </w:tr>
      <w:tr w:rsidR="00EA3E8F" w:rsidRPr="00C15CFF" w14:paraId="244262DE" w14:textId="77777777" w:rsidTr="00A3248D">
        <w:trPr>
          <w:jc w:val="center"/>
        </w:trPr>
        <w:tc>
          <w:tcPr>
            <w:tcW w:w="2875" w:type="dxa"/>
          </w:tcPr>
          <w:p w14:paraId="17781C00"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Water Supply system</w:t>
            </w:r>
          </w:p>
        </w:tc>
        <w:tc>
          <w:tcPr>
            <w:tcW w:w="469" w:type="dxa"/>
            <w:shd w:val="clear" w:color="auto" w:fill="FF3300"/>
            <w:vAlign w:val="center"/>
          </w:tcPr>
          <w:p w14:paraId="75D6F28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6" w:type="dxa"/>
            <w:shd w:val="clear" w:color="auto" w:fill="FF3300"/>
            <w:vAlign w:val="center"/>
          </w:tcPr>
          <w:p w14:paraId="52223C2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66A25E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13C7C7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92D050"/>
            <w:vAlign w:val="center"/>
          </w:tcPr>
          <w:p w14:paraId="7880870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92D050"/>
            <w:vAlign w:val="center"/>
          </w:tcPr>
          <w:p w14:paraId="75C8D32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45AA26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414BAF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A5520A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ED32DE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69461B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57573C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5E8AD3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A4A92E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9F2026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4521D1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D3259F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FB125B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A012CB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A1DEBD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8EC30E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81DCDE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0A7241D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C556E4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5475C14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4484FFA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3D4FDC3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BBF24A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EEF221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6FBC85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r>
      <w:tr w:rsidR="00EA3E8F" w:rsidRPr="00C15CFF" w14:paraId="503C11A1" w14:textId="77777777" w:rsidTr="00A3248D">
        <w:trPr>
          <w:jc w:val="center"/>
        </w:trPr>
        <w:tc>
          <w:tcPr>
            <w:tcW w:w="2875" w:type="dxa"/>
          </w:tcPr>
          <w:p w14:paraId="21D79247"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Sewerage System, incl. surface water</w:t>
            </w:r>
            <w:r w:rsidRPr="00C15CFF">
              <w:rPr>
                <w:rFonts w:asciiTheme="minorHAnsi" w:eastAsia="Times New Roman" w:hAnsiTheme="minorHAnsi" w:cstheme="minorHAnsi"/>
                <w:sz w:val="18"/>
                <w:szCs w:val="18"/>
                <w:lang w:val="en-US"/>
              </w:rPr>
              <w:t xml:space="preserve"> </w:t>
            </w:r>
            <w:r w:rsidRPr="00C15CFF">
              <w:rPr>
                <w:rFonts w:asciiTheme="minorHAnsi" w:eastAsia="Times New Roman" w:hAnsiTheme="minorHAnsi" w:cstheme="minorHAnsi"/>
                <w:b/>
                <w:sz w:val="18"/>
                <w:szCs w:val="18"/>
                <w:lang w:val="en-US"/>
              </w:rPr>
              <w:t>drainage</w:t>
            </w:r>
          </w:p>
        </w:tc>
        <w:tc>
          <w:tcPr>
            <w:tcW w:w="469" w:type="dxa"/>
            <w:vAlign w:val="center"/>
          </w:tcPr>
          <w:p w14:paraId="6613670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vAlign w:val="center"/>
          </w:tcPr>
          <w:p w14:paraId="1164BBC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084B6A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E5F298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3CA427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0163CDA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CD663E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7C2762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A3B52D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0E6D80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42F9719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6883FF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409EB5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B95A2D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695348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50DD74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7F0847E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BBC7BC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8E681E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E123C5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CA1524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03DF7AD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2F78515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5D62CA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47C1AF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8248D0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0D43A1C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6A1633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869449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978896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r>
      <w:tr w:rsidR="00EA3E8F" w:rsidRPr="00C15CFF" w14:paraId="6709421E" w14:textId="77777777" w:rsidTr="00A3248D">
        <w:trPr>
          <w:jc w:val="center"/>
        </w:trPr>
        <w:tc>
          <w:tcPr>
            <w:tcW w:w="2875" w:type="dxa"/>
          </w:tcPr>
          <w:p w14:paraId="2B7D25D5"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Electricity supply system</w:t>
            </w:r>
          </w:p>
        </w:tc>
        <w:tc>
          <w:tcPr>
            <w:tcW w:w="469" w:type="dxa"/>
            <w:vAlign w:val="center"/>
          </w:tcPr>
          <w:p w14:paraId="7B2115C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vAlign w:val="center"/>
          </w:tcPr>
          <w:p w14:paraId="3F4D2C0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0E9E5C4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6C4642C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E7C3D8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F516CA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1C1881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88E191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E657F8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6DAB87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FE34CD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E0813B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6E87EF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05B816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18024A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6C0C265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2928A0F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16B4F6A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37666DD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6F905B1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1002A17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4FF87F6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B3DAA2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7B66C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0C7D54C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3F2A353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5148D13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18F922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BE60A0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331C7D8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294EB0AE" w14:textId="77777777" w:rsidTr="00A3248D">
        <w:trPr>
          <w:jc w:val="center"/>
        </w:trPr>
        <w:tc>
          <w:tcPr>
            <w:tcW w:w="2875" w:type="dxa"/>
          </w:tcPr>
          <w:p w14:paraId="693A6611"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Central Heating system</w:t>
            </w:r>
          </w:p>
        </w:tc>
        <w:tc>
          <w:tcPr>
            <w:tcW w:w="469" w:type="dxa"/>
            <w:shd w:val="clear" w:color="auto" w:fill="92D050"/>
            <w:vAlign w:val="center"/>
          </w:tcPr>
          <w:p w14:paraId="006A8CF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6" w:type="dxa"/>
            <w:shd w:val="clear" w:color="auto" w:fill="92D050"/>
            <w:vAlign w:val="center"/>
          </w:tcPr>
          <w:p w14:paraId="12AEC41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55A4559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C74FEB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4F5C040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81342B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5F2DC2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0F4285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1BD8F7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034AE1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008035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E762AE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7657CBA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12BF42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E4217A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892C80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20F696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44BD0F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B9B615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2F19AB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9C88E1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DFF994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51A887A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4969989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30FC12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3E71EF6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33F9199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7658201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2DD3982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97FDD0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r>
      <w:tr w:rsidR="00EA3E8F" w:rsidRPr="00C15CFF" w14:paraId="71AD140B" w14:textId="77777777" w:rsidTr="00A3248D">
        <w:trPr>
          <w:jc w:val="center"/>
        </w:trPr>
        <w:tc>
          <w:tcPr>
            <w:tcW w:w="2875" w:type="dxa"/>
          </w:tcPr>
          <w:p w14:paraId="4ADCCEF7"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Gas Supply system</w:t>
            </w:r>
          </w:p>
        </w:tc>
        <w:tc>
          <w:tcPr>
            <w:tcW w:w="469" w:type="dxa"/>
            <w:vAlign w:val="center"/>
          </w:tcPr>
          <w:p w14:paraId="13FCA5B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vAlign w:val="center"/>
          </w:tcPr>
          <w:p w14:paraId="5E6DF1A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3ADBCEB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D96D7F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3EE703A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F83117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24254E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5C0FF9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81AD2A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80FEF0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651359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448179C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628DF2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90555D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3CBB43A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71ED44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74C3731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092474D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56A3D47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61BC4E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525ED28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1ABF466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36FBE01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7CFA41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73D633B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7B8A999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0F342DC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5FCCC3A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D7A6C0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6C902A2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r>
      <w:tr w:rsidR="00EA3E8F" w:rsidRPr="00C15CFF" w14:paraId="145E07E3" w14:textId="77777777" w:rsidTr="00A3248D">
        <w:trPr>
          <w:jc w:val="center"/>
        </w:trPr>
        <w:tc>
          <w:tcPr>
            <w:tcW w:w="2875" w:type="dxa"/>
          </w:tcPr>
          <w:p w14:paraId="17E6E51B"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ICT functions</w:t>
            </w:r>
          </w:p>
        </w:tc>
        <w:tc>
          <w:tcPr>
            <w:tcW w:w="469" w:type="dxa"/>
            <w:vAlign w:val="center"/>
          </w:tcPr>
          <w:p w14:paraId="0FF0011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6" w:type="dxa"/>
            <w:vAlign w:val="center"/>
          </w:tcPr>
          <w:p w14:paraId="0565D53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2EB1C2B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487227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7F414BF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070B8FB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6194D1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254602E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09EB472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2215126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vAlign w:val="center"/>
          </w:tcPr>
          <w:p w14:paraId="1D6F1F6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4B15930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15B66C1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125E054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BFC3FF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572FC1A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vAlign w:val="center"/>
          </w:tcPr>
          <w:p w14:paraId="5E24D6F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4658B85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54A5F62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shd w:val="clear" w:color="auto" w:fill="FF3300"/>
            <w:vAlign w:val="center"/>
          </w:tcPr>
          <w:p w14:paraId="7DE0B6E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30D6282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22CFC88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shd w:val="clear" w:color="auto" w:fill="FF3300"/>
            <w:vAlign w:val="center"/>
          </w:tcPr>
          <w:p w14:paraId="184C7A6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49014E7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vAlign w:val="center"/>
          </w:tcPr>
          <w:p w14:paraId="522CCF4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vAlign w:val="center"/>
          </w:tcPr>
          <w:p w14:paraId="1C19982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shd w:val="clear" w:color="auto" w:fill="FF3300"/>
            <w:vAlign w:val="center"/>
          </w:tcPr>
          <w:p w14:paraId="1CEF38E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066F83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294D515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shd w:val="clear" w:color="auto" w:fill="FF3300"/>
            <w:vAlign w:val="center"/>
          </w:tcPr>
          <w:p w14:paraId="1635432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r>
      <w:tr w:rsidR="00EA3E8F" w:rsidRPr="00C15CFF" w14:paraId="0CADE516" w14:textId="77777777" w:rsidTr="00A3248D">
        <w:trPr>
          <w:jc w:val="center"/>
        </w:trPr>
        <w:tc>
          <w:tcPr>
            <w:tcW w:w="15090" w:type="dxa"/>
            <w:gridSpan w:val="31"/>
            <w:shd w:val="clear" w:color="auto" w:fill="D9D9D9" w:themeFill="background1" w:themeFillShade="D9"/>
            <w:vAlign w:val="center"/>
          </w:tcPr>
          <w:p w14:paraId="76614556" w14:textId="77777777" w:rsidR="00EA3E8F" w:rsidRPr="00C15CFF" w:rsidRDefault="00EA3E8F" w:rsidP="00A3248D">
            <w:pPr>
              <w:spacing w:before="40" w:after="40"/>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CONSTRUCTION</w:t>
            </w:r>
          </w:p>
        </w:tc>
      </w:tr>
      <w:tr w:rsidR="00EA3E8F" w:rsidRPr="00C15CFF" w14:paraId="787049C4" w14:textId="77777777" w:rsidTr="00A3248D">
        <w:trPr>
          <w:jc w:val="center"/>
        </w:trPr>
        <w:tc>
          <w:tcPr>
            <w:tcW w:w="2875" w:type="dxa"/>
            <w:tcBorders>
              <w:bottom w:val="single" w:sz="4" w:space="0" w:color="5B9BD5"/>
            </w:tcBorders>
          </w:tcPr>
          <w:p w14:paraId="063A45C0"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Buildings – housing</w:t>
            </w:r>
          </w:p>
        </w:tc>
        <w:tc>
          <w:tcPr>
            <w:tcW w:w="469" w:type="dxa"/>
            <w:tcBorders>
              <w:bottom w:val="single" w:sz="4" w:space="0" w:color="5B9BD5"/>
            </w:tcBorders>
            <w:vAlign w:val="center"/>
          </w:tcPr>
          <w:p w14:paraId="0492988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6" w:type="dxa"/>
            <w:tcBorders>
              <w:bottom w:val="single" w:sz="4" w:space="0" w:color="5B9BD5"/>
            </w:tcBorders>
            <w:vAlign w:val="center"/>
          </w:tcPr>
          <w:p w14:paraId="06F2AC0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26BEE78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04C5157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17D52D8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68406FD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vAlign w:val="center"/>
          </w:tcPr>
          <w:p w14:paraId="0B0F056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5A4F6E7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344E164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vAlign w:val="center"/>
          </w:tcPr>
          <w:p w14:paraId="32B9D1C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1DB272C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61EAE75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shd w:val="clear" w:color="auto" w:fill="FF3300"/>
            <w:vAlign w:val="center"/>
          </w:tcPr>
          <w:p w14:paraId="0BB97EF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6647E64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shd w:val="clear" w:color="auto" w:fill="FF3300"/>
            <w:vAlign w:val="center"/>
          </w:tcPr>
          <w:p w14:paraId="6F5AF06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0EC4ECB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vAlign w:val="center"/>
          </w:tcPr>
          <w:p w14:paraId="33B91D5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5FA760A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3334D76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0D37EB8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355439FE"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7B41A0D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shd w:val="clear" w:color="auto" w:fill="FF3300"/>
            <w:vAlign w:val="center"/>
          </w:tcPr>
          <w:p w14:paraId="1FC40A3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3EC9673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vAlign w:val="center"/>
          </w:tcPr>
          <w:p w14:paraId="4F8913B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tcBorders>
              <w:bottom w:val="single" w:sz="4" w:space="0" w:color="5B9BD5"/>
            </w:tcBorders>
            <w:vAlign w:val="center"/>
          </w:tcPr>
          <w:p w14:paraId="58C5A3C0"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tcBorders>
              <w:bottom w:val="single" w:sz="4" w:space="0" w:color="5B9BD5"/>
            </w:tcBorders>
            <w:shd w:val="clear" w:color="auto" w:fill="FF3300"/>
            <w:vAlign w:val="center"/>
          </w:tcPr>
          <w:p w14:paraId="3127E1E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62123CF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70BAF9E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5012B32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r>
      <w:tr w:rsidR="00EA3E8F" w:rsidRPr="00C15CFF" w14:paraId="7115F9CC" w14:textId="77777777" w:rsidTr="00A3248D">
        <w:trPr>
          <w:jc w:val="center"/>
        </w:trPr>
        <w:tc>
          <w:tcPr>
            <w:tcW w:w="2875" w:type="dxa"/>
            <w:tcBorders>
              <w:bottom w:val="single" w:sz="4" w:space="0" w:color="5B9BD5"/>
            </w:tcBorders>
          </w:tcPr>
          <w:p w14:paraId="06CAD98B" w14:textId="77777777" w:rsidR="00EA3E8F" w:rsidRPr="00C15CFF" w:rsidRDefault="00EA3E8F" w:rsidP="00A3248D">
            <w:pPr>
              <w:spacing w:before="40" w:after="40"/>
              <w:ind w:left="144" w:right="-114"/>
              <w:rPr>
                <w:rFonts w:asciiTheme="minorHAnsi" w:eastAsia="Times New Roman" w:hAnsiTheme="minorHAnsi" w:cstheme="minorHAnsi"/>
                <w:b/>
                <w:sz w:val="18"/>
                <w:szCs w:val="18"/>
                <w:lang w:val="en-US"/>
              </w:rPr>
            </w:pPr>
            <w:r w:rsidRPr="00C15CFF">
              <w:rPr>
                <w:rFonts w:asciiTheme="minorHAnsi" w:eastAsia="Times New Roman" w:hAnsiTheme="minorHAnsi" w:cstheme="minorHAnsi"/>
                <w:b/>
                <w:sz w:val="18"/>
                <w:szCs w:val="18"/>
                <w:lang w:val="en-US"/>
              </w:rPr>
              <w:t>Buildings - commercial</w:t>
            </w:r>
          </w:p>
        </w:tc>
        <w:tc>
          <w:tcPr>
            <w:tcW w:w="469" w:type="dxa"/>
            <w:tcBorders>
              <w:bottom w:val="single" w:sz="4" w:space="0" w:color="5B9BD5"/>
            </w:tcBorders>
            <w:vAlign w:val="center"/>
          </w:tcPr>
          <w:p w14:paraId="2F086E5B"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6" w:type="dxa"/>
            <w:tcBorders>
              <w:bottom w:val="single" w:sz="4" w:space="0" w:color="5B9BD5"/>
            </w:tcBorders>
            <w:vAlign w:val="center"/>
          </w:tcPr>
          <w:p w14:paraId="717E701F"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1AA0580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145D439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58F6727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0191EFB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56A5E09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34A6325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66E6E47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vAlign w:val="center"/>
          </w:tcPr>
          <w:p w14:paraId="42D86CE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03D7679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79ADB4C3"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shd w:val="clear" w:color="auto" w:fill="FF3300"/>
            <w:vAlign w:val="center"/>
          </w:tcPr>
          <w:p w14:paraId="17FCA3C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5224351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shd w:val="clear" w:color="auto" w:fill="FF3300"/>
            <w:vAlign w:val="center"/>
          </w:tcPr>
          <w:p w14:paraId="5216138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33F880F5"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vAlign w:val="center"/>
          </w:tcPr>
          <w:p w14:paraId="5F77F917"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189BC924"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2B801F2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6D36FF8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71F64711"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vAlign w:val="center"/>
          </w:tcPr>
          <w:p w14:paraId="101153C9"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c>
          <w:tcPr>
            <w:tcW w:w="405" w:type="dxa"/>
            <w:tcBorders>
              <w:bottom w:val="single" w:sz="4" w:space="0" w:color="5B9BD5"/>
            </w:tcBorders>
            <w:shd w:val="clear" w:color="auto" w:fill="FF3300"/>
            <w:vAlign w:val="center"/>
          </w:tcPr>
          <w:p w14:paraId="03C7FC3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2A22CA2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vAlign w:val="center"/>
          </w:tcPr>
          <w:p w14:paraId="13B218A8"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tcBorders>
              <w:bottom w:val="single" w:sz="4" w:space="0" w:color="5B9BD5"/>
            </w:tcBorders>
            <w:vAlign w:val="center"/>
          </w:tcPr>
          <w:p w14:paraId="32689A62"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U</w:t>
            </w:r>
          </w:p>
        </w:tc>
        <w:tc>
          <w:tcPr>
            <w:tcW w:w="405" w:type="dxa"/>
            <w:tcBorders>
              <w:bottom w:val="single" w:sz="4" w:space="0" w:color="5B9BD5"/>
            </w:tcBorders>
            <w:shd w:val="clear" w:color="auto" w:fill="FF3300"/>
            <w:vAlign w:val="center"/>
          </w:tcPr>
          <w:p w14:paraId="71F761AA"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3A6A9C36"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H</w:t>
            </w:r>
          </w:p>
        </w:tc>
        <w:tc>
          <w:tcPr>
            <w:tcW w:w="405" w:type="dxa"/>
            <w:tcBorders>
              <w:bottom w:val="single" w:sz="4" w:space="0" w:color="5B9BD5"/>
            </w:tcBorders>
            <w:shd w:val="clear" w:color="auto" w:fill="FF3300"/>
            <w:vAlign w:val="center"/>
          </w:tcPr>
          <w:p w14:paraId="26F79B5C"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M</w:t>
            </w:r>
          </w:p>
        </w:tc>
        <w:tc>
          <w:tcPr>
            <w:tcW w:w="405" w:type="dxa"/>
            <w:tcBorders>
              <w:bottom w:val="single" w:sz="4" w:space="0" w:color="5B9BD5"/>
            </w:tcBorders>
            <w:shd w:val="clear" w:color="auto" w:fill="FF3300"/>
            <w:vAlign w:val="center"/>
          </w:tcPr>
          <w:p w14:paraId="040FE6CD" w14:textId="77777777" w:rsidR="00EA3E8F" w:rsidRPr="00C15CFF" w:rsidRDefault="00EA3E8F" w:rsidP="00A3248D">
            <w:pPr>
              <w:spacing w:after="0"/>
              <w:contextualSpacing/>
              <w:jc w:val="center"/>
              <w:rPr>
                <w:rFonts w:asciiTheme="minorHAnsi" w:eastAsia="Times New Roman" w:hAnsiTheme="minorHAnsi" w:cstheme="minorHAnsi"/>
                <w:b/>
                <w:sz w:val="17"/>
                <w:szCs w:val="17"/>
                <w:lang w:val="en-US"/>
              </w:rPr>
            </w:pPr>
            <w:r w:rsidRPr="00C15CFF">
              <w:rPr>
                <w:rFonts w:asciiTheme="minorHAnsi" w:eastAsia="Times New Roman" w:hAnsiTheme="minorHAnsi" w:cstheme="minorHAnsi"/>
                <w:b/>
                <w:sz w:val="17"/>
                <w:szCs w:val="17"/>
                <w:lang w:val="en-US"/>
              </w:rPr>
              <w:t>L</w:t>
            </w:r>
          </w:p>
        </w:tc>
      </w:tr>
      <w:tr w:rsidR="00EA3E8F" w:rsidRPr="00C15CFF" w14:paraId="17915505" w14:textId="77777777" w:rsidTr="00A3248D">
        <w:trPr>
          <w:trHeight w:val="260"/>
          <w:jc w:val="center"/>
        </w:trPr>
        <w:tc>
          <w:tcPr>
            <w:tcW w:w="15090" w:type="dxa"/>
            <w:gridSpan w:val="31"/>
            <w:tcBorders>
              <w:top w:val="single" w:sz="4" w:space="0" w:color="5B9BD5"/>
              <w:left w:val="nil"/>
              <w:bottom w:val="nil"/>
              <w:right w:val="nil"/>
            </w:tcBorders>
          </w:tcPr>
          <w:p w14:paraId="731CF134" w14:textId="2F8FDB19" w:rsidR="00EA3E8F" w:rsidRPr="00C15CFF" w:rsidRDefault="00EA3E8F" w:rsidP="00424F21">
            <w:pPr>
              <w:spacing w:before="60" w:after="0"/>
              <w:jc w:val="center"/>
              <w:rPr>
                <w:rFonts w:asciiTheme="minorHAnsi" w:eastAsia="Times New Roman" w:hAnsiTheme="minorHAnsi" w:cstheme="minorHAnsi"/>
                <w:sz w:val="18"/>
                <w:szCs w:val="18"/>
                <w:lang w:val="en-US"/>
              </w:rPr>
            </w:pPr>
            <w:r w:rsidRPr="00C15CFF">
              <w:rPr>
                <w:rFonts w:asciiTheme="minorHAnsi" w:eastAsia="Times New Roman" w:hAnsiTheme="minorHAnsi" w:cstheme="minorHAnsi"/>
                <w:b/>
                <w:sz w:val="18"/>
                <w:szCs w:val="18"/>
                <w:lang w:val="en-US"/>
              </w:rPr>
              <w:t>Legend:</w:t>
            </w:r>
            <w:r w:rsidRPr="00C15CFF">
              <w:rPr>
                <w:rFonts w:asciiTheme="minorHAnsi" w:eastAsia="Times New Roman" w:hAnsiTheme="minorHAnsi" w:cstheme="minorHAnsi"/>
                <w:sz w:val="18"/>
                <w:szCs w:val="18"/>
                <w:lang w:val="en-US"/>
              </w:rPr>
              <w:t xml:space="preserve"> D = damage; </w:t>
            </w:r>
            <w:r w:rsidRPr="00C15CFF">
              <w:rPr>
                <w:rFonts w:asciiTheme="minorHAnsi" w:eastAsia="Times New Roman" w:hAnsiTheme="minorHAnsi" w:cstheme="minorHAnsi"/>
                <w:sz w:val="18"/>
                <w:szCs w:val="18"/>
                <w:shd w:val="clear" w:color="auto" w:fill="000000" w:themeFill="text1"/>
                <w:lang w:val="en-US"/>
              </w:rPr>
              <w:t>P</w:t>
            </w:r>
            <w:r w:rsidRPr="00C15CFF">
              <w:rPr>
                <w:rFonts w:asciiTheme="minorHAnsi" w:eastAsia="Times New Roman" w:hAnsiTheme="minorHAnsi" w:cstheme="minorHAnsi"/>
                <w:sz w:val="18"/>
                <w:szCs w:val="18"/>
                <w:lang w:val="en-US"/>
              </w:rPr>
              <w:t xml:space="preserve"> = probability of occurrence by 2050 at latest; U = unknown; H = high; M = medium; L = low; </w:t>
            </w:r>
            <w:r w:rsidR="00424F21" w:rsidRPr="00C15CFF">
              <w:rPr>
                <w:rFonts w:asciiTheme="minorHAnsi" w:eastAsia="Times New Roman" w:hAnsiTheme="minorHAnsi" w:cstheme="minorHAnsi"/>
                <w:sz w:val="18"/>
                <w:szCs w:val="18"/>
                <w:lang w:val="en-US"/>
              </w:rPr>
              <w:br/>
            </w:r>
            <w:r w:rsidRPr="00C15CFF">
              <w:rPr>
                <w:rFonts w:asciiTheme="minorHAnsi" w:eastAsia="Times New Roman" w:hAnsiTheme="minorHAnsi" w:cstheme="minorHAnsi"/>
                <w:sz w:val="18"/>
                <w:szCs w:val="18"/>
                <w:shd w:val="clear" w:color="auto" w:fill="FF3300"/>
                <w:lang w:val="en-US"/>
              </w:rPr>
              <w:t>red</w:t>
            </w:r>
            <w:r w:rsidRPr="00C15CFF">
              <w:rPr>
                <w:rFonts w:asciiTheme="minorHAnsi" w:eastAsia="Times New Roman" w:hAnsiTheme="minorHAnsi" w:cstheme="minorHAnsi"/>
                <w:sz w:val="18"/>
                <w:szCs w:val="18"/>
                <w:lang w:val="en-US"/>
              </w:rPr>
              <w:t xml:space="preserve"> = negative impact; </w:t>
            </w:r>
            <w:r w:rsidRPr="00C15CFF">
              <w:rPr>
                <w:rFonts w:asciiTheme="minorHAnsi" w:eastAsia="Times New Roman" w:hAnsiTheme="minorHAnsi" w:cstheme="minorHAnsi"/>
                <w:sz w:val="18"/>
                <w:szCs w:val="18"/>
                <w:shd w:val="clear" w:color="auto" w:fill="92D050"/>
                <w:lang w:val="en-US"/>
              </w:rPr>
              <w:t>green</w:t>
            </w:r>
            <w:r w:rsidRPr="00C15CFF">
              <w:rPr>
                <w:rFonts w:asciiTheme="minorHAnsi" w:eastAsia="Times New Roman" w:hAnsiTheme="minorHAnsi" w:cstheme="minorHAnsi"/>
                <w:sz w:val="18"/>
                <w:szCs w:val="18"/>
                <w:lang w:val="en-US"/>
              </w:rPr>
              <w:t xml:space="preserve"> = positive impact; blank = neutral impact.</w:t>
            </w:r>
          </w:p>
          <w:p w14:paraId="385E5FE3" w14:textId="77777777" w:rsidR="00EA3E8F" w:rsidRPr="00C15CFF" w:rsidRDefault="00EA3E8F" w:rsidP="00BB3F30">
            <w:pPr>
              <w:spacing w:after="0"/>
              <w:contextualSpacing/>
              <w:jc w:val="center"/>
              <w:rPr>
                <w:rFonts w:asciiTheme="minorHAnsi" w:eastAsia="Times New Roman" w:hAnsiTheme="minorHAnsi" w:cstheme="minorHAnsi"/>
                <w:b/>
                <w:sz w:val="18"/>
                <w:szCs w:val="18"/>
                <w:lang w:val="en-US"/>
              </w:rPr>
            </w:pPr>
          </w:p>
        </w:tc>
      </w:tr>
    </w:tbl>
    <w:p w14:paraId="3D775438" w14:textId="1C0661C6" w:rsidR="00EA3E8F" w:rsidRPr="00C15CFF" w:rsidRDefault="00EA3E8F" w:rsidP="00EA3E8F">
      <w:pPr>
        <w:widowControl w:val="0"/>
        <w:spacing w:after="0"/>
        <w:rPr>
          <w:rFonts w:ascii="Times New Roman" w:hAnsi="Times New Roman"/>
          <w:b/>
          <w:color w:val="244061"/>
          <w:sz w:val="24"/>
          <w:szCs w:val="24"/>
          <w:lang w:val="en-US"/>
        </w:rPr>
      </w:pPr>
    </w:p>
    <w:p w14:paraId="3BE1A6D2" w14:textId="645853FF" w:rsidR="00903904" w:rsidRPr="00C15CFF" w:rsidRDefault="00903904" w:rsidP="00EA3E8F">
      <w:pPr>
        <w:widowControl w:val="0"/>
        <w:spacing w:after="0"/>
        <w:rPr>
          <w:rFonts w:ascii="Times New Roman" w:hAnsi="Times New Roman"/>
          <w:b/>
          <w:color w:val="244061"/>
          <w:sz w:val="24"/>
          <w:szCs w:val="24"/>
          <w:lang w:val="en-US"/>
        </w:rPr>
      </w:pPr>
    </w:p>
    <w:p w14:paraId="07281994" w14:textId="77777777" w:rsidR="00903904" w:rsidRPr="00C15CFF" w:rsidRDefault="00903904" w:rsidP="00EA3E8F">
      <w:pPr>
        <w:widowControl w:val="0"/>
        <w:spacing w:after="0"/>
        <w:rPr>
          <w:rFonts w:ascii="Times New Roman" w:hAnsi="Times New Roman"/>
          <w:b/>
          <w:color w:val="244061"/>
          <w:sz w:val="24"/>
          <w:szCs w:val="24"/>
          <w:lang w:val="en-US"/>
        </w:rPr>
        <w:sectPr w:rsidR="00903904" w:rsidRPr="00C15CFF" w:rsidSect="002F412C">
          <w:pgSz w:w="16838" w:h="11906" w:orient="landscape" w:code="9"/>
          <w:pgMar w:top="1412" w:right="1412" w:bottom="1412" w:left="1412" w:header="709" w:footer="709" w:gutter="0"/>
          <w:cols w:space="708"/>
          <w:docGrid w:linePitch="360"/>
        </w:sectPr>
      </w:pPr>
    </w:p>
    <w:p w14:paraId="39E27441" w14:textId="524AEA26" w:rsidR="00903904" w:rsidRPr="00C15CFF" w:rsidRDefault="00903904" w:rsidP="0070162A">
      <w:pPr>
        <w:pStyle w:val="Heading1"/>
      </w:pPr>
      <w:bookmarkStart w:id="581" w:name="_Toc506833623"/>
      <w:bookmarkStart w:id="582" w:name="_Toc522026481"/>
      <w:r w:rsidRPr="00C15CFF">
        <w:lastRenderedPageBreak/>
        <w:t>Annex 2</w:t>
      </w:r>
      <w:r w:rsidR="0086132E" w:rsidRPr="00C15CFF">
        <w:t>.</w:t>
      </w:r>
      <w:r w:rsidRPr="00C15CFF">
        <w:t xml:space="preserve"> </w:t>
      </w:r>
      <w:r w:rsidR="00424F21" w:rsidRPr="00C15CFF">
        <w:t>Climate Change Adaptation Options in Detail</w:t>
      </w:r>
      <w:bookmarkEnd w:id="581"/>
      <w:bookmarkEnd w:id="582"/>
    </w:p>
    <w:p w14:paraId="6C4BB642" w14:textId="11C432C3" w:rsidR="004F108F" w:rsidRPr="00C15CFF" w:rsidRDefault="00B71298" w:rsidP="00CD30DA">
      <w:pPr>
        <w:spacing w:after="120"/>
        <w:jc w:val="center"/>
        <w:rPr>
          <w:rFonts w:ascii="Calibri" w:hAnsi="Calibri"/>
          <w:b/>
          <w:i/>
          <w:iCs/>
          <w:color w:val="44546A"/>
          <w:sz w:val="22"/>
          <w:szCs w:val="18"/>
          <w:lang w:val="en-US" w:eastAsia="bg-BG"/>
        </w:rPr>
      </w:pPr>
      <w:bookmarkStart w:id="583" w:name="_Toc506827960"/>
      <w:bookmarkStart w:id="584" w:name="_Toc522026565"/>
      <w:r w:rsidRPr="00C15CFF">
        <w:rPr>
          <w:rFonts w:ascii="Calibri" w:hAnsi="Calibri"/>
          <w:b/>
          <w:i/>
          <w:iCs/>
          <w:color w:val="44546A"/>
          <w:sz w:val="22"/>
          <w:szCs w:val="18"/>
          <w:lang w:val="en-US" w:eastAsia="bg-BG"/>
        </w:rPr>
        <w:t xml:space="preserve">Table </w:t>
      </w:r>
      <w:r w:rsidRPr="00C15CFF">
        <w:rPr>
          <w:rFonts w:ascii="Calibri" w:hAnsi="Calibri"/>
          <w:b/>
          <w:i/>
          <w:iCs/>
          <w:color w:val="44546A"/>
          <w:sz w:val="22"/>
          <w:szCs w:val="18"/>
          <w:lang w:val="en-US" w:eastAsia="bg-BG"/>
        </w:rPr>
        <w:fldChar w:fldCharType="begin" w:fldLock="1"/>
      </w:r>
      <w:r w:rsidRPr="00C15CFF">
        <w:rPr>
          <w:rFonts w:ascii="Calibri" w:hAnsi="Calibri"/>
          <w:b/>
          <w:i/>
          <w:iCs/>
          <w:color w:val="44546A"/>
          <w:sz w:val="22"/>
          <w:szCs w:val="18"/>
          <w:lang w:val="en-US" w:eastAsia="bg-BG"/>
        </w:rPr>
        <w:instrText xml:space="preserve"> SEQ Table \* ARABIC </w:instrText>
      </w:r>
      <w:r w:rsidRPr="00C15CFF">
        <w:rPr>
          <w:rFonts w:ascii="Calibri" w:hAnsi="Calibri"/>
          <w:b/>
          <w:i/>
          <w:iCs/>
          <w:color w:val="44546A"/>
          <w:sz w:val="22"/>
          <w:szCs w:val="18"/>
          <w:lang w:val="en-US" w:eastAsia="bg-BG"/>
        </w:rPr>
        <w:fldChar w:fldCharType="separate"/>
      </w:r>
      <w:r w:rsidR="00044990" w:rsidRPr="00C15CFF">
        <w:rPr>
          <w:rFonts w:ascii="Calibri" w:hAnsi="Calibri"/>
          <w:b/>
          <w:i/>
          <w:iCs/>
          <w:noProof/>
          <w:color w:val="44546A"/>
          <w:sz w:val="22"/>
          <w:szCs w:val="18"/>
          <w:lang w:val="en-US" w:eastAsia="bg-BG"/>
        </w:rPr>
        <w:t>20</w:t>
      </w:r>
      <w:r w:rsidRPr="00C15CFF">
        <w:rPr>
          <w:rFonts w:ascii="Calibri" w:hAnsi="Calibri"/>
          <w:b/>
          <w:i/>
          <w:iCs/>
          <w:color w:val="44546A"/>
          <w:sz w:val="22"/>
          <w:szCs w:val="18"/>
          <w:lang w:val="en-US" w:eastAsia="bg-BG"/>
        </w:rPr>
        <w:fldChar w:fldCharType="end"/>
      </w:r>
      <w:r w:rsidRPr="00C15CFF">
        <w:rPr>
          <w:rFonts w:ascii="Calibri" w:hAnsi="Calibri"/>
          <w:b/>
          <w:i/>
          <w:iCs/>
          <w:color w:val="44546A"/>
          <w:sz w:val="22"/>
          <w:szCs w:val="18"/>
          <w:lang w:val="en-US" w:eastAsia="bg-BG"/>
        </w:rPr>
        <w:t>.</w:t>
      </w:r>
      <w:r w:rsidR="00CD30DA" w:rsidRPr="00C15CFF">
        <w:rPr>
          <w:rFonts w:ascii="Calibri" w:hAnsi="Calibri"/>
          <w:b/>
          <w:i/>
          <w:iCs/>
          <w:color w:val="44546A"/>
          <w:sz w:val="22"/>
          <w:szCs w:val="18"/>
          <w:lang w:val="en-US" w:eastAsia="bg-BG"/>
        </w:rPr>
        <w:t xml:space="preserve"> Adaptation options presented in detail</w:t>
      </w:r>
      <w:bookmarkEnd w:id="583"/>
      <w:bookmarkEnd w:id="584"/>
    </w:p>
    <w:tbl>
      <w:tblPr>
        <w:tblStyle w:val="TableGrid411"/>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4"/>
        <w:gridCol w:w="830"/>
        <w:gridCol w:w="750"/>
        <w:gridCol w:w="1285"/>
        <w:gridCol w:w="175"/>
        <w:gridCol w:w="942"/>
        <w:gridCol w:w="1072"/>
        <w:gridCol w:w="1051"/>
        <w:gridCol w:w="1208"/>
        <w:gridCol w:w="1371"/>
      </w:tblGrid>
      <w:tr w:rsidR="004F108F" w:rsidRPr="00C15CFF" w14:paraId="0F378E99" w14:textId="77777777" w:rsidTr="000D0F54">
        <w:trPr>
          <w:jc w:val="center"/>
        </w:trPr>
        <w:tc>
          <w:tcPr>
            <w:tcW w:w="5000" w:type="pct"/>
            <w:gridSpan w:val="10"/>
            <w:shd w:val="clear" w:color="auto" w:fill="1F4E79"/>
          </w:tcPr>
          <w:p w14:paraId="2F9C034E" w14:textId="77777777" w:rsidR="004F108F" w:rsidRPr="00C15CFF" w:rsidRDefault="004F108F" w:rsidP="00782E65">
            <w:pPr>
              <w:widowControl w:val="0"/>
              <w:spacing w:before="40" w:after="40"/>
              <w:jc w:val="center"/>
              <w:rPr>
                <w:b/>
                <w:szCs w:val="24"/>
                <w:lang w:val="en-US"/>
              </w:rPr>
            </w:pPr>
            <w:r w:rsidRPr="00C15CFF">
              <w:rPr>
                <w:rFonts w:ascii="Calibri" w:eastAsia="Times New Roman" w:hAnsi="Calibri" w:cs="Calibri"/>
                <w:b/>
                <w:bCs/>
                <w:color w:val="FFFFFF"/>
                <w:sz w:val="26"/>
                <w:szCs w:val="26"/>
                <w:lang w:val="en-US"/>
              </w:rPr>
              <w:t>CLIMATE CHANGE ADAPTATION OPTIONS</w:t>
            </w:r>
          </w:p>
        </w:tc>
      </w:tr>
      <w:tr w:rsidR="004F108F" w:rsidRPr="00C15CFF" w14:paraId="27DCBD53" w14:textId="77777777" w:rsidTr="000D0F54">
        <w:trPr>
          <w:trHeight w:val="69"/>
          <w:jc w:val="center"/>
        </w:trPr>
        <w:tc>
          <w:tcPr>
            <w:tcW w:w="5000" w:type="pct"/>
            <w:gridSpan w:val="10"/>
            <w:shd w:val="clear" w:color="auto" w:fill="A8D08D"/>
          </w:tcPr>
          <w:p w14:paraId="61662D17" w14:textId="5DAE3DC2" w:rsidR="004F108F" w:rsidRPr="00C15CFF" w:rsidRDefault="00A3248D" w:rsidP="00DD28D1">
            <w:pPr>
              <w:pStyle w:val="ListParagraph"/>
              <w:numPr>
                <w:ilvl w:val="0"/>
                <w:numId w:val="59"/>
              </w:numPr>
              <w:spacing w:before="20" w:after="20"/>
              <w:ind w:left="893"/>
              <w:contextualSpacing w:val="0"/>
              <w:jc w:val="both"/>
              <w:rPr>
                <w:b/>
                <w:szCs w:val="24"/>
                <w:lang w:val="en-US"/>
              </w:rPr>
            </w:pPr>
            <w:r w:rsidRPr="00C15CFF">
              <w:rPr>
                <w:rFonts w:asciiTheme="minorHAnsi" w:eastAsia="Times New Roman" w:hAnsiTheme="minorHAnsi" w:cstheme="minorHAnsi"/>
                <w:b/>
                <w:bCs/>
                <w:color w:val="000000"/>
                <w:sz w:val="24"/>
                <w:szCs w:val="24"/>
                <w:lang w:val="en-US"/>
              </w:rPr>
              <w:t>Category Policy</w:t>
            </w:r>
          </w:p>
        </w:tc>
      </w:tr>
      <w:tr w:rsidR="004F108F" w:rsidRPr="00C15CFF" w14:paraId="76E75BEC" w14:textId="77777777" w:rsidTr="000D0F54">
        <w:trPr>
          <w:trHeight w:val="145"/>
          <w:jc w:val="center"/>
        </w:trPr>
        <w:tc>
          <w:tcPr>
            <w:tcW w:w="5000" w:type="pct"/>
            <w:gridSpan w:val="10"/>
            <w:shd w:val="clear" w:color="auto" w:fill="E2EFD9"/>
          </w:tcPr>
          <w:p w14:paraId="5A57D731" w14:textId="77777777" w:rsidR="004F108F" w:rsidRPr="00C15CFF" w:rsidRDefault="004F108F" w:rsidP="001C36AD">
            <w:pPr>
              <w:widowControl w:val="0"/>
              <w:spacing w:before="40" w:after="40"/>
              <w:jc w:val="both"/>
              <w:rPr>
                <w:b/>
                <w:sz w:val="22"/>
                <w:lang w:val="en-US"/>
              </w:rPr>
            </w:pPr>
            <w:r w:rsidRPr="00C15CFF">
              <w:rPr>
                <w:rFonts w:ascii="Calibri" w:eastAsia="Times New Roman" w:hAnsi="Calibri" w:cs="Calibri"/>
                <w:b/>
                <w:bCs/>
                <w:color w:val="000000"/>
                <w:sz w:val="22"/>
                <w:lang w:val="en-US"/>
              </w:rPr>
              <w:t>Mainstream CCA in regional and urban development</w:t>
            </w:r>
          </w:p>
        </w:tc>
      </w:tr>
      <w:tr w:rsidR="004F108F" w:rsidRPr="00C15CFF" w14:paraId="377D2F7C" w14:textId="77777777" w:rsidTr="000D0F54">
        <w:trPr>
          <w:trHeight w:val="69"/>
          <w:jc w:val="center"/>
        </w:trPr>
        <w:tc>
          <w:tcPr>
            <w:tcW w:w="5000" w:type="pct"/>
            <w:gridSpan w:val="10"/>
            <w:shd w:val="clear" w:color="auto" w:fill="auto"/>
          </w:tcPr>
          <w:p w14:paraId="24BE66DF" w14:textId="77777777" w:rsidR="004F108F" w:rsidRPr="00C15CFF" w:rsidRDefault="004F108F" w:rsidP="001C36AD">
            <w:pPr>
              <w:pStyle w:val="ListParagraph"/>
              <w:numPr>
                <w:ilvl w:val="0"/>
                <w:numId w:val="33"/>
              </w:numPr>
              <w:spacing w:before="40" w:after="40"/>
              <w:contextualSpacing w:val="0"/>
              <w:jc w:val="both"/>
              <w:rPr>
                <w:rFonts w:ascii="Calibri" w:eastAsia="Times New Roman" w:hAnsi="Calibri" w:cs="Calibri"/>
                <w:b/>
                <w:i/>
                <w:smallCaps/>
                <w:color w:val="000000"/>
                <w:sz w:val="22"/>
                <w:szCs w:val="24"/>
                <w:lang w:val="en-US"/>
              </w:rPr>
            </w:pPr>
            <w:r w:rsidRPr="00C15CFF">
              <w:rPr>
                <w:rFonts w:asciiTheme="minorHAnsi" w:eastAsia="Times New Roman" w:hAnsiTheme="minorHAnsi" w:cstheme="minorHAnsi"/>
                <w:b/>
                <w:i/>
                <w:smallCaps/>
                <w:color w:val="000000"/>
                <w:sz w:val="22"/>
                <w:lang w:val="en-US"/>
              </w:rPr>
              <w:t>Organize a discussion forum to agree on a common vision and develop common understanding on CCA policy and strategy</w:t>
            </w:r>
            <w:r w:rsidRPr="00C15CFF">
              <w:rPr>
                <w:rFonts w:ascii="Calibri" w:eastAsia="Times New Roman" w:hAnsi="Calibri" w:cs="Calibri"/>
                <w:b/>
                <w:i/>
                <w:smallCaps/>
                <w:color w:val="000000"/>
                <w:sz w:val="22"/>
                <w:szCs w:val="24"/>
                <w:lang w:val="en-US"/>
              </w:rPr>
              <w:t xml:space="preserve"> </w:t>
            </w:r>
          </w:p>
        </w:tc>
      </w:tr>
      <w:tr w:rsidR="004F108F" w:rsidRPr="00C15CFF" w14:paraId="3D64A29E" w14:textId="77777777" w:rsidTr="000D0F54">
        <w:trPr>
          <w:jc w:val="center"/>
        </w:trPr>
        <w:tc>
          <w:tcPr>
            <w:tcW w:w="1296" w:type="pct"/>
            <w:gridSpan w:val="3"/>
            <w:vMerge w:val="restart"/>
            <w:shd w:val="clear" w:color="auto" w:fill="F2F2F2"/>
            <w:vAlign w:val="center"/>
          </w:tcPr>
          <w:p w14:paraId="589383E8"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670" w:type="pct"/>
            <w:shd w:val="clear" w:color="auto" w:fill="F2F2F2"/>
            <w:vAlign w:val="center"/>
          </w:tcPr>
          <w:p w14:paraId="2E384FA5" w14:textId="77777777" w:rsidR="004F108F" w:rsidRPr="00C15CFF" w:rsidRDefault="004F108F" w:rsidP="00782E65">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582" w:type="pct"/>
            <w:gridSpan w:val="2"/>
            <w:shd w:val="clear" w:color="auto" w:fill="F2F2F2"/>
            <w:vAlign w:val="center"/>
          </w:tcPr>
          <w:p w14:paraId="41544A27"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59" w:type="pct"/>
            <w:shd w:val="clear" w:color="auto" w:fill="F2F2F2"/>
            <w:vAlign w:val="center"/>
          </w:tcPr>
          <w:p w14:paraId="59AD9282"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48" w:type="pct"/>
            <w:shd w:val="clear" w:color="auto" w:fill="F2F2F2"/>
            <w:vAlign w:val="center"/>
          </w:tcPr>
          <w:p w14:paraId="72DA64FB"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30" w:type="pct"/>
            <w:shd w:val="clear" w:color="auto" w:fill="F2F2F2"/>
            <w:vAlign w:val="center"/>
          </w:tcPr>
          <w:p w14:paraId="3F60F6A2"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715" w:type="pct"/>
            <w:shd w:val="clear" w:color="auto" w:fill="F2F2F2"/>
            <w:vAlign w:val="center"/>
          </w:tcPr>
          <w:p w14:paraId="05E26BAA"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5A48FED2"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1FF3D4BF" w14:textId="77777777" w:rsidTr="000D0F54">
        <w:trPr>
          <w:jc w:val="center"/>
        </w:trPr>
        <w:tc>
          <w:tcPr>
            <w:tcW w:w="1296" w:type="pct"/>
            <w:gridSpan w:val="3"/>
            <w:vMerge/>
            <w:shd w:val="clear" w:color="auto" w:fill="F2F2F2"/>
            <w:vAlign w:val="center"/>
          </w:tcPr>
          <w:p w14:paraId="58BF698E" w14:textId="77777777" w:rsidR="004F108F" w:rsidRPr="00C15CFF" w:rsidRDefault="004F108F" w:rsidP="00782E65">
            <w:pPr>
              <w:widowControl w:val="0"/>
              <w:spacing w:before="20" w:after="20"/>
              <w:jc w:val="center"/>
              <w:rPr>
                <w:rFonts w:ascii="Calibri" w:hAnsi="Calibri" w:cs="Calibri"/>
                <w:szCs w:val="24"/>
                <w:lang w:val="en-US"/>
              </w:rPr>
            </w:pPr>
          </w:p>
        </w:tc>
        <w:tc>
          <w:tcPr>
            <w:tcW w:w="670" w:type="pct"/>
            <w:shd w:val="clear" w:color="auto" w:fill="FFFFFF"/>
          </w:tcPr>
          <w:p w14:paraId="4241447A" w14:textId="77777777" w:rsidR="004F108F" w:rsidRPr="00C15CFF" w:rsidRDefault="004F108F" w:rsidP="00782E65">
            <w:pPr>
              <w:widowControl w:val="0"/>
              <w:spacing w:before="20" w:after="20"/>
              <w:jc w:val="center"/>
              <w:rPr>
                <w:rFonts w:ascii="Calibri" w:hAnsi="Calibri" w:cs="Calibri"/>
                <w:szCs w:val="24"/>
                <w:lang w:val="en-US"/>
              </w:rPr>
            </w:pPr>
          </w:p>
        </w:tc>
        <w:tc>
          <w:tcPr>
            <w:tcW w:w="582" w:type="pct"/>
            <w:gridSpan w:val="2"/>
            <w:shd w:val="clear" w:color="auto" w:fill="FFFFFF"/>
          </w:tcPr>
          <w:p w14:paraId="5CECD8A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59" w:type="pct"/>
            <w:shd w:val="clear" w:color="auto" w:fill="FFFFFF"/>
          </w:tcPr>
          <w:p w14:paraId="053F904D"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48" w:type="pct"/>
            <w:shd w:val="clear" w:color="auto" w:fill="FFFFFF"/>
          </w:tcPr>
          <w:p w14:paraId="728F9E74"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630" w:type="pct"/>
            <w:shd w:val="clear" w:color="auto" w:fill="FFFFFF"/>
          </w:tcPr>
          <w:p w14:paraId="0ABEC919" w14:textId="77777777" w:rsidR="004F108F" w:rsidRPr="00C15CFF" w:rsidRDefault="004F108F" w:rsidP="00782E65">
            <w:pPr>
              <w:widowControl w:val="0"/>
              <w:spacing w:before="20" w:after="20"/>
              <w:jc w:val="center"/>
              <w:rPr>
                <w:rFonts w:ascii="Calibri" w:hAnsi="Calibri" w:cs="Calibri"/>
                <w:szCs w:val="24"/>
                <w:lang w:val="en-US"/>
              </w:rPr>
            </w:pPr>
          </w:p>
        </w:tc>
        <w:tc>
          <w:tcPr>
            <w:tcW w:w="715" w:type="pct"/>
            <w:shd w:val="clear" w:color="auto" w:fill="FFFFFF"/>
          </w:tcPr>
          <w:p w14:paraId="5435686C" w14:textId="77777777" w:rsidR="004F108F" w:rsidRPr="00C15CFF" w:rsidRDefault="004F108F" w:rsidP="00782E65">
            <w:pPr>
              <w:widowControl w:val="0"/>
              <w:spacing w:before="20" w:after="20"/>
              <w:jc w:val="center"/>
              <w:rPr>
                <w:rFonts w:ascii="Calibri" w:hAnsi="Calibri" w:cs="Calibri"/>
                <w:szCs w:val="24"/>
                <w:lang w:val="en-US"/>
              </w:rPr>
            </w:pPr>
          </w:p>
        </w:tc>
      </w:tr>
      <w:tr w:rsidR="004F108F" w:rsidRPr="00C15CFF" w14:paraId="20351DEF" w14:textId="77777777" w:rsidTr="000D0F54">
        <w:trPr>
          <w:trHeight w:val="2799"/>
          <w:jc w:val="center"/>
        </w:trPr>
        <w:tc>
          <w:tcPr>
            <w:tcW w:w="1296" w:type="pct"/>
            <w:gridSpan w:val="3"/>
            <w:shd w:val="clear" w:color="auto" w:fill="D9D9D9"/>
            <w:vAlign w:val="center"/>
          </w:tcPr>
          <w:p w14:paraId="6835713C"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704" w:type="pct"/>
            <w:gridSpan w:val="7"/>
            <w:vMerge w:val="restart"/>
            <w:shd w:val="clear" w:color="auto" w:fill="D9D9D9"/>
          </w:tcPr>
          <w:p w14:paraId="6546006F" w14:textId="77777777"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A discussion forum to agree on a common vision and develop common understanding on CCA policy and strategy should address the following topics:</w:t>
            </w:r>
          </w:p>
          <w:p w14:paraId="498B82E8" w14:textId="77777777" w:rsidR="004F108F" w:rsidRPr="00C15CFF" w:rsidRDefault="004F108F" w:rsidP="00DD28D1">
            <w:pPr>
              <w:widowControl w:val="0"/>
              <w:numPr>
                <w:ilvl w:val="0"/>
                <w:numId w:val="40"/>
              </w:numPr>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Common terminology</w:t>
            </w:r>
          </w:p>
          <w:p w14:paraId="0829DD4B" w14:textId="77777777" w:rsidR="004F108F" w:rsidRPr="00C15CFF" w:rsidRDefault="004F108F" w:rsidP="00DD28D1">
            <w:pPr>
              <w:widowControl w:val="0"/>
              <w:numPr>
                <w:ilvl w:val="0"/>
                <w:numId w:val="40"/>
              </w:numPr>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Common vision for adaptive environment</w:t>
            </w:r>
          </w:p>
          <w:p w14:paraId="491B4603" w14:textId="77777777" w:rsidR="004F108F" w:rsidRPr="00C15CFF" w:rsidRDefault="004F108F" w:rsidP="00DD28D1">
            <w:pPr>
              <w:widowControl w:val="0"/>
              <w:numPr>
                <w:ilvl w:val="0"/>
                <w:numId w:val="40"/>
              </w:numPr>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Common strategic goals and links with SDG</w:t>
            </w:r>
          </w:p>
          <w:p w14:paraId="3659AAAC" w14:textId="77777777" w:rsidR="004F108F" w:rsidRPr="00C15CFF" w:rsidRDefault="004F108F" w:rsidP="00DD28D1">
            <w:pPr>
              <w:widowControl w:val="0"/>
              <w:numPr>
                <w:ilvl w:val="0"/>
                <w:numId w:val="40"/>
              </w:numPr>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 xml:space="preserve">Priorities </w:t>
            </w:r>
          </w:p>
          <w:p w14:paraId="28F54A33" w14:textId="2E9A014A"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In addition to the plenary, thematic sector</w:t>
            </w:r>
            <w:r w:rsidR="0086132E" w:rsidRPr="00C15CFF">
              <w:rPr>
                <w:rFonts w:ascii="Calibri" w:hAnsi="Calibri" w:cs="Calibri"/>
                <w:szCs w:val="24"/>
                <w:lang w:val="en-US"/>
              </w:rPr>
              <w:t>-</w:t>
            </w:r>
            <w:r w:rsidRPr="00C15CFF">
              <w:rPr>
                <w:rFonts w:ascii="Calibri" w:hAnsi="Calibri" w:cs="Calibri"/>
                <w:szCs w:val="24"/>
                <w:lang w:val="en-US"/>
              </w:rPr>
              <w:t xml:space="preserve">oriented sessions should clarify further specific topics and relevant issues. Cross cutting issues could be addressed through a more complicated logistic. Considering all advantages and disadvantages of such a large-scale forum, specific communication technology could be applied, at least for foreign participants. </w:t>
            </w:r>
          </w:p>
          <w:p w14:paraId="652C4577" w14:textId="77777777"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 xml:space="preserve">Target groups are researchers, politicians, professionals, decision makers, local authorities, representative of the business sector, and NGOs. </w:t>
            </w:r>
          </w:p>
          <w:p w14:paraId="6E71D63F" w14:textId="77777777"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The recommended deadline of such initiative is before final approval of the NAS.</w:t>
            </w:r>
          </w:p>
        </w:tc>
      </w:tr>
      <w:tr w:rsidR="004F108F" w:rsidRPr="00C15CFF" w14:paraId="513F3465" w14:textId="77777777" w:rsidTr="000D0F54">
        <w:trPr>
          <w:trHeight w:val="261"/>
          <w:jc w:val="center"/>
        </w:trPr>
        <w:tc>
          <w:tcPr>
            <w:tcW w:w="1296" w:type="pct"/>
            <w:gridSpan w:val="3"/>
            <w:shd w:val="clear" w:color="auto" w:fill="000000"/>
            <w:vAlign w:val="center"/>
          </w:tcPr>
          <w:p w14:paraId="30CA14CB" w14:textId="77777777" w:rsidR="004F108F" w:rsidRPr="00C15CFF" w:rsidRDefault="004F108F" w:rsidP="00782E65">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704" w:type="pct"/>
            <w:gridSpan w:val="7"/>
            <w:vMerge/>
            <w:shd w:val="clear" w:color="auto" w:fill="D9D9D9"/>
          </w:tcPr>
          <w:p w14:paraId="538C87B6" w14:textId="77777777"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p>
        </w:tc>
      </w:tr>
      <w:tr w:rsidR="004F108F" w:rsidRPr="00C15CFF" w14:paraId="03F56040" w14:textId="77777777" w:rsidTr="000D0F54">
        <w:trPr>
          <w:trHeight w:val="133"/>
          <w:jc w:val="center"/>
        </w:trPr>
        <w:tc>
          <w:tcPr>
            <w:tcW w:w="472" w:type="pct"/>
            <w:shd w:val="clear" w:color="auto" w:fill="F2F2F2"/>
            <w:vAlign w:val="center"/>
          </w:tcPr>
          <w:p w14:paraId="00C9FA63" w14:textId="77777777" w:rsidR="004F108F" w:rsidRPr="00C15CFF" w:rsidRDefault="004F108F" w:rsidP="00782E65">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Economic</w:t>
            </w:r>
          </w:p>
        </w:tc>
        <w:tc>
          <w:tcPr>
            <w:tcW w:w="433" w:type="pct"/>
            <w:shd w:val="clear" w:color="auto" w:fill="F2F2F2"/>
            <w:vAlign w:val="center"/>
          </w:tcPr>
          <w:p w14:paraId="5F974676" w14:textId="77777777" w:rsidR="004F108F" w:rsidRPr="00C15CFF" w:rsidRDefault="004F108F" w:rsidP="00782E65">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391" w:type="pct"/>
            <w:shd w:val="clear" w:color="auto" w:fill="F2F2F2"/>
            <w:vAlign w:val="center"/>
          </w:tcPr>
          <w:p w14:paraId="4976F3EF" w14:textId="77777777" w:rsidR="004F108F" w:rsidRPr="00C15CFF" w:rsidRDefault="004F108F" w:rsidP="00782E65">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3704" w:type="pct"/>
            <w:gridSpan w:val="7"/>
            <w:vMerge/>
            <w:shd w:val="clear" w:color="auto" w:fill="F2F2F2"/>
            <w:vAlign w:val="center"/>
          </w:tcPr>
          <w:p w14:paraId="7378FFAC" w14:textId="77777777" w:rsidR="004F108F" w:rsidRPr="00C15CFF" w:rsidRDefault="004F108F" w:rsidP="00782E65">
            <w:pPr>
              <w:widowControl w:val="0"/>
              <w:spacing w:before="20" w:after="20"/>
              <w:jc w:val="both"/>
              <w:rPr>
                <w:rFonts w:ascii="Calibri" w:hAnsi="Calibri" w:cs="Calibri"/>
                <w:szCs w:val="24"/>
                <w:lang w:val="en-US"/>
              </w:rPr>
            </w:pPr>
          </w:p>
        </w:tc>
      </w:tr>
      <w:tr w:rsidR="004F108F" w:rsidRPr="00C15CFF" w14:paraId="2B17F61A" w14:textId="77777777" w:rsidTr="000D0F54">
        <w:trPr>
          <w:trHeight w:val="63"/>
          <w:jc w:val="center"/>
        </w:trPr>
        <w:tc>
          <w:tcPr>
            <w:tcW w:w="472" w:type="pct"/>
            <w:shd w:val="clear" w:color="auto" w:fill="F2F2F2"/>
            <w:vAlign w:val="center"/>
          </w:tcPr>
          <w:p w14:paraId="777A26FA"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433" w:type="pct"/>
            <w:shd w:val="clear" w:color="auto" w:fill="F2F2F2"/>
            <w:vAlign w:val="center"/>
          </w:tcPr>
          <w:p w14:paraId="243639B6"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91" w:type="pct"/>
            <w:shd w:val="clear" w:color="auto" w:fill="F2F2F2"/>
            <w:vAlign w:val="center"/>
          </w:tcPr>
          <w:p w14:paraId="4F50BC61"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704" w:type="pct"/>
            <w:gridSpan w:val="7"/>
            <w:vMerge/>
            <w:shd w:val="clear" w:color="auto" w:fill="F2F2F2"/>
            <w:vAlign w:val="center"/>
          </w:tcPr>
          <w:p w14:paraId="6757B718" w14:textId="77777777" w:rsidR="004F108F" w:rsidRPr="00C15CFF" w:rsidRDefault="004F108F" w:rsidP="00782E65">
            <w:pPr>
              <w:widowControl w:val="0"/>
              <w:spacing w:before="20" w:after="20"/>
              <w:jc w:val="both"/>
              <w:rPr>
                <w:rFonts w:ascii="Calibri" w:hAnsi="Calibri" w:cs="Calibri"/>
                <w:szCs w:val="24"/>
                <w:lang w:val="en-US"/>
              </w:rPr>
            </w:pPr>
          </w:p>
        </w:tc>
      </w:tr>
      <w:tr w:rsidR="004F108F" w:rsidRPr="00C15CFF" w14:paraId="58154E82" w14:textId="77777777" w:rsidTr="006F25FA">
        <w:trPr>
          <w:trHeight w:val="69"/>
          <w:jc w:val="center"/>
        </w:trPr>
        <w:tc>
          <w:tcPr>
            <w:tcW w:w="1296" w:type="pct"/>
            <w:gridSpan w:val="3"/>
            <w:shd w:val="clear" w:color="auto" w:fill="F2F2F2"/>
            <w:vAlign w:val="center"/>
          </w:tcPr>
          <w:p w14:paraId="514909E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704" w:type="pct"/>
            <w:gridSpan w:val="7"/>
            <w:shd w:val="clear" w:color="auto" w:fill="F2F2F2"/>
          </w:tcPr>
          <w:p w14:paraId="7A0CCCAF"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Institutional commitment. Communication of information, knowledge and ideas.</w:t>
            </w:r>
          </w:p>
        </w:tc>
      </w:tr>
      <w:tr w:rsidR="004F108F" w:rsidRPr="00C15CFF" w14:paraId="67496CC6" w14:textId="77777777" w:rsidTr="000D0F54">
        <w:trPr>
          <w:trHeight w:val="59"/>
          <w:jc w:val="center"/>
        </w:trPr>
        <w:tc>
          <w:tcPr>
            <w:tcW w:w="1296" w:type="pct"/>
            <w:gridSpan w:val="3"/>
            <w:shd w:val="clear" w:color="auto" w:fill="D9D9D9"/>
            <w:vAlign w:val="center"/>
          </w:tcPr>
          <w:p w14:paraId="4471B1A9"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761" w:type="pct"/>
            <w:gridSpan w:val="2"/>
            <w:shd w:val="clear" w:color="auto" w:fill="FFFFFF"/>
            <w:vAlign w:val="center"/>
          </w:tcPr>
          <w:p w14:paraId="58B97177"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943" w:type="pct"/>
            <w:gridSpan w:val="5"/>
            <w:shd w:val="clear" w:color="auto" w:fill="D9D9D9"/>
          </w:tcPr>
          <w:p w14:paraId="5D42D099"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Multidisciplinary approach important for the CCA process.</w:t>
            </w:r>
          </w:p>
        </w:tc>
      </w:tr>
      <w:tr w:rsidR="004F108F" w:rsidRPr="00C15CFF" w14:paraId="70E19A7F" w14:textId="77777777" w:rsidTr="000D0F54">
        <w:trPr>
          <w:jc w:val="center"/>
        </w:trPr>
        <w:tc>
          <w:tcPr>
            <w:tcW w:w="1296" w:type="pct"/>
            <w:gridSpan w:val="3"/>
            <w:shd w:val="clear" w:color="auto" w:fill="F2F2F2"/>
            <w:vAlign w:val="center"/>
          </w:tcPr>
          <w:p w14:paraId="06DED70D"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704" w:type="pct"/>
            <w:gridSpan w:val="7"/>
            <w:shd w:val="clear" w:color="auto" w:fill="F2F2F2"/>
          </w:tcPr>
          <w:p w14:paraId="2DECCF83" w14:textId="77777777" w:rsidR="004F108F" w:rsidRPr="00C15CFF" w:rsidRDefault="004F108F" w:rsidP="00782E65">
            <w:pPr>
              <w:widowControl w:val="0"/>
              <w:spacing w:before="20" w:after="20"/>
              <w:rPr>
                <w:rFonts w:ascii="Calibri" w:hAnsi="Calibri" w:cs="Calibri"/>
                <w:szCs w:val="24"/>
                <w:lang w:val="en-US"/>
              </w:rPr>
            </w:pPr>
            <w:r w:rsidRPr="00C15CFF">
              <w:rPr>
                <w:rFonts w:ascii="Calibri" w:hAnsi="Calibri" w:cs="Calibri"/>
                <w:szCs w:val="24"/>
                <w:lang w:val="en-US"/>
              </w:rPr>
              <w:t>All risks</w:t>
            </w:r>
          </w:p>
        </w:tc>
      </w:tr>
    </w:tbl>
    <w:p w14:paraId="19F0E609" w14:textId="77777777" w:rsidR="004F108F" w:rsidRPr="00C15CFF" w:rsidRDefault="004F108F" w:rsidP="004F108F">
      <w:pPr>
        <w:spacing w:after="0"/>
        <w:rPr>
          <w:sz w:val="8"/>
          <w:szCs w:val="8"/>
          <w:lang w:val="en-US"/>
        </w:rPr>
      </w:pPr>
    </w:p>
    <w:tbl>
      <w:tblPr>
        <w:tblStyle w:val="TableGrid412"/>
        <w:tblW w:w="936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50"/>
        <w:gridCol w:w="812"/>
        <w:gridCol w:w="754"/>
        <w:gridCol w:w="1350"/>
        <w:gridCol w:w="240"/>
        <w:gridCol w:w="811"/>
        <w:gridCol w:w="1045"/>
        <w:gridCol w:w="959"/>
        <w:gridCol w:w="1072"/>
        <w:gridCol w:w="1467"/>
      </w:tblGrid>
      <w:tr w:rsidR="004F108F" w:rsidRPr="00C15CFF" w14:paraId="5A3A3DD0" w14:textId="77777777" w:rsidTr="005D135D">
        <w:trPr>
          <w:trHeight w:val="360"/>
          <w:jc w:val="center"/>
        </w:trPr>
        <w:tc>
          <w:tcPr>
            <w:tcW w:w="9360" w:type="dxa"/>
            <w:gridSpan w:val="10"/>
            <w:shd w:val="clear" w:color="auto" w:fill="auto"/>
          </w:tcPr>
          <w:p w14:paraId="49B5B053" w14:textId="77777777" w:rsidR="004F108F" w:rsidRPr="00C15CFF" w:rsidRDefault="004F108F" w:rsidP="001C36AD">
            <w:pPr>
              <w:pStyle w:val="ListParagraph"/>
              <w:numPr>
                <w:ilvl w:val="0"/>
                <w:numId w:val="33"/>
              </w:numPr>
              <w:spacing w:before="40" w:after="40"/>
              <w:contextualSpacing w:val="0"/>
              <w:jc w:val="both"/>
              <w:rPr>
                <w:rFonts w:ascii="Calibri" w:eastAsia="Times New Roman" w:hAnsi="Calibri" w:cs="Calibri"/>
                <w:i/>
                <w:color w:val="000000"/>
                <w:sz w:val="22"/>
                <w:lang w:val="en-US"/>
              </w:rPr>
            </w:pPr>
            <w:r w:rsidRPr="00C15CFF">
              <w:rPr>
                <w:rFonts w:asciiTheme="minorHAnsi" w:eastAsia="Times New Roman" w:hAnsiTheme="minorHAnsi" w:cstheme="minorHAnsi"/>
                <w:b/>
                <w:i/>
                <w:smallCaps/>
                <w:color w:val="000000"/>
                <w:sz w:val="22"/>
                <w:lang w:val="en-US"/>
              </w:rPr>
              <w:t>Mainstream CCA into policies of regional and urban development, including Housing and Construction, by revising the Spatial Planning Act</w:t>
            </w:r>
          </w:p>
        </w:tc>
      </w:tr>
      <w:tr w:rsidR="004F108F" w:rsidRPr="00C15CFF" w14:paraId="1A05B501" w14:textId="77777777" w:rsidTr="005D135D">
        <w:trPr>
          <w:jc w:val="center"/>
        </w:trPr>
        <w:tc>
          <w:tcPr>
            <w:tcW w:w="2416" w:type="dxa"/>
            <w:gridSpan w:val="3"/>
            <w:vMerge w:val="restart"/>
            <w:shd w:val="clear" w:color="auto" w:fill="F2F2F2"/>
            <w:vAlign w:val="center"/>
          </w:tcPr>
          <w:p w14:paraId="0762305A"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5CE5B3BA"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Supranational level</w:t>
            </w:r>
          </w:p>
        </w:tc>
        <w:tc>
          <w:tcPr>
            <w:tcW w:w="1051" w:type="dxa"/>
            <w:gridSpan w:val="2"/>
            <w:shd w:val="clear" w:color="auto" w:fill="F2F2F2"/>
            <w:vAlign w:val="center"/>
          </w:tcPr>
          <w:p w14:paraId="732CC7E6"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National level</w:t>
            </w:r>
          </w:p>
        </w:tc>
        <w:tc>
          <w:tcPr>
            <w:tcW w:w="1045" w:type="dxa"/>
            <w:shd w:val="clear" w:color="auto" w:fill="F2F2F2"/>
            <w:vAlign w:val="center"/>
          </w:tcPr>
          <w:p w14:paraId="17FDC0E3"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Regional level</w:t>
            </w:r>
          </w:p>
        </w:tc>
        <w:tc>
          <w:tcPr>
            <w:tcW w:w="959" w:type="dxa"/>
            <w:shd w:val="clear" w:color="auto" w:fill="F2F2F2"/>
            <w:vAlign w:val="center"/>
          </w:tcPr>
          <w:p w14:paraId="7CDD8187"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Local level</w:t>
            </w:r>
          </w:p>
        </w:tc>
        <w:tc>
          <w:tcPr>
            <w:tcW w:w="1072" w:type="dxa"/>
            <w:shd w:val="clear" w:color="auto" w:fill="F2F2F2"/>
            <w:vAlign w:val="center"/>
          </w:tcPr>
          <w:p w14:paraId="58BF19AB"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Urban zones</w:t>
            </w:r>
          </w:p>
        </w:tc>
        <w:tc>
          <w:tcPr>
            <w:tcW w:w="1467" w:type="dxa"/>
            <w:shd w:val="clear" w:color="auto" w:fill="F2F2F2"/>
            <w:vAlign w:val="center"/>
          </w:tcPr>
          <w:p w14:paraId="36489841"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45F73DD2" w14:textId="77777777" w:rsidTr="005D135D">
        <w:trPr>
          <w:jc w:val="center"/>
        </w:trPr>
        <w:tc>
          <w:tcPr>
            <w:tcW w:w="2416" w:type="dxa"/>
            <w:gridSpan w:val="3"/>
            <w:vMerge/>
            <w:shd w:val="clear" w:color="auto" w:fill="F2F2F2"/>
            <w:vAlign w:val="center"/>
          </w:tcPr>
          <w:p w14:paraId="67FDB476" w14:textId="77777777" w:rsidR="004F108F" w:rsidRPr="00C15CFF" w:rsidRDefault="004F108F" w:rsidP="00782E65">
            <w:pPr>
              <w:spacing w:before="20" w:after="20"/>
              <w:jc w:val="center"/>
              <w:rPr>
                <w:rFonts w:ascii="Calibri" w:hAnsi="Calibri" w:cs="Calibri"/>
                <w:lang w:val="en-US"/>
              </w:rPr>
            </w:pPr>
          </w:p>
        </w:tc>
        <w:tc>
          <w:tcPr>
            <w:tcW w:w="1350" w:type="dxa"/>
            <w:shd w:val="clear" w:color="auto" w:fill="FFFFFF"/>
          </w:tcPr>
          <w:p w14:paraId="0B010F8D"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51" w:type="dxa"/>
            <w:gridSpan w:val="2"/>
            <w:shd w:val="clear" w:color="auto" w:fill="FFFFFF"/>
          </w:tcPr>
          <w:p w14:paraId="42BE514A"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45" w:type="dxa"/>
            <w:shd w:val="clear" w:color="auto" w:fill="FFFFFF"/>
          </w:tcPr>
          <w:p w14:paraId="1A415F26"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959" w:type="dxa"/>
            <w:shd w:val="clear" w:color="auto" w:fill="FFFFFF"/>
          </w:tcPr>
          <w:p w14:paraId="58EBF16C" w14:textId="77777777" w:rsidR="004F108F" w:rsidRPr="00C15CFF" w:rsidRDefault="004F108F" w:rsidP="00782E65">
            <w:pPr>
              <w:spacing w:before="20" w:after="20"/>
              <w:jc w:val="center"/>
              <w:rPr>
                <w:rFonts w:ascii="Calibri" w:hAnsi="Calibri" w:cs="Calibri"/>
                <w:lang w:val="en-US"/>
              </w:rPr>
            </w:pPr>
          </w:p>
        </w:tc>
        <w:tc>
          <w:tcPr>
            <w:tcW w:w="1072" w:type="dxa"/>
            <w:shd w:val="clear" w:color="auto" w:fill="FFFFFF"/>
          </w:tcPr>
          <w:p w14:paraId="6E99940C" w14:textId="77777777" w:rsidR="004F108F" w:rsidRPr="00C15CFF" w:rsidRDefault="004F108F" w:rsidP="00782E65">
            <w:pPr>
              <w:spacing w:before="20" w:after="20"/>
              <w:jc w:val="center"/>
              <w:rPr>
                <w:rFonts w:ascii="Calibri" w:hAnsi="Calibri" w:cs="Calibri"/>
                <w:lang w:val="en-US"/>
              </w:rPr>
            </w:pPr>
          </w:p>
        </w:tc>
        <w:tc>
          <w:tcPr>
            <w:tcW w:w="1467" w:type="dxa"/>
            <w:shd w:val="clear" w:color="auto" w:fill="FFFFFF"/>
          </w:tcPr>
          <w:p w14:paraId="14D18C12" w14:textId="77777777" w:rsidR="004F108F" w:rsidRPr="00C15CFF" w:rsidRDefault="004F108F" w:rsidP="00782E65">
            <w:pPr>
              <w:spacing w:before="20" w:after="20"/>
              <w:jc w:val="center"/>
              <w:rPr>
                <w:rFonts w:ascii="Calibri" w:hAnsi="Calibri" w:cs="Calibri"/>
                <w:lang w:val="en-US"/>
              </w:rPr>
            </w:pPr>
          </w:p>
        </w:tc>
      </w:tr>
      <w:tr w:rsidR="004F108F" w:rsidRPr="00C15CFF" w14:paraId="402F1A53" w14:textId="77777777" w:rsidTr="005D135D">
        <w:trPr>
          <w:trHeight w:val="1409"/>
          <w:jc w:val="center"/>
        </w:trPr>
        <w:tc>
          <w:tcPr>
            <w:tcW w:w="2416" w:type="dxa"/>
            <w:gridSpan w:val="3"/>
            <w:shd w:val="clear" w:color="auto" w:fill="D9D9D9"/>
            <w:vAlign w:val="center"/>
          </w:tcPr>
          <w:p w14:paraId="390B6C5E"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Description</w:t>
            </w:r>
          </w:p>
        </w:tc>
        <w:tc>
          <w:tcPr>
            <w:tcW w:w="6944" w:type="dxa"/>
            <w:gridSpan w:val="7"/>
            <w:vMerge w:val="restart"/>
            <w:shd w:val="clear" w:color="auto" w:fill="D9D9D9"/>
          </w:tcPr>
          <w:p w14:paraId="06492C24" w14:textId="77777777" w:rsidR="004F108F" w:rsidRPr="00C15CFF" w:rsidRDefault="004F108F" w:rsidP="00782E65">
            <w:pPr>
              <w:autoSpaceDE w:val="0"/>
              <w:autoSpaceDN w:val="0"/>
              <w:adjustRightInd w:val="0"/>
              <w:spacing w:before="20" w:after="20"/>
              <w:jc w:val="both"/>
              <w:rPr>
                <w:rFonts w:ascii="Calibri" w:hAnsi="Calibri" w:cs="Calibri"/>
                <w:lang w:val="en-US"/>
              </w:rPr>
            </w:pPr>
            <w:r w:rsidRPr="00C15CFF">
              <w:rPr>
                <w:rFonts w:ascii="Calibri" w:hAnsi="Calibri" w:cs="Calibri"/>
                <w:lang w:val="en-US"/>
              </w:rPr>
              <w:t>The forthcoming regional policy reform on EU and national level, as well as on urban policy, will further support the integrated approach to social, economic and territorial/spatial cohesion. This integrated approach, instead of a sectoral one, promoted both by the MRDPW and MoEW in the Partnership Agreement will be a major principle for the period after 2020.  In addition to linking sectoral policies to national territory, urban and housing policy, spatial planning and infrastructure building should be better incorporated in the regional policy and CCA. This will require supplementing the SPA and updating the political strategic documents and governmental programs.</w:t>
            </w:r>
          </w:p>
        </w:tc>
      </w:tr>
      <w:tr w:rsidR="004F108F" w:rsidRPr="00C15CFF" w14:paraId="7625B1FC" w14:textId="77777777" w:rsidTr="005D135D">
        <w:trPr>
          <w:trHeight w:val="67"/>
          <w:jc w:val="center"/>
        </w:trPr>
        <w:tc>
          <w:tcPr>
            <w:tcW w:w="2416" w:type="dxa"/>
            <w:gridSpan w:val="3"/>
            <w:shd w:val="clear" w:color="auto" w:fill="000000"/>
            <w:vAlign w:val="center"/>
          </w:tcPr>
          <w:p w14:paraId="6A11B34C" w14:textId="77777777" w:rsidR="004F108F" w:rsidRPr="00C15CFF" w:rsidRDefault="004F108F" w:rsidP="00782E65">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944" w:type="dxa"/>
            <w:gridSpan w:val="7"/>
            <w:vMerge/>
            <w:shd w:val="clear" w:color="auto" w:fill="F2F2F2"/>
            <w:vAlign w:val="center"/>
          </w:tcPr>
          <w:p w14:paraId="44185FF2" w14:textId="77777777" w:rsidR="004F108F" w:rsidRPr="00C15CFF" w:rsidRDefault="004F108F" w:rsidP="00782E65">
            <w:pPr>
              <w:spacing w:before="20" w:after="20"/>
              <w:jc w:val="both"/>
              <w:rPr>
                <w:rFonts w:ascii="Calibri" w:hAnsi="Calibri" w:cs="Calibri"/>
                <w:lang w:val="en-US"/>
              </w:rPr>
            </w:pPr>
          </w:p>
        </w:tc>
      </w:tr>
      <w:tr w:rsidR="004F108F" w:rsidRPr="00C15CFF" w14:paraId="304DA02A" w14:textId="77777777" w:rsidTr="005D135D">
        <w:trPr>
          <w:trHeight w:val="85"/>
          <w:jc w:val="center"/>
        </w:trPr>
        <w:tc>
          <w:tcPr>
            <w:tcW w:w="850" w:type="dxa"/>
            <w:shd w:val="clear" w:color="auto" w:fill="F2F2F2"/>
            <w:vAlign w:val="center"/>
          </w:tcPr>
          <w:p w14:paraId="1F2A000B"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12" w:type="dxa"/>
            <w:shd w:val="clear" w:color="auto" w:fill="F2F2F2"/>
            <w:vAlign w:val="center"/>
          </w:tcPr>
          <w:p w14:paraId="29506443"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54" w:type="dxa"/>
            <w:shd w:val="clear" w:color="auto" w:fill="F2F2F2"/>
            <w:vAlign w:val="center"/>
          </w:tcPr>
          <w:p w14:paraId="0C233602" w14:textId="77777777" w:rsidR="004F108F" w:rsidRPr="00C15CFF" w:rsidRDefault="004F108F" w:rsidP="00782E65">
            <w:pPr>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6944" w:type="dxa"/>
            <w:gridSpan w:val="7"/>
            <w:vMerge/>
            <w:shd w:val="clear" w:color="auto" w:fill="F2F2F2"/>
            <w:vAlign w:val="center"/>
          </w:tcPr>
          <w:p w14:paraId="3DDBB222" w14:textId="77777777" w:rsidR="004F108F" w:rsidRPr="00C15CFF" w:rsidRDefault="004F108F" w:rsidP="00782E65">
            <w:pPr>
              <w:spacing w:before="20" w:after="20"/>
              <w:jc w:val="both"/>
              <w:rPr>
                <w:rFonts w:ascii="Calibri" w:hAnsi="Calibri" w:cs="Calibri"/>
                <w:lang w:val="en-US"/>
              </w:rPr>
            </w:pPr>
          </w:p>
        </w:tc>
      </w:tr>
      <w:tr w:rsidR="004F108F" w:rsidRPr="00C15CFF" w14:paraId="2B636469" w14:textId="77777777" w:rsidTr="005D135D">
        <w:trPr>
          <w:trHeight w:val="53"/>
          <w:jc w:val="center"/>
        </w:trPr>
        <w:tc>
          <w:tcPr>
            <w:tcW w:w="850" w:type="dxa"/>
            <w:shd w:val="clear" w:color="auto" w:fill="F2F2F2"/>
            <w:vAlign w:val="center"/>
          </w:tcPr>
          <w:p w14:paraId="2D062E9F"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812" w:type="dxa"/>
            <w:shd w:val="clear" w:color="auto" w:fill="F2F2F2"/>
            <w:vAlign w:val="center"/>
          </w:tcPr>
          <w:p w14:paraId="6137488D"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754" w:type="dxa"/>
            <w:shd w:val="clear" w:color="auto" w:fill="F2F2F2"/>
            <w:vAlign w:val="center"/>
          </w:tcPr>
          <w:p w14:paraId="20E72B4E"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6944" w:type="dxa"/>
            <w:gridSpan w:val="7"/>
            <w:vMerge/>
            <w:shd w:val="clear" w:color="auto" w:fill="F2F2F2"/>
            <w:vAlign w:val="center"/>
          </w:tcPr>
          <w:p w14:paraId="5F752042" w14:textId="77777777" w:rsidR="004F108F" w:rsidRPr="00C15CFF" w:rsidRDefault="004F108F" w:rsidP="00782E65">
            <w:pPr>
              <w:spacing w:before="20" w:after="20"/>
              <w:jc w:val="both"/>
              <w:rPr>
                <w:rFonts w:ascii="Calibri" w:hAnsi="Calibri" w:cs="Calibri"/>
                <w:lang w:val="en-US"/>
              </w:rPr>
            </w:pPr>
          </w:p>
        </w:tc>
      </w:tr>
      <w:tr w:rsidR="004F108F" w:rsidRPr="00C15CFF" w14:paraId="11E7EA87" w14:textId="77777777" w:rsidTr="006F25FA">
        <w:trPr>
          <w:trHeight w:val="69"/>
          <w:jc w:val="center"/>
        </w:trPr>
        <w:tc>
          <w:tcPr>
            <w:tcW w:w="2416" w:type="dxa"/>
            <w:gridSpan w:val="3"/>
            <w:shd w:val="clear" w:color="auto" w:fill="F2F2F2"/>
            <w:vAlign w:val="center"/>
          </w:tcPr>
          <w:p w14:paraId="1F0FE138"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Opportunities that arise</w:t>
            </w:r>
          </w:p>
        </w:tc>
        <w:tc>
          <w:tcPr>
            <w:tcW w:w="6944" w:type="dxa"/>
            <w:gridSpan w:val="7"/>
            <w:shd w:val="clear" w:color="auto" w:fill="F2F2F2"/>
          </w:tcPr>
          <w:p w14:paraId="3F3FE95A" w14:textId="77777777"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Better and more efficient land use, concentration of resources and more effective regional and urban policies.</w:t>
            </w:r>
          </w:p>
        </w:tc>
      </w:tr>
      <w:tr w:rsidR="004F108F" w:rsidRPr="00C15CFF" w14:paraId="41EDCFC9" w14:textId="77777777" w:rsidTr="005D135D">
        <w:trPr>
          <w:trHeight w:val="59"/>
          <w:jc w:val="center"/>
        </w:trPr>
        <w:tc>
          <w:tcPr>
            <w:tcW w:w="2416" w:type="dxa"/>
            <w:gridSpan w:val="3"/>
            <w:shd w:val="clear" w:color="auto" w:fill="D9D9D9"/>
            <w:vAlign w:val="center"/>
          </w:tcPr>
          <w:p w14:paraId="091D05CD"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39744B43"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YES</w:t>
            </w:r>
          </w:p>
        </w:tc>
        <w:tc>
          <w:tcPr>
            <w:tcW w:w="5354" w:type="dxa"/>
            <w:gridSpan w:val="5"/>
            <w:shd w:val="clear" w:color="auto" w:fill="D9D9D9"/>
          </w:tcPr>
          <w:p w14:paraId="3D780F40" w14:textId="77777777"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Regional and urban policies affect various human activities, the environment and human health.</w:t>
            </w:r>
          </w:p>
        </w:tc>
      </w:tr>
      <w:tr w:rsidR="004F108F" w:rsidRPr="00C15CFF" w14:paraId="0F30C11A" w14:textId="77777777" w:rsidTr="005D135D">
        <w:trPr>
          <w:jc w:val="center"/>
        </w:trPr>
        <w:tc>
          <w:tcPr>
            <w:tcW w:w="2416" w:type="dxa"/>
            <w:gridSpan w:val="3"/>
            <w:shd w:val="clear" w:color="auto" w:fill="F2F2F2"/>
            <w:vAlign w:val="center"/>
          </w:tcPr>
          <w:p w14:paraId="5B491B13"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Risks addressed</w:t>
            </w:r>
          </w:p>
        </w:tc>
        <w:tc>
          <w:tcPr>
            <w:tcW w:w="6944" w:type="dxa"/>
            <w:gridSpan w:val="7"/>
            <w:shd w:val="clear" w:color="auto" w:fill="F2F2F2"/>
          </w:tcPr>
          <w:p w14:paraId="1EA08591" w14:textId="77777777" w:rsidR="004F108F" w:rsidRPr="00C15CFF" w:rsidRDefault="004F108F" w:rsidP="00782E65">
            <w:pPr>
              <w:spacing w:before="20" w:after="20"/>
              <w:rPr>
                <w:rFonts w:ascii="Calibri" w:hAnsi="Calibri" w:cs="Calibri"/>
                <w:lang w:val="en-US"/>
              </w:rPr>
            </w:pPr>
            <w:r w:rsidRPr="00C15CFF">
              <w:rPr>
                <w:rFonts w:ascii="Calibri" w:hAnsi="Calibri" w:cs="Calibri"/>
                <w:lang w:val="en-US"/>
              </w:rPr>
              <w:t>All risks</w:t>
            </w:r>
          </w:p>
        </w:tc>
      </w:tr>
    </w:tbl>
    <w:p w14:paraId="5C6CC97A" w14:textId="17385EEC" w:rsidR="00B12883" w:rsidRPr="00C15CFF" w:rsidRDefault="00B12883" w:rsidP="004F108F">
      <w:pPr>
        <w:spacing w:after="0"/>
        <w:rPr>
          <w:sz w:val="8"/>
          <w:szCs w:val="8"/>
          <w:lang w:val="en-US"/>
        </w:rPr>
      </w:pPr>
    </w:p>
    <w:p w14:paraId="689E36F9" w14:textId="77777777" w:rsidR="00B12883" w:rsidRPr="00C15CFF" w:rsidRDefault="00B12883">
      <w:pPr>
        <w:widowControl w:val="0"/>
        <w:spacing w:after="0"/>
        <w:rPr>
          <w:sz w:val="8"/>
          <w:szCs w:val="8"/>
          <w:lang w:val="en-US"/>
        </w:rPr>
      </w:pPr>
      <w:r w:rsidRPr="00C15CFF">
        <w:rPr>
          <w:sz w:val="8"/>
          <w:szCs w:val="8"/>
          <w:lang w:val="en-US"/>
        </w:rPr>
        <w:br w:type="page"/>
      </w:r>
    </w:p>
    <w:tbl>
      <w:tblPr>
        <w:tblStyle w:val="TableGrid412"/>
        <w:tblW w:w="926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794"/>
        <w:gridCol w:w="709"/>
        <w:gridCol w:w="1350"/>
        <w:gridCol w:w="240"/>
        <w:gridCol w:w="771"/>
        <w:gridCol w:w="1009"/>
        <w:gridCol w:w="867"/>
        <w:gridCol w:w="973"/>
        <w:gridCol w:w="1703"/>
      </w:tblGrid>
      <w:tr w:rsidR="004F108F" w:rsidRPr="00C15CFF" w14:paraId="6E5C94A2" w14:textId="77777777" w:rsidTr="000D0F54">
        <w:trPr>
          <w:trHeight w:val="360"/>
          <w:jc w:val="center"/>
        </w:trPr>
        <w:tc>
          <w:tcPr>
            <w:tcW w:w="9265" w:type="dxa"/>
            <w:gridSpan w:val="10"/>
            <w:shd w:val="clear" w:color="auto" w:fill="auto"/>
          </w:tcPr>
          <w:p w14:paraId="547A2EA7" w14:textId="77777777" w:rsidR="004F108F" w:rsidRPr="00C15CFF" w:rsidRDefault="004F108F" w:rsidP="001C36AD">
            <w:pPr>
              <w:widowControl w:val="0"/>
              <w:numPr>
                <w:ilvl w:val="0"/>
                <w:numId w:val="33"/>
              </w:numPr>
              <w:spacing w:before="40" w:after="40"/>
              <w:jc w:val="both"/>
              <w:rPr>
                <w:rFonts w:ascii="Calibri" w:eastAsia="Times New Roman" w:hAnsi="Calibri" w:cs="Calibri"/>
                <w:i/>
                <w:color w:val="000000"/>
                <w:sz w:val="22"/>
                <w:lang w:val="en-US"/>
              </w:rPr>
            </w:pPr>
            <w:r w:rsidRPr="00C15CFF">
              <w:rPr>
                <w:rFonts w:ascii="Calibri" w:hAnsi="Calibri" w:cs="Calibri"/>
                <w:b/>
                <w:bCs/>
                <w:i/>
                <w:smallCaps/>
                <w:sz w:val="22"/>
                <w:lang w:val="en-US"/>
              </w:rPr>
              <w:lastRenderedPageBreak/>
              <w:t>Incorporate CCA into the new National Housing Strategy</w:t>
            </w:r>
          </w:p>
        </w:tc>
      </w:tr>
      <w:tr w:rsidR="004F108F" w:rsidRPr="00C15CFF" w14:paraId="68DDAE5F" w14:textId="77777777" w:rsidTr="000D0F54">
        <w:trPr>
          <w:jc w:val="center"/>
        </w:trPr>
        <w:tc>
          <w:tcPr>
            <w:tcW w:w="2352" w:type="dxa"/>
            <w:gridSpan w:val="3"/>
            <w:vMerge w:val="restart"/>
            <w:shd w:val="clear" w:color="auto" w:fill="F2F2F2"/>
            <w:vAlign w:val="center"/>
          </w:tcPr>
          <w:p w14:paraId="70BEEE21"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67C25BC0"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Supranational level</w:t>
            </w:r>
          </w:p>
        </w:tc>
        <w:tc>
          <w:tcPr>
            <w:tcW w:w="1011" w:type="dxa"/>
            <w:gridSpan w:val="2"/>
            <w:shd w:val="clear" w:color="auto" w:fill="F2F2F2"/>
            <w:vAlign w:val="center"/>
          </w:tcPr>
          <w:p w14:paraId="2646C70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National level</w:t>
            </w:r>
          </w:p>
        </w:tc>
        <w:tc>
          <w:tcPr>
            <w:tcW w:w="1009" w:type="dxa"/>
            <w:shd w:val="clear" w:color="auto" w:fill="F2F2F2"/>
            <w:vAlign w:val="center"/>
          </w:tcPr>
          <w:p w14:paraId="044DBE5F"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Regional level</w:t>
            </w:r>
          </w:p>
        </w:tc>
        <w:tc>
          <w:tcPr>
            <w:tcW w:w="867" w:type="dxa"/>
            <w:shd w:val="clear" w:color="auto" w:fill="F2F2F2"/>
            <w:vAlign w:val="center"/>
          </w:tcPr>
          <w:p w14:paraId="358CF4CA"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Local level</w:t>
            </w:r>
          </w:p>
        </w:tc>
        <w:tc>
          <w:tcPr>
            <w:tcW w:w="973" w:type="dxa"/>
            <w:shd w:val="clear" w:color="auto" w:fill="F2F2F2"/>
            <w:vAlign w:val="center"/>
          </w:tcPr>
          <w:p w14:paraId="7B97BEA6"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Urban zones</w:t>
            </w:r>
          </w:p>
        </w:tc>
        <w:tc>
          <w:tcPr>
            <w:tcW w:w="1703" w:type="dxa"/>
            <w:shd w:val="clear" w:color="auto" w:fill="F2F2F2"/>
            <w:vAlign w:val="center"/>
          </w:tcPr>
          <w:p w14:paraId="0779DB46"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062D0883" w14:textId="77777777" w:rsidTr="000D0F54">
        <w:trPr>
          <w:jc w:val="center"/>
        </w:trPr>
        <w:tc>
          <w:tcPr>
            <w:tcW w:w="2352" w:type="dxa"/>
            <w:gridSpan w:val="3"/>
            <w:vMerge/>
            <w:shd w:val="clear" w:color="auto" w:fill="F2F2F2"/>
            <w:vAlign w:val="center"/>
          </w:tcPr>
          <w:p w14:paraId="1B775738" w14:textId="77777777" w:rsidR="004F108F" w:rsidRPr="00C15CFF" w:rsidRDefault="004F108F" w:rsidP="00782E65">
            <w:pPr>
              <w:spacing w:before="20" w:after="20"/>
              <w:jc w:val="center"/>
              <w:rPr>
                <w:rFonts w:ascii="Calibri" w:hAnsi="Calibri" w:cs="Calibri"/>
                <w:lang w:val="en-US"/>
              </w:rPr>
            </w:pPr>
          </w:p>
        </w:tc>
        <w:tc>
          <w:tcPr>
            <w:tcW w:w="1350" w:type="dxa"/>
            <w:shd w:val="clear" w:color="auto" w:fill="FFFFFF"/>
          </w:tcPr>
          <w:p w14:paraId="4C59B79D" w14:textId="77777777" w:rsidR="004F108F" w:rsidRPr="00C15CFF" w:rsidRDefault="004F108F" w:rsidP="00782E65">
            <w:pPr>
              <w:spacing w:before="20" w:after="20"/>
              <w:jc w:val="center"/>
              <w:rPr>
                <w:rFonts w:ascii="Calibri" w:hAnsi="Calibri" w:cs="Calibri"/>
                <w:lang w:val="en-US"/>
              </w:rPr>
            </w:pPr>
          </w:p>
        </w:tc>
        <w:tc>
          <w:tcPr>
            <w:tcW w:w="1011" w:type="dxa"/>
            <w:gridSpan w:val="2"/>
            <w:shd w:val="clear" w:color="auto" w:fill="FFFFFF"/>
          </w:tcPr>
          <w:p w14:paraId="28E5EBB0"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09" w:type="dxa"/>
            <w:shd w:val="clear" w:color="auto" w:fill="FFFFFF"/>
          </w:tcPr>
          <w:p w14:paraId="178F76C3" w14:textId="77777777" w:rsidR="004F108F" w:rsidRPr="00C15CFF" w:rsidRDefault="004F108F" w:rsidP="00782E65">
            <w:pPr>
              <w:spacing w:before="20" w:after="20"/>
              <w:jc w:val="center"/>
              <w:rPr>
                <w:rFonts w:ascii="Calibri" w:hAnsi="Calibri" w:cs="Calibri"/>
                <w:lang w:val="en-US"/>
              </w:rPr>
            </w:pPr>
          </w:p>
        </w:tc>
        <w:tc>
          <w:tcPr>
            <w:tcW w:w="867" w:type="dxa"/>
            <w:shd w:val="clear" w:color="auto" w:fill="FFFFFF"/>
          </w:tcPr>
          <w:p w14:paraId="75CBD6AD"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973" w:type="dxa"/>
            <w:shd w:val="clear" w:color="auto" w:fill="FFFFFF"/>
          </w:tcPr>
          <w:p w14:paraId="27F7A1C3" w14:textId="77777777" w:rsidR="004F108F" w:rsidRPr="00C15CFF" w:rsidRDefault="004F108F" w:rsidP="00782E65">
            <w:pPr>
              <w:spacing w:before="20" w:after="20"/>
              <w:jc w:val="center"/>
              <w:rPr>
                <w:rFonts w:ascii="Calibri" w:hAnsi="Calibri" w:cs="Calibri"/>
                <w:lang w:val="en-US"/>
              </w:rPr>
            </w:pPr>
          </w:p>
        </w:tc>
        <w:tc>
          <w:tcPr>
            <w:tcW w:w="1703" w:type="dxa"/>
            <w:shd w:val="clear" w:color="auto" w:fill="FFFFFF"/>
          </w:tcPr>
          <w:p w14:paraId="62057381"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44314B03" w14:textId="77777777" w:rsidTr="000D0F54">
        <w:trPr>
          <w:trHeight w:val="1482"/>
          <w:jc w:val="center"/>
        </w:trPr>
        <w:tc>
          <w:tcPr>
            <w:tcW w:w="2352" w:type="dxa"/>
            <w:gridSpan w:val="3"/>
            <w:shd w:val="clear" w:color="auto" w:fill="D9D9D9"/>
            <w:vAlign w:val="center"/>
          </w:tcPr>
          <w:p w14:paraId="08AC4B9B"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Description</w:t>
            </w:r>
          </w:p>
        </w:tc>
        <w:tc>
          <w:tcPr>
            <w:tcW w:w="6913" w:type="dxa"/>
            <w:gridSpan w:val="7"/>
            <w:vMerge w:val="restart"/>
            <w:shd w:val="clear" w:color="auto" w:fill="D9D9D9"/>
          </w:tcPr>
          <w:p w14:paraId="54DD2DC2" w14:textId="77777777" w:rsidR="004F108F" w:rsidRPr="00C15CFF" w:rsidRDefault="004F108F" w:rsidP="00782E65">
            <w:pPr>
              <w:autoSpaceDE w:val="0"/>
              <w:autoSpaceDN w:val="0"/>
              <w:adjustRightInd w:val="0"/>
              <w:spacing w:before="20" w:after="20"/>
              <w:jc w:val="both"/>
              <w:rPr>
                <w:rFonts w:ascii="Calibri" w:hAnsi="Calibri" w:cs="Calibri"/>
                <w:lang w:val="en-US"/>
              </w:rPr>
            </w:pPr>
            <w:r w:rsidRPr="00C15CFF">
              <w:rPr>
                <w:rFonts w:ascii="Calibri" w:hAnsi="Calibri" w:cs="Calibri"/>
                <w:lang w:val="en-US"/>
              </w:rPr>
              <w:t>An important task of the MRDPW in the coming years is to make the Housing Policy an integral part of the regional policy of the country, starting with the World Bank Housing Sector Assessment and the assignment of the National Housing Strategy. It is envisaged to be accompanied by several programs, focusing on the main identified problems in the sector, including legislation, renovation of panel buildings, accessible housing for young people and people from vulnerable groups, improvement of planning of the areas subject to complete renovation. The renovation of the building stock will require a considerable amount of resources (time, financial, human).</w:t>
            </w:r>
          </w:p>
        </w:tc>
      </w:tr>
      <w:tr w:rsidR="004F108F" w:rsidRPr="00C15CFF" w14:paraId="11B5AD98" w14:textId="77777777" w:rsidTr="000D0F54">
        <w:trPr>
          <w:trHeight w:val="67"/>
          <w:jc w:val="center"/>
        </w:trPr>
        <w:tc>
          <w:tcPr>
            <w:tcW w:w="2352" w:type="dxa"/>
            <w:gridSpan w:val="3"/>
            <w:shd w:val="clear" w:color="auto" w:fill="000000"/>
            <w:vAlign w:val="center"/>
          </w:tcPr>
          <w:p w14:paraId="32177C45" w14:textId="77777777" w:rsidR="004F108F" w:rsidRPr="00C15CFF" w:rsidRDefault="004F108F" w:rsidP="00782E65">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913" w:type="dxa"/>
            <w:gridSpan w:val="7"/>
            <w:vMerge/>
            <w:shd w:val="clear" w:color="auto" w:fill="F2F2F2"/>
            <w:vAlign w:val="center"/>
          </w:tcPr>
          <w:p w14:paraId="4A073629" w14:textId="77777777" w:rsidR="004F108F" w:rsidRPr="00C15CFF" w:rsidRDefault="004F108F" w:rsidP="00782E65">
            <w:pPr>
              <w:spacing w:before="20" w:after="20"/>
              <w:jc w:val="both"/>
              <w:rPr>
                <w:rFonts w:ascii="Calibri" w:hAnsi="Calibri" w:cs="Calibri"/>
                <w:lang w:val="en-US"/>
              </w:rPr>
            </w:pPr>
          </w:p>
        </w:tc>
      </w:tr>
      <w:tr w:rsidR="004F108F" w:rsidRPr="00C15CFF" w14:paraId="0AB36560" w14:textId="77777777" w:rsidTr="000D0F54">
        <w:trPr>
          <w:trHeight w:val="85"/>
          <w:jc w:val="center"/>
        </w:trPr>
        <w:tc>
          <w:tcPr>
            <w:tcW w:w="849" w:type="dxa"/>
            <w:shd w:val="clear" w:color="auto" w:fill="F2F2F2"/>
            <w:vAlign w:val="center"/>
          </w:tcPr>
          <w:p w14:paraId="01D16CE0" w14:textId="77777777" w:rsidR="004F108F" w:rsidRPr="00C15CFF" w:rsidRDefault="004F108F" w:rsidP="00782E65">
            <w:pPr>
              <w:spacing w:before="20" w:after="20"/>
              <w:jc w:val="center"/>
              <w:rPr>
                <w:rFonts w:ascii="Calibri" w:hAnsi="Calibri" w:cs="Calibri"/>
                <w:sz w:val="16"/>
                <w:szCs w:val="16"/>
                <w:lang w:val="en-US"/>
              </w:rPr>
            </w:pPr>
            <w:r w:rsidRPr="00C15CFF">
              <w:rPr>
                <w:rFonts w:ascii="Calibri" w:hAnsi="Calibri" w:cs="Calibri"/>
                <w:sz w:val="16"/>
                <w:szCs w:val="16"/>
                <w:lang w:val="en-US"/>
              </w:rPr>
              <w:t>Economic</w:t>
            </w:r>
          </w:p>
        </w:tc>
        <w:tc>
          <w:tcPr>
            <w:tcW w:w="794" w:type="dxa"/>
            <w:shd w:val="clear" w:color="auto" w:fill="F2F2F2"/>
            <w:vAlign w:val="center"/>
          </w:tcPr>
          <w:p w14:paraId="5A4A79E2" w14:textId="77777777" w:rsidR="004F108F" w:rsidRPr="00C15CFF" w:rsidRDefault="004F108F" w:rsidP="00782E65">
            <w:pPr>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709" w:type="dxa"/>
            <w:shd w:val="clear" w:color="auto" w:fill="F2F2F2"/>
            <w:vAlign w:val="center"/>
          </w:tcPr>
          <w:p w14:paraId="7632A8E5" w14:textId="77777777" w:rsidR="004F108F" w:rsidRPr="00C15CFF" w:rsidRDefault="004F108F" w:rsidP="00782E65">
            <w:pPr>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6913" w:type="dxa"/>
            <w:gridSpan w:val="7"/>
            <w:vMerge/>
            <w:shd w:val="clear" w:color="auto" w:fill="F2F2F2"/>
            <w:vAlign w:val="center"/>
          </w:tcPr>
          <w:p w14:paraId="10864936" w14:textId="77777777" w:rsidR="004F108F" w:rsidRPr="00C15CFF" w:rsidRDefault="004F108F" w:rsidP="00782E65">
            <w:pPr>
              <w:spacing w:before="20" w:after="20"/>
              <w:jc w:val="both"/>
              <w:rPr>
                <w:rFonts w:ascii="Calibri" w:hAnsi="Calibri" w:cs="Calibri"/>
                <w:lang w:val="en-US"/>
              </w:rPr>
            </w:pPr>
          </w:p>
        </w:tc>
      </w:tr>
      <w:tr w:rsidR="004F108F" w:rsidRPr="00C15CFF" w14:paraId="4DF0F4BA" w14:textId="77777777" w:rsidTr="000D0F54">
        <w:trPr>
          <w:trHeight w:val="53"/>
          <w:jc w:val="center"/>
        </w:trPr>
        <w:tc>
          <w:tcPr>
            <w:tcW w:w="849" w:type="dxa"/>
            <w:shd w:val="clear" w:color="auto" w:fill="F2F2F2"/>
            <w:vAlign w:val="center"/>
          </w:tcPr>
          <w:p w14:paraId="1F44D5AA"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 -</w:t>
            </w:r>
          </w:p>
        </w:tc>
        <w:tc>
          <w:tcPr>
            <w:tcW w:w="794" w:type="dxa"/>
            <w:shd w:val="clear" w:color="auto" w:fill="F2F2F2"/>
            <w:vAlign w:val="center"/>
          </w:tcPr>
          <w:p w14:paraId="2EC5A0AB"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709" w:type="dxa"/>
            <w:shd w:val="clear" w:color="auto" w:fill="F2F2F2"/>
            <w:vAlign w:val="center"/>
          </w:tcPr>
          <w:p w14:paraId="6EB185A7"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6913" w:type="dxa"/>
            <w:gridSpan w:val="7"/>
            <w:vMerge/>
            <w:shd w:val="clear" w:color="auto" w:fill="F2F2F2"/>
            <w:vAlign w:val="center"/>
          </w:tcPr>
          <w:p w14:paraId="2B614717" w14:textId="77777777" w:rsidR="004F108F" w:rsidRPr="00C15CFF" w:rsidRDefault="004F108F" w:rsidP="00782E65">
            <w:pPr>
              <w:spacing w:before="20" w:after="20"/>
              <w:jc w:val="both"/>
              <w:rPr>
                <w:rFonts w:ascii="Calibri" w:hAnsi="Calibri" w:cs="Calibri"/>
                <w:lang w:val="en-US"/>
              </w:rPr>
            </w:pPr>
          </w:p>
        </w:tc>
      </w:tr>
      <w:tr w:rsidR="004F108F" w:rsidRPr="00C15CFF" w14:paraId="3F17A24E" w14:textId="77777777" w:rsidTr="006F25FA">
        <w:trPr>
          <w:trHeight w:val="69"/>
          <w:jc w:val="center"/>
        </w:trPr>
        <w:tc>
          <w:tcPr>
            <w:tcW w:w="2352" w:type="dxa"/>
            <w:gridSpan w:val="3"/>
            <w:shd w:val="clear" w:color="auto" w:fill="F2F2F2"/>
            <w:vAlign w:val="center"/>
          </w:tcPr>
          <w:p w14:paraId="2FE9665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Opportunities that arise</w:t>
            </w:r>
          </w:p>
        </w:tc>
        <w:tc>
          <w:tcPr>
            <w:tcW w:w="6913" w:type="dxa"/>
            <w:gridSpan w:val="7"/>
            <w:shd w:val="clear" w:color="auto" w:fill="F2F2F2"/>
          </w:tcPr>
          <w:p w14:paraId="2807676E" w14:textId="0BCAF42A"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Improving quality of life, urban environment and comfort as well as reducing energy consumption costs</w:t>
            </w:r>
            <w:r w:rsidR="009D2574" w:rsidRPr="00C15CFF">
              <w:rPr>
                <w:rFonts w:ascii="Calibri" w:hAnsi="Calibri" w:cs="Calibri"/>
                <w:lang w:val="en-US"/>
              </w:rPr>
              <w:t>.</w:t>
            </w:r>
          </w:p>
        </w:tc>
      </w:tr>
      <w:tr w:rsidR="004F108F" w:rsidRPr="00C15CFF" w14:paraId="5FB4C9F4" w14:textId="77777777" w:rsidTr="000D0F54">
        <w:trPr>
          <w:trHeight w:val="59"/>
          <w:jc w:val="center"/>
        </w:trPr>
        <w:tc>
          <w:tcPr>
            <w:tcW w:w="2352" w:type="dxa"/>
            <w:gridSpan w:val="3"/>
            <w:shd w:val="clear" w:color="auto" w:fill="D9D9D9"/>
            <w:vAlign w:val="center"/>
          </w:tcPr>
          <w:p w14:paraId="08BA5EC9"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70D2ED5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YES</w:t>
            </w:r>
          </w:p>
        </w:tc>
        <w:tc>
          <w:tcPr>
            <w:tcW w:w="5323" w:type="dxa"/>
            <w:gridSpan w:val="5"/>
            <w:shd w:val="clear" w:color="auto" w:fill="D9D9D9"/>
          </w:tcPr>
          <w:p w14:paraId="66E7A513" w14:textId="77777777"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Energy, Human health, Water.</w:t>
            </w:r>
          </w:p>
        </w:tc>
      </w:tr>
      <w:tr w:rsidR="004F108F" w:rsidRPr="00C15CFF" w14:paraId="4442A5B9" w14:textId="77777777" w:rsidTr="000D0F54">
        <w:trPr>
          <w:jc w:val="center"/>
        </w:trPr>
        <w:tc>
          <w:tcPr>
            <w:tcW w:w="2352" w:type="dxa"/>
            <w:gridSpan w:val="3"/>
            <w:shd w:val="clear" w:color="auto" w:fill="F2F2F2"/>
            <w:vAlign w:val="center"/>
          </w:tcPr>
          <w:p w14:paraId="35B47FBD"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Risks addressed</w:t>
            </w:r>
          </w:p>
        </w:tc>
        <w:tc>
          <w:tcPr>
            <w:tcW w:w="6913" w:type="dxa"/>
            <w:gridSpan w:val="7"/>
            <w:shd w:val="clear" w:color="auto" w:fill="F2F2F2"/>
          </w:tcPr>
          <w:p w14:paraId="6895574A" w14:textId="77777777" w:rsidR="004F108F" w:rsidRPr="00C15CFF" w:rsidRDefault="004F108F" w:rsidP="00782E65">
            <w:pPr>
              <w:spacing w:before="20" w:after="20"/>
              <w:rPr>
                <w:rFonts w:ascii="Calibri" w:hAnsi="Calibri" w:cs="Calibri"/>
                <w:lang w:val="en-US"/>
              </w:rPr>
            </w:pPr>
            <w:r w:rsidRPr="00C15CFF">
              <w:rPr>
                <w:rFonts w:ascii="Calibri" w:hAnsi="Calibri" w:cs="Calibri"/>
                <w:lang w:val="en-US"/>
              </w:rPr>
              <w:t>Risk to buildings and human health as a result of extreme temperature</w:t>
            </w:r>
          </w:p>
        </w:tc>
      </w:tr>
    </w:tbl>
    <w:p w14:paraId="4BDC7D01" w14:textId="77777777" w:rsidR="004F108F" w:rsidRPr="00C15CFF" w:rsidRDefault="004F108F" w:rsidP="004F108F">
      <w:pPr>
        <w:spacing w:after="0"/>
        <w:rPr>
          <w:sz w:val="8"/>
          <w:szCs w:val="8"/>
          <w:lang w:val="en-US"/>
        </w:rPr>
      </w:pPr>
    </w:p>
    <w:tbl>
      <w:tblPr>
        <w:tblStyle w:val="TableGrid411"/>
        <w:tblW w:w="5104"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6"/>
        <w:gridCol w:w="831"/>
        <w:gridCol w:w="638"/>
        <w:gridCol w:w="1431"/>
        <w:gridCol w:w="137"/>
        <w:gridCol w:w="942"/>
        <w:gridCol w:w="1071"/>
        <w:gridCol w:w="1052"/>
        <w:gridCol w:w="1209"/>
        <w:gridCol w:w="1274"/>
      </w:tblGrid>
      <w:tr w:rsidR="004F108F" w:rsidRPr="00C15CFF" w14:paraId="00EDDBF7" w14:textId="77777777" w:rsidTr="009D2574">
        <w:trPr>
          <w:trHeight w:val="69"/>
          <w:jc w:val="center"/>
        </w:trPr>
        <w:tc>
          <w:tcPr>
            <w:tcW w:w="5000" w:type="pct"/>
            <w:gridSpan w:val="10"/>
            <w:shd w:val="clear" w:color="auto" w:fill="A8D08D"/>
          </w:tcPr>
          <w:p w14:paraId="4883BCC6" w14:textId="19218B21" w:rsidR="004F108F" w:rsidRPr="00C15CFF" w:rsidRDefault="004F108F" w:rsidP="00DD28D1">
            <w:pPr>
              <w:pStyle w:val="ListParagraph"/>
              <w:numPr>
                <w:ilvl w:val="0"/>
                <w:numId w:val="59"/>
              </w:numPr>
              <w:spacing w:before="20" w:after="20"/>
              <w:ind w:left="893"/>
              <w:contextualSpacing w:val="0"/>
              <w:jc w:val="both"/>
              <w:rPr>
                <w:b/>
                <w:szCs w:val="24"/>
                <w:lang w:val="en-US"/>
              </w:rPr>
            </w:pPr>
            <w:r w:rsidRPr="00C15CFF">
              <w:rPr>
                <w:rFonts w:asciiTheme="minorHAnsi" w:eastAsia="Times New Roman" w:hAnsiTheme="minorHAnsi" w:cstheme="minorHAnsi"/>
                <w:b/>
                <w:bCs/>
                <w:color w:val="000000"/>
                <w:sz w:val="24"/>
                <w:szCs w:val="24"/>
                <w:lang w:val="en-US"/>
              </w:rPr>
              <w:t>C</w:t>
            </w:r>
            <w:r w:rsidR="00A3248D" w:rsidRPr="00C15CFF">
              <w:rPr>
                <w:rFonts w:asciiTheme="minorHAnsi" w:eastAsia="Times New Roman" w:hAnsiTheme="minorHAnsi" w:cstheme="minorHAnsi"/>
                <w:b/>
                <w:bCs/>
                <w:color w:val="000000"/>
                <w:sz w:val="24"/>
                <w:szCs w:val="24"/>
                <w:lang w:val="en-US"/>
              </w:rPr>
              <w:t>ategory Information</w:t>
            </w:r>
          </w:p>
        </w:tc>
      </w:tr>
      <w:tr w:rsidR="004F108F" w:rsidRPr="00C15CFF" w14:paraId="14CFF2AF" w14:textId="77777777" w:rsidTr="009D2574">
        <w:trPr>
          <w:trHeight w:val="145"/>
          <w:jc w:val="center"/>
        </w:trPr>
        <w:tc>
          <w:tcPr>
            <w:tcW w:w="5000" w:type="pct"/>
            <w:gridSpan w:val="10"/>
            <w:shd w:val="clear" w:color="auto" w:fill="E2EFD9"/>
          </w:tcPr>
          <w:p w14:paraId="401C32A6" w14:textId="77777777" w:rsidR="004F108F" w:rsidRPr="00C15CFF" w:rsidRDefault="004F108F" w:rsidP="001C36AD">
            <w:pPr>
              <w:widowControl w:val="0"/>
              <w:spacing w:before="40" w:after="40"/>
              <w:jc w:val="both"/>
              <w:rPr>
                <w:b/>
                <w:sz w:val="22"/>
                <w:lang w:val="en-US"/>
              </w:rPr>
            </w:pPr>
            <w:r w:rsidRPr="00C15CFF">
              <w:rPr>
                <w:rFonts w:ascii="Calibri" w:eastAsia="Times New Roman" w:hAnsi="Calibri" w:cs="Calibri"/>
                <w:b/>
                <w:bCs/>
                <w:color w:val="000000"/>
                <w:sz w:val="22"/>
                <w:lang w:val="en-US"/>
              </w:rPr>
              <w:t>Secure institutionally regulated exchange of information and data according to INSPIRE directive obligations</w:t>
            </w:r>
          </w:p>
        </w:tc>
      </w:tr>
      <w:tr w:rsidR="004F108F" w:rsidRPr="00C15CFF" w14:paraId="2C2D09EE" w14:textId="77777777" w:rsidTr="009D2574">
        <w:trPr>
          <w:trHeight w:val="69"/>
          <w:jc w:val="center"/>
        </w:trPr>
        <w:tc>
          <w:tcPr>
            <w:tcW w:w="5000" w:type="pct"/>
            <w:gridSpan w:val="10"/>
            <w:shd w:val="clear" w:color="auto" w:fill="auto"/>
          </w:tcPr>
          <w:p w14:paraId="089DE37E" w14:textId="77777777" w:rsidR="004F108F" w:rsidRPr="00C15CFF" w:rsidRDefault="004F108F" w:rsidP="001C36AD">
            <w:pPr>
              <w:widowControl w:val="0"/>
              <w:numPr>
                <w:ilvl w:val="0"/>
                <w:numId w:val="33"/>
              </w:numPr>
              <w:spacing w:before="40" w:after="40"/>
              <w:rPr>
                <w:rFonts w:ascii="Calibri" w:eastAsia="Times New Roman" w:hAnsi="Calibri" w:cs="Calibri"/>
                <w:b/>
                <w:i/>
                <w:smallCaps/>
                <w:color w:val="000000"/>
                <w:sz w:val="22"/>
                <w:szCs w:val="24"/>
                <w:lang w:val="en-US"/>
              </w:rPr>
            </w:pPr>
            <w:r w:rsidRPr="00C15CFF">
              <w:rPr>
                <w:rFonts w:ascii="Calibri" w:eastAsia="Times New Roman" w:hAnsi="Calibri" w:cs="Calibri"/>
                <w:b/>
                <w:i/>
                <w:smallCaps/>
                <w:color w:val="000000"/>
                <w:sz w:val="22"/>
                <w:szCs w:val="24"/>
                <w:lang w:val="en-US"/>
              </w:rPr>
              <w:t>Create common standards for the type, structure, scope, and format of metadata and data, harmonized with the EU at the city level</w:t>
            </w:r>
          </w:p>
        </w:tc>
      </w:tr>
      <w:tr w:rsidR="004F108F" w:rsidRPr="00C15CFF" w14:paraId="1E858D31" w14:textId="77777777" w:rsidTr="009D2574">
        <w:trPr>
          <w:jc w:val="center"/>
        </w:trPr>
        <w:tc>
          <w:tcPr>
            <w:tcW w:w="1252" w:type="pct"/>
            <w:gridSpan w:val="3"/>
            <w:vMerge w:val="restart"/>
            <w:shd w:val="clear" w:color="auto" w:fill="F2F2F2"/>
            <w:vAlign w:val="center"/>
          </w:tcPr>
          <w:p w14:paraId="56E2A8EE"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54" w:type="pct"/>
            <w:shd w:val="clear" w:color="auto" w:fill="F2F2F2"/>
            <w:vAlign w:val="center"/>
          </w:tcPr>
          <w:p w14:paraId="50779883" w14:textId="77777777" w:rsidR="004F108F" w:rsidRPr="00C15CFF" w:rsidRDefault="004F108F" w:rsidP="00782E65">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568" w:type="pct"/>
            <w:gridSpan w:val="2"/>
            <w:shd w:val="clear" w:color="auto" w:fill="F2F2F2"/>
            <w:vAlign w:val="center"/>
          </w:tcPr>
          <w:p w14:paraId="1722C29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64" w:type="pct"/>
            <w:shd w:val="clear" w:color="auto" w:fill="F2F2F2"/>
            <w:vAlign w:val="center"/>
          </w:tcPr>
          <w:p w14:paraId="2B8EFA83"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54" w:type="pct"/>
            <w:shd w:val="clear" w:color="auto" w:fill="F2F2F2"/>
            <w:vAlign w:val="center"/>
          </w:tcPr>
          <w:p w14:paraId="272D3228"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37" w:type="pct"/>
            <w:shd w:val="clear" w:color="auto" w:fill="F2F2F2"/>
            <w:vAlign w:val="center"/>
          </w:tcPr>
          <w:p w14:paraId="0BE9F5B6"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671" w:type="pct"/>
            <w:shd w:val="clear" w:color="auto" w:fill="F2F2F2"/>
            <w:vAlign w:val="center"/>
          </w:tcPr>
          <w:p w14:paraId="2983FE0B"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47B5A4F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281D5977" w14:textId="77777777" w:rsidTr="009D2574">
        <w:trPr>
          <w:jc w:val="center"/>
        </w:trPr>
        <w:tc>
          <w:tcPr>
            <w:tcW w:w="1252" w:type="pct"/>
            <w:gridSpan w:val="3"/>
            <w:vMerge/>
            <w:shd w:val="clear" w:color="auto" w:fill="F2F2F2"/>
            <w:vAlign w:val="center"/>
          </w:tcPr>
          <w:p w14:paraId="048649E6" w14:textId="77777777" w:rsidR="004F108F" w:rsidRPr="00C15CFF" w:rsidRDefault="004F108F" w:rsidP="00782E65">
            <w:pPr>
              <w:widowControl w:val="0"/>
              <w:spacing w:before="20" w:after="20"/>
              <w:jc w:val="center"/>
              <w:rPr>
                <w:rFonts w:ascii="Calibri" w:hAnsi="Calibri" w:cs="Calibri"/>
                <w:szCs w:val="24"/>
                <w:lang w:val="en-US"/>
              </w:rPr>
            </w:pPr>
          </w:p>
        </w:tc>
        <w:tc>
          <w:tcPr>
            <w:tcW w:w="754" w:type="pct"/>
            <w:shd w:val="clear" w:color="auto" w:fill="FFFFFF"/>
          </w:tcPr>
          <w:p w14:paraId="2ECDBFC4"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8" w:type="pct"/>
            <w:gridSpan w:val="2"/>
            <w:shd w:val="clear" w:color="auto" w:fill="FFFFFF"/>
          </w:tcPr>
          <w:p w14:paraId="2642996C"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4" w:type="pct"/>
            <w:shd w:val="clear" w:color="auto" w:fill="FFFFFF"/>
          </w:tcPr>
          <w:p w14:paraId="6404883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54" w:type="pct"/>
            <w:shd w:val="clear" w:color="auto" w:fill="FFFFFF"/>
          </w:tcPr>
          <w:p w14:paraId="1CE9B657"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637" w:type="pct"/>
            <w:shd w:val="clear" w:color="auto" w:fill="FFFFFF"/>
          </w:tcPr>
          <w:p w14:paraId="4D04E8B8" w14:textId="77777777" w:rsidR="004F108F" w:rsidRPr="00C15CFF" w:rsidRDefault="004F108F" w:rsidP="00782E65">
            <w:pPr>
              <w:widowControl w:val="0"/>
              <w:spacing w:before="20" w:after="20"/>
              <w:jc w:val="center"/>
              <w:rPr>
                <w:rFonts w:ascii="Calibri" w:hAnsi="Calibri" w:cs="Calibri"/>
                <w:szCs w:val="24"/>
                <w:lang w:val="en-US"/>
              </w:rPr>
            </w:pPr>
          </w:p>
        </w:tc>
        <w:tc>
          <w:tcPr>
            <w:tcW w:w="671" w:type="pct"/>
            <w:shd w:val="clear" w:color="auto" w:fill="FFFFFF"/>
          </w:tcPr>
          <w:p w14:paraId="5060AEC3" w14:textId="77777777" w:rsidR="004F108F" w:rsidRPr="00C15CFF" w:rsidRDefault="004F108F" w:rsidP="00782E65">
            <w:pPr>
              <w:widowControl w:val="0"/>
              <w:spacing w:before="20" w:after="20"/>
              <w:jc w:val="center"/>
              <w:rPr>
                <w:rFonts w:ascii="Calibri" w:hAnsi="Calibri" w:cs="Calibri"/>
                <w:szCs w:val="24"/>
                <w:lang w:val="en-US"/>
              </w:rPr>
            </w:pPr>
          </w:p>
        </w:tc>
      </w:tr>
      <w:tr w:rsidR="004F108F" w:rsidRPr="00C15CFF" w14:paraId="71B7C46A" w14:textId="77777777" w:rsidTr="009D2574">
        <w:trPr>
          <w:trHeight w:val="1377"/>
          <w:jc w:val="center"/>
        </w:trPr>
        <w:tc>
          <w:tcPr>
            <w:tcW w:w="1252" w:type="pct"/>
            <w:gridSpan w:val="3"/>
            <w:shd w:val="clear" w:color="auto" w:fill="D9D9D9"/>
            <w:vAlign w:val="center"/>
          </w:tcPr>
          <w:p w14:paraId="08FDEFEB"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748" w:type="pct"/>
            <w:gridSpan w:val="7"/>
            <w:vMerge w:val="restart"/>
            <w:shd w:val="clear" w:color="auto" w:fill="D9D9D9"/>
          </w:tcPr>
          <w:p w14:paraId="10E9BB01" w14:textId="77777777"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Access to spatial data, the development, maintenance, and use of the infrastructure for spatial information, and the provision of environmental information are regulated by the Access to Spatial Data Act which stipulates the creation of a National Portal for Spatial Data and thus implements the INSPIRE Directive. The latter aims to create an EU spatial data infrastructure for the purposes of EU environmental policies and policies or activities with an impact on the environment. The Directive came into force in 2007 and will be fully implemented by 2021. The new way of data exchange requires standardization of metadata and data in terms of thematic clusters, type, structure, scope and format.</w:t>
            </w:r>
          </w:p>
        </w:tc>
      </w:tr>
      <w:tr w:rsidR="004F108F" w:rsidRPr="00C15CFF" w14:paraId="7E4D83B4" w14:textId="77777777" w:rsidTr="009D2574">
        <w:trPr>
          <w:trHeight w:val="128"/>
          <w:jc w:val="center"/>
        </w:trPr>
        <w:tc>
          <w:tcPr>
            <w:tcW w:w="1252" w:type="pct"/>
            <w:gridSpan w:val="3"/>
            <w:shd w:val="clear" w:color="auto" w:fill="000000"/>
            <w:vAlign w:val="center"/>
          </w:tcPr>
          <w:p w14:paraId="31F71969" w14:textId="77777777" w:rsidR="004F108F" w:rsidRPr="00C15CFF" w:rsidRDefault="004F108F" w:rsidP="00782E65">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748" w:type="pct"/>
            <w:gridSpan w:val="7"/>
            <w:vMerge/>
            <w:shd w:val="clear" w:color="auto" w:fill="D9D9D9"/>
          </w:tcPr>
          <w:p w14:paraId="6F969135" w14:textId="77777777"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p>
        </w:tc>
      </w:tr>
      <w:tr w:rsidR="004F108F" w:rsidRPr="00C15CFF" w14:paraId="3C54AE8E" w14:textId="77777777" w:rsidTr="009D2574">
        <w:trPr>
          <w:trHeight w:val="133"/>
          <w:jc w:val="center"/>
        </w:trPr>
        <w:tc>
          <w:tcPr>
            <w:tcW w:w="478" w:type="pct"/>
            <w:shd w:val="clear" w:color="auto" w:fill="F2F2F2"/>
            <w:vAlign w:val="center"/>
          </w:tcPr>
          <w:p w14:paraId="7EC28E7E" w14:textId="77777777" w:rsidR="004F108F" w:rsidRPr="00C15CFF" w:rsidRDefault="004F108F" w:rsidP="00782E65">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Economic</w:t>
            </w:r>
          </w:p>
        </w:tc>
        <w:tc>
          <w:tcPr>
            <w:tcW w:w="438" w:type="pct"/>
            <w:shd w:val="clear" w:color="auto" w:fill="F2F2F2"/>
            <w:vAlign w:val="center"/>
          </w:tcPr>
          <w:p w14:paraId="08E16C97" w14:textId="77777777" w:rsidR="004F108F" w:rsidRPr="00C15CFF" w:rsidRDefault="004F108F" w:rsidP="00782E65">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336" w:type="pct"/>
            <w:shd w:val="clear" w:color="auto" w:fill="F2F2F2"/>
            <w:vAlign w:val="center"/>
          </w:tcPr>
          <w:p w14:paraId="4B0F9739" w14:textId="77777777" w:rsidR="004F108F" w:rsidRPr="00C15CFF" w:rsidRDefault="004F108F" w:rsidP="00782E65">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3748" w:type="pct"/>
            <w:gridSpan w:val="7"/>
            <w:vMerge/>
            <w:shd w:val="clear" w:color="auto" w:fill="F2F2F2"/>
            <w:vAlign w:val="center"/>
          </w:tcPr>
          <w:p w14:paraId="302952A7" w14:textId="77777777" w:rsidR="004F108F" w:rsidRPr="00C15CFF" w:rsidRDefault="004F108F" w:rsidP="00782E65">
            <w:pPr>
              <w:widowControl w:val="0"/>
              <w:spacing w:before="20" w:after="20"/>
              <w:jc w:val="both"/>
              <w:rPr>
                <w:rFonts w:ascii="Calibri" w:hAnsi="Calibri" w:cs="Calibri"/>
                <w:szCs w:val="24"/>
                <w:lang w:val="en-US"/>
              </w:rPr>
            </w:pPr>
          </w:p>
        </w:tc>
      </w:tr>
      <w:tr w:rsidR="004F108F" w:rsidRPr="00C15CFF" w14:paraId="10E36462" w14:textId="77777777" w:rsidTr="009D2574">
        <w:trPr>
          <w:trHeight w:val="53"/>
          <w:jc w:val="center"/>
        </w:trPr>
        <w:tc>
          <w:tcPr>
            <w:tcW w:w="478" w:type="pct"/>
            <w:shd w:val="clear" w:color="auto" w:fill="F2F2F2"/>
            <w:vAlign w:val="center"/>
          </w:tcPr>
          <w:p w14:paraId="17B947EB"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 -</w:t>
            </w:r>
          </w:p>
        </w:tc>
        <w:tc>
          <w:tcPr>
            <w:tcW w:w="438" w:type="pct"/>
            <w:shd w:val="clear" w:color="auto" w:fill="F2F2F2"/>
            <w:vAlign w:val="center"/>
          </w:tcPr>
          <w:p w14:paraId="3A08BD0A"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36" w:type="pct"/>
            <w:shd w:val="clear" w:color="auto" w:fill="F2F2F2"/>
            <w:vAlign w:val="center"/>
          </w:tcPr>
          <w:p w14:paraId="7C490B16"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748" w:type="pct"/>
            <w:gridSpan w:val="7"/>
            <w:vMerge/>
            <w:shd w:val="clear" w:color="auto" w:fill="F2F2F2"/>
            <w:vAlign w:val="center"/>
          </w:tcPr>
          <w:p w14:paraId="193B3EC2" w14:textId="77777777" w:rsidR="004F108F" w:rsidRPr="00C15CFF" w:rsidRDefault="004F108F" w:rsidP="00782E65">
            <w:pPr>
              <w:widowControl w:val="0"/>
              <w:spacing w:before="20" w:after="20"/>
              <w:jc w:val="both"/>
              <w:rPr>
                <w:rFonts w:ascii="Calibri" w:hAnsi="Calibri" w:cs="Calibri"/>
                <w:szCs w:val="24"/>
                <w:lang w:val="en-US"/>
              </w:rPr>
            </w:pPr>
          </w:p>
        </w:tc>
      </w:tr>
      <w:tr w:rsidR="004F108F" w:rsidRPr="00C15CFF" w14:paraId="7B3E798A" w14:textId="77777777" w:rsidTr="009D2574">
        <w:trPr>
          <w:trHeight w:val="63"/>
          <w:jc w:val="center"/>
        </w:trPr>
        <w:tc>
          <w:tcPr>
            <w:tcW w:w="1252" w:type="pct"/>
            <w:gridSpan w:val="3"/>
            <w:shd w:val="clear" w:color="auto" w:fill="F2F2F2"/>
            <w:vAlign w:val="center"/>
          </w:tcPr>
          <w:p w14:paraId="7E8EB726"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748" w:type="pct"/>
            <w:gridSpan w:val="7"/>
            <w:shd w:val="clear" w:color="auto" w:fill="F2F2F2"/>
          </w:tcPr>
          <w:p w14:paraId="44152BCF"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Enables environmental spatial information exchange among public sector organizations, facilitates public access to spatial information on national and local levels and assists in policy-making. Improves the quality of research.</w:t>
            </w:r>
          </w:p>
        </w:tc>
      </w:tr>
      <w:tr w:rsidR="004F108F" w:rsidRPr="00C15CFF" w14:paraId="68299480" w14:textId="77777777" w:rsidTr="009D2574">
        <w:trPr>
          <w:trHeight w:val="59"/>
          <w:jc w:val="center"/>
        </w:trPr>
        <w:tc>
          <w:tcPr>
            <w:tcW w:w="1252" w:type="pct"/>
            <w:gridSpan w:val="3"/>
            <w:shd w:val="clear" w:color="auto" w:fill="D9D9D9"/>
            <w:vAlign w:val="center"/>
          </w:tcPr>
          <w:p w14:paraId="26C99F1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826" w:type="pct"/>
            <w:gridSpan w:val="2"/>
            <w:shd w:val="clear" w:color="auto" w:fill="FFFFFF"/>
            <w:vAlign w:val="center"/>
          </w:tcPr>
          <w:p w14:paraId="1FE81370"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922" w:type="pct"/>
            <w:gridSpan w:val="5"/>
            <w:shd w:val="clear" w:color="auto" w:fill="D9D9D9"/>
          </w:tcPr>
          <w:p w14:paraId="253E755F"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 Tourism, Agriculture, Forestry, Biodiversity.</w:t>
            </w:r>
          </w:p>
        </w:tc>
      </w:tr>
      <w:tr w:rsidR="004F108F" w:rsidRPr="00C15CFF" w14:paraId="571598A7" w14:textId="77777777" w:rsidTr="009D2574">
        <w:trPr>
          <w:jc w:val="center"/>
        </w:trPr>
        <w:tc>
          <w:tcPr>
            <w:tcW w:w="1252" w:type="pct"/>
            <w:gridSpan w:val="3"/>
            <w:shd w:val="clear" w:color="auto" w:fill="F2F2F2"/>
            <w:vAlign w:val="center"/>
          </w:tcPr>
          <w:p w14:paraId="1E32EE49"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748" w:type="pct"/>
            <w:gridSpan w:val="7"/>
            <w:shd w:val="clear" w:color="auto" w:fill="F2F2F2"/>
          </w:tcPr>
          <w:p w14:paraId="22EC1CB2" w14:textId="77777777" w:rsidR="004F108F" w:rsidRPr="00C15CFF" w:rsidRDefault="004F108F" w:rsidP="00782E65">
            <w:pPr>
              <w:widowControl w:val="0"/>
              <w:spacing w:before="20" w:after="20"/>
              <w:rPr>
                <w:rFonts w:ascii="Calibri" w:hAnsi="Calibri" w:cs="Calibri"/>
                <w:szCs w:val="24"/>
                <w:lang w:val="en-US"/>
              </w:rPr>
            </w:pPr>
            <w:r w:rsidRPr="00C15CFF">
              <w:rPr>
                <w:rFonts w:ascii="Calibri" w:hAnsi="Calibri" w:cs="Calibri"/>
                <w:szCs w:val="24"/>
                <w:lang w:val="en-US"/>
              </w:rPr>
              <w:t>All risks</w:t>
            </w:r>
          </w:p>
        </w:tc>
      </w:tr>
    </w:tbl>
    <w:p w14:paraId="728E1D26" w14:textId="77777777" w:rsidR="004F108F" w:rsidRPr="00C15CFF" w:rsidRDefault="004F108F" w:rsidP="004F108F">
      <w:pPr>
        <w:spacing w:after="0"/>
        <w:rPr>
          <w:sz w:val="8"/>
          <w:szCs w:val="8"/>
          <w:lang w:val="en-US"/>
        </w:rPr>
      </w:pPr>
    </w:p>
    <w:tbl>
      <w:tblPr>
        <w:tblStyle w:val="TableGrid412"/>
        <w:tblW w:w="926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548"/>
      </w:tblGrid>
      <w:tr w:rsidR="004F108F" w:rsidRPr="00C15CFF" w14:paraId="37896A2B" w14:textId="77777777" w:rsidTr="000D0F54">
        <w:trPr>
          <w:trHeight w:val="360"/>
          <w:jc w:val="center"/>
        </w:trPr>
        <w:tc>
          <w:tcPr>
            <w:tcW w:w="9265" w:type="dxa"/>
            <w:gridSpan w:val="10"/>
            <w:shd w:val="clear" w:color="auto" w:fill="auto"/>
          </w:tcPr>
          <w:p w14:paraId="51013CE1" w14:textId="77777777" w:rsidR="004F108F" w:rsidRPr="00C15CFF" w:rsidRDefault="004F108F" w:rsidP="001C36AD">
            <w:pPr>
              <w:widowControl w:val="0"/>
              <w:numPr>
                <w:ilvl w:val="0"/>
                <w:numId w:val="33"/>
              </w:numPr>
              <w:spacing w:before="40" w:after="4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Exchange information with European countries and international institutions</w:t>
            </w:r>
          </w:p>
        </w:tc>
      </w:tr>
      <w:tr w:rsidR="004F108F" w:rsidRPr="00C15CFF" w14:paraId="256106A2" w14:textId="77777777" w:rsidTr="000D0F54">
        <w:trPr>
          <w:jc w:val="center"/>
        </w:trPr>
        <w:tc>
          <w:tcPr>
            <w:tcW w:w="2382" w:type="dxa"/>
            <w:gridSpan w:val="3"/>
            <w:vMerge w:val="restart"/>
            <w:shd w:val="clear" w:color="auto" w:fill="F2F2F2"/>
            <w:vAlign w:val="center"/>
          </w:tcPr>
          <w:p w14:paraId="2DBAB2B6"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6E66C7B5"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7808518D"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722D968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59F42F60"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07CA6599"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Urban zones</w:t>
            </w:r>
          </w:p>
        </w:tc>
        <w:tc>
          <w:tcPr>
            <w:tcW w:w="1548" w:type="dxa"/>
            <w:shd w:val="clear" w:color="auto" w:fill="F2F2F2"/>
            <w:vAlign w:val="center"/>
          </w:tcPr>
          <w:p w14:paraId="7AA84B63"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22BF8FC4" w14:textId="77777777" w:rsidTr="000D0F54">
        <w:trPr>
          <w:jc w:val="center"/>
        </w:trPr>
        <w:tc>
          <w:tcPr>
            <w:tcW w:w="2382" w:type="dxa"/>
            <w:gridSpan w:val="3"/>
            <w:vMerge/>
            <w:shd w:val="clear" w:color="auto" w:fill="F2F2F2"/>
            <w:vAlign w:val="center"/>
          </w:tcPr>
          <w:p w14:paraId="16483D76" w14:textId="77777777" w:rsidR="004F108F" w:rsidRPr="00C15CFF" w:rsidRDefault="004F108F" w:rsidP="00782E65">
            <w:pPr>
              <w:spacing w:before="20" w:after="20"/>
              <w:jc w:val="center"/>
              <w:rPr>
                <w:rFonts w:ascii="Calibri" w:hAnsi="Calibri" w:cs="Calibri"/>
                <w:lang w:val="en-US"/>
              </w:rPr>
            </w:pPr>
          </w:p>
        </w:tc>
        <w:tc>
          <w:tcPr>
            <w:tcW w:w="1350" w:type="dxa"/>
            <w:shd w:val="clear" w:color="auto" w:fill="FFFFFF"/>
          </w:tcPr>
          <w:p w14:paraId="6C6A8BB7"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29" w:type="dxa"/>
            <w:gridSpan w:val="2"/>
            <w:shd w:val="clear" w:color="auto" w:fill="FFFFFF"/>
          </w:tcPr>
          <w:p w14:paraId="4E7EDFFE"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7463FE7E" w14:textId="77777777" w:rsidR="004F108F" w:rsidRPr="00C15CFF" w:rsidRDefault="004F108F" w:rsidP="00782E65">
            <w:pPr>
              <w:spacing w:before="20" w:after="20"/>
              <w:jc w:val="center"/>
              <w:rPr>
                <w:rFonts w:ascii="Calibri" w:hAnsi="Calibri" w:cs="Calibri"/>
                <w:lang w:val="en-US"/>
              </w:rPr>
            </w:pPr>
          </w:p>
        </w:tc>
        <w:tc>
          <w:tcPr>
            <w:tcW w:w="910" w:type="dxa"/>
            <w:shd w:val="clear" w:color="auto" w:fill="FFFFFF"/>
          </w:tcPr>
          <w:p w14:paraId="3B27253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67CB186D" w14:textId="77777777" w:rsidR="004F108F" w:rsidRPr="00C15CFF" w:rsidRDefault="004F108F" w:rsidP="00782E65">
            <w:pPr>
              <w:spacing w:before="20" w:after="20"/>
              <w:jc w:val="center"/>
              <w:rPr>
                <w:rFonts w:ascii="Calibri" w:hAnsi="Calibri" w:cs="Calibri"/>
                <w:lang w:val="en-US"/>
              </w:rPr>
            </w:pPr>
          </w:p>
        </w:tc>
        <w:tc>
          <w:tcPr>
            <w:tcW w:w="1548" w:type="dxa"/>
            <w:shd w:val="clear" w:color="auto" w:fill="FFFFFF"/>
          </w:tcPr>
          <w:p w14:paraId="7574F3F2"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751639A5" w14:textId="77777777" w:rsidTr="001B244A">
        <w:trPr>
          <w:trHeight w:val="1404"/>
          <w:jc w:val="center"/>
        </w:trPr>
        <w:tc>
          <w:tcPr>
            <w:tcW w:w="2382" w:type="dxa"/>
            <w:gridSpan w:val="3"/>
            <w:shd w:val="clear" w:color="auto" w:fill="D9D9D9"/>
            <w:vAlign w:val="center"/>
          </w:tcPr>
          <w:p w14:paraId="29FB07A1"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Description</w:t>
            </w:r>
          </w:p>
        </w:tc>
        <w:tc>
          <w:tcPr>
            <w:tcW w:w="6883" w:type="dxa"/>
            <w:gridSpan w:val="7"/>
            <w:vMerge w:val="restart"/>
            <w:shd w:val="clear" w:color="auto" w:fill="D9D9D9"/>
            <w:vAlign w:val="center"/>
          </w:tcPr>
          <w:p w14:paraId="1E607286" w14:textId="77777777" w:rsidR="004F108F" w:rsidRPr="00C15CFF" w:rsidRDefault="004F108F" w:rsidP="001B244A">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option aims at better coordination of the CCA efforts of the EU Member States and at expanding networks of professionals and scientific communities. In implementing this option, the main stakeholders must determine the most important relations for further development and to provide data about reliable partners for future cooperation. Working in close cooperation with leading </w:t>
            </w:r>
            <w:r w:rsidRPr="00C15CFF">
              <w:rPr>
                <w:rFonts w:ascii="Calibri" w:hAnsi="Calibri" w:cs="Calibri"/>
                <w:lang w:val="en-US"/>
              </w:rPr>
              <w:lastRenderedPageBreak/>
              <w:t>institutions will increase capacity and knowledge. For this option EU funds could be used as well as other programs for cooperation, including transborder ones and programs for territorial cooperation.</w:t>
            </w:r>
          </w:p>
        </w:tc>
      </w:tr>
      <w:tr w:rsidR="004F108F" w:rsidRPr="00C15CFF" w14:paraId="77988A79" w14:textId="77777777" w:rsidTr="000D0F54">
        <w:trPr>
          <w:trHeight w:val="67"/>
          <w:jc w:val="center"/>
        </w:trPr>
        <w:tc>
          <w:tcPr>
            <w:tcW w:w="2382" w:type="dxa"/>
            <w:gridSpan w:val="3"/>
            <w:shd w:val="clear" w:color="auto" w:fill="000000"/>
            <w:vAlign w:val="center"/>
          </w:tcPr>
          <w:p w14:paraId="70AE6D45" w14:textId="77777777" w:rsidR="004F108F" w:rsidRPr="00C15CFF" w:rsidRDefault="004F108F" w:rsidP="00782E65">
            <w:pPr>
              <w:spacing w:before="20" w:after="20"/>
              <w:jc w:val="center"/>
              <w:rPr>
                <w:rFonts w:ascii="Calibri" w:hAnsi="Calibri" w:cs="Calibri"/>
                <w:sz w:val="18"/>
                <w:szCs w:val="18"/>
                <w:lang w:val="en-US"/>
              </w:rPr>
            </w:pPr>
            <w:r w:rsidRPr="00C15CFF">
              <w:rPr>
                <w:rFonts w:ascii="Calibri" w:hAnsi="Calibri" w:cs="Calibri"/>
                <w:sz w:val="18"/>
                <w:szCs w:val="18"/>
                <w:lang w:val="en-US"/>
              </w:rPr>
              <w:lastRenderedPageBreak/>
              <w:t>Option’s relevance</w:t>
            </w:r>
          </w:p>
        </w:tc>
        <w:tc>
          <w:tcPr>
            <w:tcW w:w="6883" w:type="dxa"/>
            <w:gridSpan w:val="7"/>
            <w:vMerge/>
            <w:shd w:val="clear" w:color="auto" w:fill="F2F2F2"/>
            <w:vAlign w:val="center"/>
          </w:tcPr>
          <w:p w14:paraId="6EA2D37E" w14:textId="77777777" w:rsidR="004F108F" w:rsidRPr="00C15CFF" w:rsidRDefault="004F108F" w:rsidP="00782E65">
            <w:pPr>
              <w:spacing w:before="20" w:after="20"/>
              <w:jc w:val="both"/>
              <w:rPr>
                <w:rFonts w:ascii="Calibri" w:hAnsi="Calibri" w:cs="Calibri"/>
                <w:lang w:val="en-US"/>
              </w:rPr>
            </w:pPr>
          </w:p>
        </w:tc>
      </w:tr>
      <w:tr w:rsidR="004F108F" w:rsidRPr="00C15CFF" w14:paraId="6000BE26" w14:textId="77777777" w:rsidTr="000D0F54">
        <w:trPr>
          <w:trHeight w:val="85"/>
          <w:jc w:val="center"/>
        </w:trPr>
        <w:tc>
          <w:tcPr>
            <w:tcW w:w="849" w:type="dxa"/>
            <w:shd w:val="clear" w:color="auto" w:fill="F2F2F2"/>
            <w:vAlign w:val="center"/>
          </w:tcPr>
          <w:p w14:paraId="32052DFB"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lastRenderedPageBreak/>
              <w:t>Economic</w:t>
            </w:r>
          </w:p>
        </w:tc>
        <w:tc>
          <w:tcPr>
            <w:tcW w:w="803" w:type="dxa"/>
            <w:shd w:val="clear" w:color="auto" w:fill="F2F2F2"/>
            <w:vAlign w:val="center"/>
          </w:tcPr>
          <w:p w14:paraId="0BC1D0ED"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2578C64D"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883" w:type="dxa"/>
            <w:gridSpan w:val="7"/>
            <w:vMerge/>
            <w:shd w:val="clear" w:color="auto" w:fill="F2F2F2"/>
            <w:vAlign w:val="center"/>
          </w:tcPr>
          <w:p w14:paraId="255C4646" w14:textId="77777777" w:rsidR="004F108F" w:rsidRPr="00C15CFF" w:rsidRDefault="004F108F" w:rsidP="00782E65">
            <w:pPr>
              <w:spacing w:before="20" w:after="20"/>
              <w:jc w:val="both"/>
              <w:rPr>
                <w:rFonts w:ascii="Calibri" w:hAnsi="Calibri" w:cs="Calibri"/>
                <w:lang w:val="en-US"/>
              </w:rPr>
            </w:pPr>
          </w:p>
        </w:tc>
      </w:tr>
      <w:tr w:rsidR="004F108F" w:rsidRPr="00C15CFF" w14:paraId="0AE46DC6" w14:textId="77777777" w:rsidTr="000D0F54">
        <w:trPr>
          <w:trHeight w:val="53"/>
          <w:jc w:val="center"/>
        </w:trPr>
        <w:tc>
          <w:tcPr>
            <w:tcW w:w="849" w:type="dxa"/>
            <w:shd w:val="clear" w:color="auto" w:fill="F2F2F2"/>
            <w:vAlign w:val="center"/>
          </w:tcPr>
          <w:p w14:paraId="178BA607"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636D156F"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6ADC3AAF"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6883" w:type="dxa"/>
            <w:gridSpan w:val="7"/>
            <w:vMerge/>
            <w:shd w:val="clear" w:color="auto" w:fill="F2F2F2"/>
            <w:vAlign w:val="center"/>
          </w:tcPr>
          <w:p w14:paraId="1DC432FA" w14:textId="77777777" w:rsidR="004F108F" w:rsidRPr="00C15CFF" w:rsidRDefault="004F108F" w:rsidP="00782E65">
            <w:pPr>
              <w:spacing w:before="20" w:after="20"/>
              <w:jc w:val="both"/>
              <w:rPr>
                <w:rFonts w:ascii="Calibri" w:hAnsi="Calibri" w:cs="Calibri"/>
                <w:lang w:val="en-US"/>
              </w:rPr>
            </w:pPr>
          </w:p>
        </w:tc>
      </w:tr>
      <w:tr w:rsidR="004F108F" w:rsidRPr="00C15CFF" w14:paraId="5A7CC619" w14:textId="77777777" w:rsidTr="006F25FA">
        <w:trPr>
          <w:trHeight w:val="69"/>
          <w:jc w:val="center"/>
        </w:trPr>
        <w:tc>
          <w:tcPr>
            <w:tcW w:w="2382" w:type="dxa"/>
            <w:gridSpan w:val="3"/>
            <w:shd w:val="clear" w:color="auto" w:fill="F2F2F2"/>
            <w:vAlign w:val="center"/>
          </w:tcPr>
          <w:p w14:paraId="78540D4F"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Opportunities that arise</w:t>
            </w:r>
          </w:p>
        </w:tc>
        <w:tc>
          <w:tcPr>
            <w:tcW w:w="6883" w:type="dxa"/>
            <w:gridSpan w:val="7"/>
            <w:shd w:val="clear" w:color="auto" w:fill="F2F2F2"/>
          </w:tcPr>
          <w:p w14:paraId="4B8F7B5F" w14:textId="77777777"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 xml:space="preserve">Facilitates public access to spatial information across Europe and assists in policy-making across boundaries. Provides information about cross-border CC risks. </w:t>
            </w:r>
          </w:p>
        </w:tc>
      </w:tr>
      <w:tr w:rsidR="004F108F" w:rsidRPr="00C15CFF" w14:paraId="3E23ECBC" w14:textId="77777777" w:rsidTr="000D0F54">
        <w:trPr>
          <w:trHeight w:val="59"/>
          <w:jc w:val="center"/>
        </w:trPr>
        <w:tc>
          <w:tcPr>
            <w:tcW w:w="2382" w:type="dxa"/>
            <w:gridSpan w:val="3"/>
            <w:shd w:val="clear" w:color="auto" w:fill="D9D9D9"/>
            <w:vAlign w:val="center"/>
          </w:tcPr>
          <w:p w14:paraId="7FC89E12"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4E651572"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YES</w:t>
            </w:r>
          </w:p>
        </w:tc>
        <w:tc>
          <w:tcPr>
            <w:tcW w:w="5293" w:type="dxa"/>
            <w:gridSpan w:val="5"/>
            <w:shd w:val="clear" w:color="auto" w:fill="D9D9D9"/>
          </w:tcPr>
          <w:p w14:paraId="16F48877" w14:textId="77777777"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Human health, Water, Energy, Transport, Tourism, Agriculture, Forestry, Biodiversity.</w:t>
            </w:r>
          </w:p>
        </w:tc>
      </w:tr>
      <w:tr w:rsidR="004F108F" w:rsidRPr="00C15CFF" w14:paraId="5350BC64" w14:textId="77777777" w:rsidTr="000D0F54">
        <w:trPr>
          <w:jc w:val="center"/>
        </w:trPr>
        <w:tc>
          <w:tcPr>
            <w:tcW w:w="2382" w:type="dxa"/>
            <w:gridSpan w:val="3"/>
            <w:shd w:val="clear" w:color="auto" w:fill="F2F2F2"/>
            <w:vAlign w:val="center"/>
          </w:tcPr>
          <w:p w14:paraId="033DC849"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Risks addressed</w:t>
            </w:r>
          </w:p>
        </w:tc>
        <w:tc>
          <w:tcPr>
            <w:tcW w:w="6883" w:type="dxa"/>
            <w:gridSpan w:val="7"/>
            <w:shd w:val="clear" w:color="auto" w:fill="F2F2F2"/>
          </w:tcPr>
          <w:p w14:paraId="74393FC7" w14:textId="77777777" w:rsidR="004F108F" w:rsidRPr="00C15CFF" w:rsidRDefault="004F108F" w:rsidP="00782E65">
            <w:pPr>
              <w:spacing w:before="20" w:after="20"/>
              <w:rPr>
                <w:rFonts w:ascii="Calibri" w:hAnsi="Calibri" w:cs="Calibri"/>
                <w:lang w:val="en-US"/>
              </w:rPr>
            </w:pPr>
            <w:r w:rsidRPr="00C15CFF">
              <w:rPr>
                <w:rFonts w:ascii="Calibri" w:hAnsi="Calibri" w:cs="Calibri"/>
                <w:lang w:val="en-US"/>
              </w:rPr>
              <w:t>All risks</w:t>
            </w:r>
          </w:p>
        </w:tc>
      </w:tr>
    </w:tbl>
    <w:p w14:paraId="5B5825EA" w14:textId="77777777" w:rsidR="004F108F" w:rsidRPr="00C15CFF" w:rsidRDefault="004F108F" w:rsidP="004F108F">
      <w:pPr>
        <w:spacing w:after="0"/>
        <w:rPr>
          <w:sz w:val="8"/>
          <w:szCs w:val="8"/>
          <w:lang w:val="en-US"/>
        </w:rPr>
      </w:pPr>
    </w:p>
    <w:tbl>
      <w:tblPr>
        <w:tblStyle w:val="TableGrid412"/>
        <w:tblW w:w="926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548"/>
      </w:tblGrid>
      <w:tr w:rsidR="004F108F" w:rsidRPr="00C15CFF" w14:paraId="7E16CE2A" w14:textId="77777777" w:rsidTr="000D0F54">
        <w:trPr>
          <w:trHeight w:val="360"/>
          <w:jc w:val="center"/>
        </w:trPr>
        <w:tc>
          <w:tcPr>
            <w:tcW w:w="9265" w:type="dxa"/>
            <w:gridSpan w:val="10"/>
            <w:shd w:val="clear" w:color="auto" w:fill="auto"/>
          </w:tcPr>
          <w:p w14:paraId="5FB356D3" w14:textId="77777777" w:rsidR="004F108F" w:rsidRPr="00C15CFF" w:rsidRDefault="004F108F" w:rsidP="001C36AD">
            <w:pPr>
              <w:widowControl w:val="0"/>
              <w:numPr>
                <w:ilvl w:val="0"/>
                <w:numId w:val="33"/>
              </w:numPr>
              <w:spacing w:before="40" w:after="4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Provide open access to information for the general public</w:t>
            </w:r>
          </w:p>
        </w:tc>
      </w:tr>
      <w:tr w:rsidR="004F108F" w:rsidRPr="00C15CFF" w14:paraId="243D524B" w14:textId="77777777" w:rsidTr="000D0F54">
        <w:trPr>
          <w:jc w:val="center"/>
        </w:trPr>
        <w:tc>
          <w:tcPr>
            <w:tcW w:w="2382" w:type="dxa"/>
            <w:gridSpan w:val="3"/>
            <w:vMerge w:val="restart"/>
            <w:shd w:val="clear" w:color="auto" w:fill="F2F2F2"/>
            <w:vAlign w:val="center"/>
          </w:tcPr>
          <w:p w14:paraId="4BF0289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57519167"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6F43FBE0"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1E22A9F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32DEA692"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22A8F9F8"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Urban zones</w:t>
            </w:r>
          </w:p>
        </w:tc>
        <w:tc>
          <w:tcPr>
            <w:tcW w:w="1548" w:type="dxa"/>
            <w:shd w:val="clear" w:color="auto" w:fill="F2F2F2"/>
            <w:vAlign w:val="center"/>
          </w:tcPr>
          <w:p w14:paraId="478A6B25"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35063937" w14:textId="77777777" w:rsidTr="000D0F54">
        <w:trPr>
          <w:jc w:val="center"/>
        </w:trPr>
        <w:tc>
          <w:tcPr>
            <w:tcW w:w="2382" w:type="dxa"/>
            <w:gridSpan w:val="3"/>
            <w:vMerge/>
            <w:shd w:val="clear" w:color="auto" w:fill="F2F2F2"/>
            <w:vAlign w:val="center"/>
          </w:tcPr>
          <w:p w14:paraId="5F8AD7A4" w14:textId="77777777" w:rsidR="004F108F" w:rsidRPr="00C15CFF" w:rsidRDefault="004F108F" w:rsidP="00782E65">
            <w:pPr>
              <w:spacing w:before="20" w:after="20"/>
              <w:jc w:val="center"/>
              <w:rPr>
                <w:rFonts w:ascii="Calibri" w:hAnsi="Calibri" w:cs="Calibri"/>
                <w:lang w:val="en-US"/>
              </w:rPr>
            </w:pPr>
          </w:p>
        </w:tc>
        <w:tc>
          <w:tcPr>
            <w:tcW w:w="1350" w:type="dxa"/>
            <w:shd w:val="clear" w:color="auto" w:fill="FFFFFF"/>
          </w:tcPr>
          <w:p w14:paraId="6C7FAAF5" w14:textId="77777777" w:rsidR="004F108F" w:rsidRPr="00C15CFF" w:rsidRDefault="004F108F" w:rsidP="00782E65">
            <w:pPr>
              <w:spacing w:before="20" w:after="20"/>
              <w:jc w:val="center"/>
              <w:rPr>
                <w:rFonts w:ascii="Calibri" w:hAnsi="Calibri" w:cs="Calibri"/>
                <w:lang w:val="en-US"/>
              </w:rPr>
            </w:pPr>
          </w:p>
        </w:tc>
        <w:tc>
          <w:tcPr>
            <w:tcW w:w="1029" w:type="dxa"/>
            <w:gridSpan w:val="2"/>
            <w:shd w:val="clear" w:color="auto" w:fill="FFFFFF"/>
          </w:tcPr>
          <w:p w14:paraId="78CE66EC"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214F578F" w14:textId="77777777" w:rsidR="004F108F" w:rsidRPr="00C15CFF" w:rsidRDefault="004F108F" w:rsidP="00782E65">
            <w:pPr>
              <w:spacing w:before="20" w:after="20"/>
              <w:jc w:val="center"/>
              <w:rPr>
                <w:rFonts w:ascii="Calibri" w:hAnsi="Calibri" w:cs="Calibri"/>
                <w:lang w:val="en-US"/>
              </w:rPr>
            </w:pPr>
          </w:p>
        </w:tc>
        <w:tc>
          <w:tcPr>
            <w:tcW w:w="910" w:type="dxa"/>
            <w:shd w:val="clear" w:color="auto" w:fill="FFFFFF"/>
          </w:tcPr>
          <w:p w14:paraId="7BDECB1C"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2D22D9EC" w14:textId="77777777" w:rsidR="004F108F" w:rsidRPr="00C15CFF" w:rsidRDefault="004F108F" w:rsidP="00782E65">
            <w:pPr>
              <w:spacing w:before="20" w:after="20"/>
              <w:jc w:val="center"/>
              <w:rPr>
                <w:rFonts w:ascii="Calibri" w:hAnsi="Calibri" w:cs="Calibri"/>
                <w:lang w:val="en-US"/>
              </w:rPr>
            </w:pPr>
          </w:p>
        </w:tc>
        <w:tc>
          <w:tcPr>
            <w:tcW w:w="1548" w:type="dxa"/>
            <w:shd w:val="clear" w:color="auto" w:fill="FFFFFF"/>
          </w:tcPr>
          <w:p w14:paraId="2D0F0A2D" w14:textId="77777777" w:rsidR="004F108F" w:rsidRPr="00C15CFF" w:rsidRDefault="004F108F" w:rsidP="00782E65">
            <w:pPr>
              <w:spacing w:before="20" w:after="20"/>
              <w:jc w:val="center"/>
              <w:rPr>
                <w:rFonts w:ascii="Calibri" w:hAnsi="Calibri" w:cs="Calibri"/>
                <w:lang w:val="en-US"/>
              </w:rPr>
            </w:pPr>
          </w:p>
        </w:tc>
      </w:tr>
      <w:tr w:rsidR="004F108F" w:rsidRPr="00C15CFF" w14:paraId="4771CBE7" w14:textId="77777777" w:rsidTr="000D0F54">
        <w:trPr>
          <w:trHeight w:val="2120"/>
          <w:jc w:val="center"/>
        </w:trPr>
        <w:tc>
          <w:tcPr>
            <w:tcW w:w="2382" w:type="dxa"/>
            <w:gridSpan w:val="3"/>
            <w:shd w:val="clear" w:color="auto" w:fill="D9D9D9"/>
            <w:vAlign w:val="center"/>
          </w:tcPr>
          <w:p w14:paraId="4ACDB6CA"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Description</w:t>
            </w:r>
          </w:p>
        </w:tc>
        <w:tc>
          <w:tcPr>
            <w:tcW w:w="6883" w:type="dxa"/>
            <w:gridSpan w:val="7"/>
            <w:vMerge w:val="restart"/>
            <w:shd w:val="clear" w:color="auto" w:fill="D9D9D9"/>
          </w:tcPr>
          <w:p w14:paraId="50EA4BFB" w14:textId="77777777" w:rsidR="004F108F" w:rsidRPr="00C15CFF" w:rsidRDefault="004F108F" w:rsidP="00782E65">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Despite all efforts to unify information systems and to provide relevant information to the general public, additional actions are still needed to provide free access to CCA platforms at national and local levels. The information about environment, climate change, extreme weather events and impacts must be integrated into one single ‘package’ as part of the NAS. The lead institution must be the MoEW and its units – RIEW, River Basin Directorates – with support of the MRDPW and its state companies. Having in mind the complexity of the urban environment and the uniqueness of each city and urban zone, additional CCA platforms must be created at the local level as part of the local CCA strategies/plans. To avoid mal-functioning of created databases and platforms, as is the case of most EU funded projects, it is necessary to ensure at least two IT professionals for data processing and maintenance. </w:t>
            </w:r>
          </w:p>
        </w:tc>
      </w:tr>
      <w:tr w:rsidR="004F108F" w:rsidRPr="00C15CFF" w14:paraId="2397F501" w14:textId="77777777" w:rsidTr="000D0F54">
        <w:trPr>
          <w:trHeight w:val="67"/>
          <w:jc w:val="center"/>
        </w:trPr>
        <w:tc>
          <w:tcPr>
            <w:tcW w:w="2382" w:type="dxa"/>
            <w:gridSpan w:val="3"/>
            <w:shd w:val="clear" w:color="auto" w:fill="000000"/>
            <w:vAlign w:val="center"/>
          </w:tcPr>
          <w:p w14:paraId="73A83016" w14:textId="77777777" w:rsidR="004F108F" w:rsidRPr="00C15CFF" w:rsidRDefault="004F108F" w:rsidP="00782E65">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883" w:type="dxa"/>
            <w:gridSpan w:val="7"/>
            <w:vMerge/>
            <w:shd w:val="clear" w:color="auto" w:fill="F2F2F2"/>
            <w:vAlign w:val="center"/>
          </w:tcPr>
          <w:p w14:paraId="1649ADA9" w14:textId="77777777" w:rsidR="004F108F" w:rsidRPr="00C15CFF" w:rsidRDefault="004F108F" w:rsidP="00782E65">
            <w:pPr>
              <w:spacing w:before="20" w:after="20"/>
              <w:jc w:val="both"/>
              <w:rPr>
                <w:rFonts w:ascii="Calibri" w:hAnsi="Calibri" w:cs="Calibri"/>
                <w:lang w:val="en-US"/>
              </w:rPr>
            </w:pPr>
          </w:p>
        </w:tc>
      </w:tr>
      <w:tr w:rsidR="004F108F" w:rsidRPr="00C15CFF" w14:paraId="6295AE11" w14:textId="77777777" w:rsidTr="000D0F54">
        <w:trPr>
          <w:trHeight w:val="85"/>
          <w:jc w:val="center"/>
        </w:trPr>
        <w:tc>
          <w:tcPr>
            <w:tcW w:w="849" w:type="dxa"/>
            <w:shd w:val="clear" w:color="auto" w:fill="F2F2F2"/>
            <w:vAlign w:val="center"/>
          </w:tcPr>
          <w:p w14:paraId="179EDB37"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444C9B21"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49E82C23"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883" w:type="dxa"/>
            <w:gridSpan w:val="7"/>
            <w:vMerge/>
            <w:shd w:val="clear" w:color="auto" w:fill="F2F2F2"/>
            <w:vAlign w:val="center"/>
          </w:tcPr>
          <w:p w14:paraId="6AF20AD0" w14:textId="77777777" w:rsidR="004F108F" w:rsidRPr="00C15CFF" w:rsidRDefault="004F108F" w:rsidP="00782E65">
            <w:pPr>
              <w:spacing w:before="20" w:after="20"/>
              <w:jc w:val="both"/>
              <w:rPr>
                <w:rFonts w:ascii="Calibri" w:hAnsi="Calibri" w:cs="Calibri"/>
                <w:lang w:val="en-US"/>
              </w:rPr>
            </w:pPr>
          </w:p>
        </w:tc>
      </w:tr>
      <w:tr w:rsidR="004F108F" w:rsidRPr="00C15CFF" w14:paraId="2369B5E8" w14:textId="77777777" w:rsidTr="00C82E13">
        <w:trPr>
          <w:trHeight w:val="69"/>
          <w:jc w:val="center"/>
        </w:trPr>
        <w:tc>
          <w:tcPr>
            <w:tcW w:w="849" w:type="dxa"/>
            <w:shd w:val="clear" w:color="auto" w:fill="F2F2F2"/>
            <w:vAlign w:val="center"/>
          </w:tcPr>
          <w:p w14:paraId="2343C095"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793FD803"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214EDAA9"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6883" w:type="dxa"/>
            <w:gridSpan w:val="7"/>
            <w:vMerge/>
            <w:shd w:val="clear" w:color="auto" w:fill="F2F2F2"/>
            <w:vAlign w:val="center"/>
          </w:tcPr>
          <w:p w14:paraId="69274AB3" w14:textId="77777777" w:rsidR="004F108F" w:rsidRPr="00C15CFF" w:rsidRDefault="004F108F" w:rsidP="00782E65">
            <w:pPr>
              <w:spacing w:before="20" w:after="20"/>
              <w:jc w:val="both"/>
              <w:rPr>
                <w:rFonts w:ascii="Calibri" w:hAnsi="Calibri" w:cs="Calibri"/>
                <w:lang w:val="en-US"/>
              </w:rPr>
            </w:pPr>
          </w:p>
        </w:tc>
      </w:tr>
      <w:tr w:rsidR="004F108F" w:rsidRPr="00C15CFF" w14:paraId="5E23AF93" w14:textId="77777777" w:rsidTr="000D0F54">
        <w:trPr>
          <w:trHeight w:val="573"/>
          <w:jc w:val="center"/>
        </w:trPr>
        <w:tc>
          <w:tcPr>
            <w:tcW w:w="2382" w:type="dxa"/>
            <w:gridSpan w:val="3"/>
            <w:shd w:val="clear" w:color="auto" w:fill="F2F2F2"/>
            <w:vAlign w:val="center"/>
          </w:tcPr>
          <w:p w14:paraId="297448F1"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Opportunities that arise</w:t>
            </w:r>
          </w:p>
        </w:tc>
        <w:tc>
          <w:tcPr>
            <w:tcW w:w="6883" w:type="dxa"/>
            <w:gridSpan w:val="7"/>
            <w:shd w:val="clear" w:color="auto" w:fill="F2F2F2"/>
          </w:tcPr>
          <w:p w14:paraId="6D1F2036" w14:textId="77777777"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Raising awareness and commitment. General public environmental culture development and more opportunities for informed participation in the CCA process.</w:t>
            </w:r>
          </w:p>
        </w:tc>
      </w:tr>
      <w:tr w:rsidR="004F108F" w:rsidRPr="00C15CFF" w14:paraId="17E2A4D6" w14:textId="77777777" w:rsidTr="000D0F54">
        <w:trPr>
          <w:trHeight w:val="59"/>
          <w:jc w:val="center"/>
        </w:trPr>
        <w:tc>
          <w:tcPr>
            <w:tcW w:w="2382" w:type="dxa"/>
            <w:gridSpan w:val="3"/>
            <w:shd w:val="clear" w:color="auto" w:fill="D9D9D9"/>
            <w:vAlign w:val="center"/>
          </w:tcPr>
          <w:p w14:paraId="1A13934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7C054AA7"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YES</w:t>
            </w:r>
          </w:p>
        </w:tc>
        <w:tc>
          <w:tcPr>
            <w:tcW w:w="5293" w:type="dxa"/>
            <w:gridSpan w:val="5"/>
            <w:shd w:val="clear" w:color="auto" w:fill="D9D9D9"/>
          </w:tcPr>
          <w:p w14:paraId="720DD649" w14:textId="77777777"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Human health, Water, Energy, Transport, Tourism, Agriculture, Forestry, Biodiversity.</w:t>
            </w:r>
          </w:p>
        </w:tc>
      </w:tr>
      <w:tr w:rsidR="004F108F" w:rsidRPr="00C15CFF" w14:paraId="4F833C7D" w14:textId="77777777" w:rsidTr="000D0F54">
        <w:trPr>
          <w:jc w:val="center"/>
        </w:trPr>
        <w:tc>
          <w:tcPr>
            <w:tcW w:w="2382" w:type="dxa"/>
            <w:gridSpan w:val="3"/>
            <w:shd w:val="clear" w:color="auto" w:fill="F2F2F2"/>
            <w:vAlign w:val="center"/>
          </w:tcPr>
          <w:p w14:paraId="6CDA5206"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Risks addressed</w:t>
            </w:r>
          </w:p>
        </w:tc>
        <w:tc>
          <w:tcPr>
            <w:tcW w:w="6883" w:type="dxa"/>
            <w:gridSpan w:val="7"/>
            <w:shd w:val="clear" w:color="auto" w:fill="F2F2F2"/>
          </w:tcPr>
          <w:p w14:paraId="0E89976F" w14:textId="77777777" w:rsidR="004F108F" w:rsidRPr="00C15CFF" w:rsidRDefault="004F108F" w:rsidP="00782E65">
            <w:pPr>
              <w:spacing w:before="20" w:after="20"/>
              <w:rPr>
                <w:rFonts w:ascii="Calibri" w:hAnsi="Calibri" w:cs="Calibri"/>
                <w:lang w:val="en-US"/>
              </w:rPr>
            </w:pPr>
            <w:r w:rsidRPr="00C15CFF">
              <w:rPr>
                <w:rFonts w:ascii="Calibri" w:hAnsi="Calibri" w:cs="Calibri"/>
                <w:lang w:val="en-US"/>
              </w:rPr>
              <w:t>All risks</w:t>
            </w:r>
          </w:p>
        </w:tc>
      </w:tr>
    </w:tbl>
    <w:p w14:paraId="78B465F7" w14:textId="543D439F" w:rsidR="00C82E13" w:rsidRPr="00C15CFF" w:rsidRDefault="00C82E13" w:rsidP="004F108F">
      <w:pPr>
        <w:spacing w:after="0"/>
        <w:rPr>
          <w:sz w:val="8"/>
          <w:szCs w:val="8"/>
          <w:lang w:val="en-US"/>
        </w:rPr>
      </w:pPr>
    </w:p>
    <w:tbl>
      <w:tblPr>
        <w:tblStyle w:val="TableGrid411"/>
        <w:tblW w:w="5104"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9"/>
        <w:gridCol w:w="831"/>
        <w:gridCol w:w="638"/>
        <w:gridCol w:w="1395"/>
        <w:gridCol w:w="169"/>
        <w:gridCol w:w="943"/>
        <w:gridCol w:w="1071"/>
        <w:gridCol w:w="1052"/>
        <w:gridCol w:w="1209"/>
        <w:gridCol w:w="1274"/>
      </w:tblGrid>
      <w:tr w:rsidR="004F108F" w:rsidRPr="00C15CFF" w14:paraId="1693DE17" w14:textId="77777777" w:rsidTr="009D2574">
        <w:trPr>
          <w:trHeight w:val="69"/>
          <w:jc w:val="center"/>
        </w:trPr>
        <w:tc>
          <w:tcPr>
            <w:tcW w:w="5000" w:type="pct"/>
            <w:gridSpan w:val="10"/>
            <w:shd w:val="clear" w:color="auto" w:fill="A8D08D"/>
          </w:tcPr>
          <w:p w14:paraId="1537BE7F" w14:textId="779556E9" w:rsidR="004F108F" w:rsidRPr="00C15CFF" w:rsidRDefault="004F108F" w:rsidP="00DD28D1">
            <w:pPr>
              <w:pStyle w:val="ListParagraph"/>
              <w:numPr>
                <w:ilvl w:val="0"/>
                <w:numId w:val="59"/>
              </w:numPr>
              <w:spacing w:before="20" w:after="20"/>
              <w:ind w:left="893"/>
              <w:contextualSpacing w:val="0"/>
              <w:jc w:val="both"/>
              <w:rPr>
                <w:b/>
                <w:szCs w:val="24"/>
                <w:lang w:val="en-US"/>
              </w:rPr>
            </w:pPr>
            <w:r w:rsidRPr="00C15CFF">
              <w:rPr>
                <w:rFonts w:asciiTheme="minorHAnsi" w:eastAsia="Times New Roman" w:hAnsiTheme="minorHAnsi" w:cstheme="minorHAnsi"/>
                <w:b/>
                <w:bCs/>
                <w:color w:val="000000"/>
                <w:sz w:val="24"/>
                <w:szCs w:val="24"/>
                <w:lang w:val="en-US"/>
              </w:rPr>
              <w:t>C</w:t>
            </w:r>
            <w:r w:rsidR="00A3248D" w:rsidRPr="00C15CFF">
              <w:rPr>
                <w:rFonts w:asciiTheme="minorHAnsi" w:eastAsia="Times New Roman" w:hAnsiTheme="minorHAnsi" w:cstheme="minorHAnsi"/>
                <w:b/>
                <w:bCs/>
                <w:color w:val="000000"/>
                <w:sz w:val="24"/>
                <w:szCs w:val="24"/>
                <w:lang w:val="en-US"/>
              </w:rPr>
              <w:t>ategory Research</w:t>
            </w:r>
          </w:p>
        </w:tc>
      </w:tr>
      <w:tr w:rsidR="004F108F" w:rsidRPr="00C15CFF" w14:paraId="5B70A898" w14:textId="77777777" w:rsidTr="009D2574">
        <w:trPr>
          <w:trHeight w:val="145"/>
          <w:jc w:val="center"/>
        </w:trPr>
        <w:tc>
          <w:tcPr>
            <w:tcW w:w="5000" w:type="pct"/>
            <w:gridSpan w:val="10"/>
            <w:shd w:val="clear" w:color="auto" w:fill="E2EFD9"/>
          </w:tcPr>
          <w:p w14:paraId="41BBC490" w14:textId="77777777" w:rsidR="004F108F" w:rsidRPr="00C15CFF" w:rsidRDefault="004F108F" w:rsidP="001C36AD">
            <w:pPr>
              <w:widowControl w:val="0"/>
              <w:spacing w:before="40" w:after="40"/>
              <w:jc w:val="both"/>
              <w:rPr>
                <w:b/>
                <w:bCs/>
                <w:sz w:val="22"/>
                <w:lang w:val="en-US"/>
              </w:rPr>
            </w:pPr>
            <w:r w:rsidRPr="00C15CFF">
              <w:rPr>
                <w:rFonts w:ascii="Calibri" w:eastAsia="Times New Roman" w:hAnsi="Calibri" w:cs="Calibri"/>
                <w:b/>
                <w:bCs/>
                <w:color w:val="000000"/>
                <w:sz w:val="22"/>
                <w:lang w:val="en-US"/>
              </w:rPr>
              <w:t>Provide a common long-term vision and objectives in urban environment CCA research through amendment of the National Scientific Research Development Strategy</w:t>
            </w:r>
          </w:p>
        </w:tc>
      </w:tr>
      <w:tr w:rsidR="004F108F" w:rsidRPr="00C15CFF" w14:paraId="12BB3B18" w14:textId="77777777" w:rsidTr="009D2574">
        <w:trPr>
          <w:trHeight w:val="69"/>
          <w:jc w:val="center"/>
        </w:trPr>
        <w:tc>
          <w:tcPr>
            <w:tcW w:w="5000" w:type="pct"/>
            <w:gridSpan w:val="10"/>
            <w:shd w:val="clear" w:color="auto" w:fill="auto"/>
          </w:tcPr>
          <w:p w14:paraId="0C00B8B9" w14:textId="39988ECC" w:rsidR="004F108F" w:rsidRPr="00C15CFF" w:rsidRDefault="004F108F" w:rsidP="000D6010">
            <w:pPr>
              <w:widowControl w:val="0"/>
              <w:numPr>
                <w:ilvl w:val="0"/>
                <w:numId w:val="33"/>
              </w:numPr>
              <w:spacing w:before="40" w:after="40"/>
              <w:jc w:val="both"/>
              <w:rPr>
                <w:rFonts w:ascii="Calibri" w:hAnsi="Calibri"/>
                <w:b/>
                <w:bCs/>
                <w:i/>
                <w:smallCaps/>
                <w:sz w:val="22"/>
                <w:lang w:val="en-US"/>
              </w:rPr>
            </w:pPr>
            <w:r w:rsidRPr="00C15CFF">
              <w:rPr>
                <w:rFonts w:ascii="Calibri" w:hAnsi="Calibri"/>
                <w:b/>
                <w:bCs/>
                <w:i/>
                <w:smallCaps/>
                <w:sz w:val="22"/>
                <w:lang w:val="en-US"/>
              </w:rPr>
              <w:t>Identify priority scientific topics, linked with the city, open and green spaces, buildings, infrastructure, construction materials, human health</w:t>
            </w:r>
            <w:r w:rsidR="000D6010" w:rsidRPr="00C15CFF">
              <w:rPr>
                <w:rFonts w:ascii="Calibri" w:hAnsi="Calibri"/>
                <w:b/>
                <w:bCs/>
                <w:i/>
                <w:smallCaps/>
                <w:sz w:val="22"/>
                <w:lang w:val="en-US"/>
              </w:rPr>
              <w:t>, and their risk resilience assessment</w:t>
            </w:r>
          </w:p>
        </w:tc>
      </w:tr>
      <w:tr w:rsidR="004F108F" w:rsidRPr="00C15CFF" w14:paraId="04358947" w14:textId="77777777" w:rsidTr="009D2574">
        <w:trPr>
          <w:jc w:val="center"/>
        </w:trPr>
        <w:tc>
          <w:tcPr>
            <w:tcW w:w="1253" w:type="pct"/>
            <w:gridSpan w:val="3"/>
            <w:vMerge w:val="restart"/>
            <w:shd w:val="clear" w:color="auto" w:fill="F2F2F2"/>
            <w:vAlign w:val="center"/>
          </w:tcPr>
          <w:p w14:paraId="33D6CFCD"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35" w:type="pct"/>
            <w:shd w:val="clear" w:color="auto" w:fill="F2F2F2"/>
            <w:vAlign w:val="center"/>
          </w:tcPr>
          <w:p w14:paraId="52EEBB45" w14:textId="77777777" w:rsidR="004F108F" w:rsidRPr="00C15CFF" w:rsidRDefault="004F108F" w:rsidP="00782E65">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586" w:type="pct"/>
            <w:gridSpan w:val="2"/>
            <w:shd w:val="clear" w:color="auto" w:fill="F2F2F2"/>
            <w:vAlign w:val="center"/>
          </w:tcPr>
          <w:p w14:paraId="2B93311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64" w:type="pct"/>
            <w:shd w:val="clear" w:color="auto" w:fill="F2F2F2"/>
            <w:vAlign w:val="center"/>
          </w:tcPr>
          <w:p w14:paraId="48CE1B56"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54" w:type="pct"/>
            <w:shd w:val="clear" w:color="auto" w:fill="F2F2F2"/>
            <w:vAlign w:val="center"/>
          </w:tcPr>
          <w:p w14:paraId="25FB9AFE"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37" w:type="pct"/>
            <w:shd w:val="clear" w:color="auto" w:fill="F2F2F2"/>
            <w:vAlign w:val="center"/>
          </w:tcPr>
          <w:p w14:paraId="4075D99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671" w:type="pct"/>
            <w:shd w:val="clear" w:color="auto" w:fill="F2F2F2"/>
            <w:vAlign w:val="center"/>
          </w:tcPr>
          <w:p w14:paraId="04285A9C"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1B28B85D"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7D75851F" w14:textId="77777777" w:rsidTr="009D2574">
        <w:trPr>
          <w:jc w:val="center"/>
        </w:trPr>
        <w:tc>
          <w:tcPr>
            <w:tcW w:w="1253" w:type="pct"/>
            <w:gridSpan w:val="3"/>
            <w:vMerge/>
            <w:shd w:val="clear" w:color="auto" w:fill="F2F2F2"/>
            <w:vAlign w:val="center"/>
          </w:tcPr>
          <w:p w14:paraId="14E012D5" w14:textId="77777777" w:rsidR="004F108F" w:rsidRPr="00C15CFF" w:rsidRDefault="004F108F" w:rsidP="00782E65">
            <w:pPr>
              <w:widowControl w:val="0"/>
              <w:spacing w:before="20" w:after="20"/>
              <w:jc w:val="center"/>
              <w:rPr>
                <w:rFonts w:ascii="Calibri" w:hAnsi="Calibri" w:cs="Calibri"/>
                <w:szCs w:val="24"/>
                <w:lang w:val="en-US"/>
              </w:rPr>
            </w:pPr>
          </w:p>
        </w:tc>
        <w:tc>
          <w:tcPr>
            <w:tcW w:w="735" w:type="pct"/>
            <w:shd w:val="clear" w:color="auto" w:fill="FFFFFF"/>
          </w:tcPr>
          <w:p w14:paraId="733F2508"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86" w:type="pct"/>
            <w:gridSpan w:val="2"/>
            <w:shd w:val="clear" w:color="auto" w:fill="FFFFFF"/>
          </w:tcPr>
          <w:p w14:paraId="587C91D3"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4" w:type="pct"/>
            <w:shd w:val="clear" w:color="auto" w:fill="FFFFFF"/>
          </w:tcPr>
          <w:p w14:paraId="3DF33779" w14:textId="77777777" w:rsidR="004F108F" w:rsidRPr="00C15CFF" w:rsidRDefault="004F108F" w:rsidP="00782E65">
            <w:pPr>
              <w:widowControl w:val="0"/>
              <w:spacing w:before="20" w:after="20"/>
              <w:jc w:val="center"/>
              <w:rPr>
                <w:rFonts w:ascii="Calibri" w:hAnsi="Calibri" w:cs="Calibri"/>
                <w:szCs w:val="24"/>
                <w:lang w:val="en-US"/>
              </w:rPr>
            </w:pPr>
          </w:p>
        </w:tc>
        <w:tc>
          <w:tcPr>
            <w:tcW w:w="554" w:type="pct"/>
            <w:shd w:val="clear" w:color="auto" w:fill="FFFFFF"/>
          </w:tcPr>
          <w:p w14:paraId="36A40568"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637" w:type="pct"/>
            <w:shd w:val="clear" w:color="auto" w:fill="FFFFFF"/>
          </w:tcPr>
          <w:p w14:paraId="4D704890" w14:textId="77777777" w:rsidR="004F108F" w:rsidRPr="00C15CFF" w:rsidRDefault="004F108F" w:rsidP="00782E65">
            <w:pPr>
              <w:widowControl w:val="0"/>
              <w:spacing w:before="20" w:after="20"/>
              <w:jc w:val="center"/>
              <w:rPr>
                <w:rFonts w:ascii="Calibri" w:hAnsi="Calibri" w:cs="Calibri"/>
                <w:szCs w:val="24"/>
                <w:lang w:val="en-US"/>
              </w:rPr>
            </w:pPr>
          </w:p>
        </w:tc>
        <w:tc>
          <w:tcPr>
            <w:tcW w:w="671" w:type="pct"/>
            <w:shd w:val="clear" w:color="auto" w:fill="FFFFFF"/>
          </w:tcPr>
          <w:p w14:paraId="679C97B9"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r>
      <w:tr w:rsidR="004F108F" w:rsidRPr="00C15CFF" w14:paraId="33307A85" w14:textId="77777777" w:rsidTr="00ED7C7C">
        <w:trPr>
          <w:trHeight w:val="3312"/>
          <w:jc w:val="center"/>
        </w:trPr>
        <w:tc>
          <w:tcPr>
            <w:tcW w:w="1253" w:type="pct"/>
            <w:gridSpan w:val="3"/>
            <w:shd w:val="clear" w:color="auto" w:fill="D9D9D9"/>
            <w:vAlign w:val="center"/>
          </w:tcPr>
          <w:p w14:paraId="2080EC33"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747" w:type="pct"/>
            <w:gridSpan w:val="7"/>
            <w:vMerge w:val="restart"/>
            <w:shd w:val="clear" w:color="auto" w:fill="D9D9D9"/>
          </w:tcPr>
          <w:p w14:paraId="0CF236C6" w14:textId="41D49F99" w:rsidR="004F108F" w:rsidRPr="00C15CFF" w:rsidRDefault="004F108F" w:rsidP="006F25FA">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The National Scientific Research Development Strategy sets the thematic priorities until 2020. Among them the ones connected with the urban environment are</w:t>
            </w:r>
            <w:r w:rsidR="009D2574" w:rsidRPr="00C15CFF">
              <w:rPr>
                <w:rFonts w:ascii="Calibri" w:hAnsi="Calibri" w:cs="Calibri"/>
                <w:szCs w:val="24"/>
                <w:lang w:val="en-US"/>
              </w:rPr>
              <w:t>:</w:t>
            </w:r>
            <w:r w:rsidRPr="00C15CFF">
              <w:rPr>
                <w:rFonts w:ascii="Calibri" w:hAnsi="Calibri" w:cs="Calibri"/>
                <w:szCs w:val="24"/>
                <w:lang w:val="en-US"/>
              </w:rPr>
              <w:t xml:space="preserve"> </w:t>
            </w:r>
          </w:p>
          <w:p w14:paraId="432C0007" w14:textId="4FD04C91" w:rsidR="004F108F" w:rsidRPr="00C15CFF" w:rsidRDefault="004F108F" w:rsidP="006F25FA">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1. Energy, energy efficiency, and transport – energy saving, renewable energy, and energy efficiency, as well as ‘zero’ energy buildings are among the priorities of the urban environment which need additional research</w:t>
            </w:r>
            <w:r w:rsidR="0086132E" w:rsidRPr="00C15CFF">
              <w:rPr>
                <w:rFonts w:ascii="Calibri" w:hAnsi="Calibri" w:cs="Calibri"/>
                <w:szCs w:val="24"/>
                <w:lang w:val="en-US"/>
              </w:rPr>
              <w:t>-</w:t>
            </w:r>
            <w:r w:rsidRPr="00C15CFF">
              <w:rPr>
                <w:rFonts w:ascii="Calibri" w:hAnsi="Calibri" w:cs="Calibri"/>
                <w:szCs w:val="24"/>
                <w:lang w:val="en-US"/>
              </w:rPr>
              <w:t>based justification and innovative ideas. The same topics are in the basis of</w:t>
            </w:r>
            <w:r w:rsidRPr="00C15CFF">
              <w:rPr>
                <w:rFonts w:ascii="Calibri" w:hAnsi="Calibri"/>
                <w:szCs w:val="24"/>
                <w:lang w:val="en-US"/>
              </w:rPr>
              <w:t xml:space="preserve"> the </w:t>
            </w:r>
            <w:r w:rsidRPr="00C15CFF">
              <w:rPr>
                <w:rFonts w:ascii="Calibri" w:hAnsi="Calibri" w:cs="Calibri"/>
                <w:szCs w:val="24"/>
                <w:lang w:val="en-US"/>
              </w:rPr>
              <w:t xml:space="preserve">integrated urban mobility concept. </w:t>
            </w:r>
          </w:p>
          <w:p w14:paraId="0A09EBEE" w14:textId="77777777" w:rsidR="004F108F" w:rsidRPr="00C15CFF" w:rsidRDefault="004F108F" w:rsidP="006F25FA">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 xml:space="preserve">2. New materials and technologies – these topics, in addition to the new infrastructure and intelligent facilities management will create a better environment and will reduce climate change risks. </w:t>
            </w:r>
          </w:p>
          <w:p w14:paraId="39ACC5B4" w14:textId="77777777" w:rsidR="004F108F" w:rsidRPr="00C15CFF" w:rsidRDefault="004F108F" w:rsidP="006F25FA">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 xml:space="preserve">3. Heritage – constructions and materials’ behavior under extreme weather conditions, together with additional topics on building materials and constructions behavior will further develop knowledge about listed buildings and archaeological </w:t>
            </w:r>
            <w:r w:rsidRPr="00C15CFF">
              <w:rPr>
                <w:rFonts w:ascii="Calibri" w:hAnsi="Calibri" w:cs="Calibri"/>
                <w:szCs w:val="24"/>
                <w:lang w:val="en-US"/>
              </w:rPr>
              <w:lastRenderedPageBreak/>
              <w:t xml:space="preserve">sites’ protection. </w:t>
            </w:r>
          </w:p>
          <w:p w14:paraId="342965BB" w14:textId="6682B390" w:rsidR="004F108F" w:rsidRPr="00C15CFF" w:rsidRDefault="000D6010" w:rsidP="006F25FA">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 xml:space="preserve">The above three topics require a scientifically-based approach to assessing hazards and risks. </w:t>
            </w:r>
            <w:r w:rsidR="004F108F" w:rsidRPr="00C15CFF">
              <w:rPr>
                <w:rFonts w:ascii="Calibri" w:hAnsi="Calibri" w:cs="Calibri"/>
                <w:szCs w:val="24"/>
                <w:lang w:val="en-US"/>
              </w:rPr>
              <w:t xml:space="preserve">The consequences of maladaptation and financial analyses of the options’ implementation results will bring more focus on the urban environment. </w:t>
            </w:r>
          </w:p>
        </w:tc>
      </w:tr>
      <w:tr w:rsidR="004F108F" w:rsidRPr="00C15CFF" w14:paraId="0EE3B340" w14:textId="77777777" w:rsidTr="009D2574">
        <w:trPr>
          <w:trHeight w:val="128"/>
          <w:jc w:val="center"/>
        </w:trPr>
        <w:tc>
          <w:tcPr>
            <w:tcW w:w="1253" w:type="pct"/>
            <w:gridSpan w:val="3"/>
            <w:shd w:val="clear" w:color="auto" w:fill="000000"/>
            <w:vAlign w:val="center"/>
          </w:tcPr>
          <w:p w14:paraId="65D91402" w14:textId="77777777" w:rsidR="004F108F" w:rsidRPr="00C15CFF" w:rsidRDefault="004F108F" w:rsidP="00782E65">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lastRenderedPageBreak/>
              <w:t>Option’s relevance</w:t>
            </w:r>
          </w:p>
        </w:tc>
        <w:tc>
          <w:tcPr>
            <w:tcW w:w="3747" w:type="pct"/>
            <w:gridSpan w:val="7"/>
            <w:vMerge/>
            <w:shd w:val="clear" w:color="auto" w:fill="D9D9D9"/>
          </w:tcPr>
          <w:p w14:paraId="53E18CCF" w14:textId="77777777"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p>
        </w:tc>
      </w:tr>
      <w:tr w:rsidR="004F108F" w:rsidRPr="00C15CFF" w14:paraId="24CC46FF" w14:textId="77777777" w:rsidTr="009D2574">
        <w:trPr>
          <w:trHeight w:val="133"/>
          <w:jc w:val="center"/>
        </w:trPr>
        <w:tc>
          <w:tcPr>
            <w:tcW w:w="479" w:type="pct"/>
            <w:shd w:val="clear" w:color="auto" w:fill="F2F2F2"/>
            <w:vAlign w:val="center"/>
          </w:tcPr>
          <w:p w14:paraId="50604DC1" w14:textId="77777777" w:rsidR="004F108F" w:rsidRPr="00C15CFF" w:rsidRDefault="004F108F" w:rsidP="00782E65">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lastRenderedPageBreak/>
              <w:t>Economic</w:t>
            </w:r>
          </w:p>
        </w:tc>
        <w:tc>
          <w:tcPr>
            <w:tcW w:w="438" w:type="pct"/>
            <w:shd w:val="clear" w:color="auto" w:fill="F2F2F2"/>
            <w:vAlign w:val="center"/>
          </w:tcPr>
          <w:p w14:paraId="1993C519" w14:textId="77777777" w:rsidR="004F108F" w:rsidRPr="00C15CFF" w:rsidRDefault="004F108F" w:rsidP="00782E65">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336" w:type="pct"/>
            <w:shd w:val="clear" w:color="auto" w:fill="F2F2F2"/>
            <w:vAlign w:val="center"/>
          </w:tcPr>
          <w:p w14:paraId="54FD1DB5" w14:textId="77777777" w:rsidR="004F108F" w:rsidRPr="00C15CFF" w:rsidRDefault="004F108F" w:rsidP="00782E65">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3747" w:type="pct"/>
            <w:gridSpan w:val="7"/>
            <w:vMerge/>
            <w:shd w:val="clear" w:color="auto" w:fill="F2F2F2"/>
            <w:vAlign w:val="center"/>
          </w:tcPr>
          <w:p w14:paraId="0D69897D" w14:textId="77777777" w:rsidR="004F108F" w:rsidRPr="00C15CFF" w:rsidRDefault="004F108F" w:rsidP="00782E65">
            <w:pPr>
              <w:widowControl w:val="0"/>
              <w:spacing w:before="20" w:after="20"/>
              <w:jc w:val="both"/>
              <w:rPr>
                <w:rFonts w:ascii="Calibri" w:hAnsi="Calibri" w:cs="Calibri"/>
                <w:szCs w:val="24"/>
                <w:lang w:val="en-US"/>
              </w:rPr>
            </w:pPr>
          </w:p>
        </w:tc>
      </w:tr>
      <w:tr w:rsidR="004F108F" w:rsidRPr="00C15CFF" w14:paraId="69AC372B" w14:textId="77777777" w:rsidTr="009D2574">
        <w:trPr>
          <w:trHeight w:val="75"/>
          <w:jc w:val="center"/>
        </w:trPr>
        <w:tc>
          <w:tcPr>
            <w:tcW w:w="479" w:type="pct"/>
            <w:shd w:val="clear" w:color="auto" w:fill="F2F2F2"/>
            <w:vAlign w:val="center"/>
          </w:tcPr>
          <w:p w14:paraId="4BCC5C28"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 -</w:t>
            </w:r>
          </w:p>
        </w:tc>
        <w:tc>
          <w:tcPr>
            <w:tcW w:w="438" w:type="pct"/>
            <w:shd w:val="clear" w:color="auto" w:fill="F2F2F2"/>
            <w:vAlign w:val="center"/>
          </w:tcPr>
          <w:p w14:paraId="79F85B38"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36" w:type="pct"/>
            <w:shd w:val="clear" w:color="auto" w:fill="F2F2F2"/>
            <w:vAlign w:val="center"/>
          </w:tcPr>
          <w:p w14:paraId="47D07ABD"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747" w:type="pct"/>
            <w:gridSpan w:val="7"/>
            <w:vMerge/>
            <w:shd w:val="clear" w:color="auto" w:fill="F2F2F2"/>
            <w:vAlign w:val="center"/>
          </w:tcPr>
          <w:p w14:paraId="24018731" w14:textId="77777777" w:rsidR="004F108F" w:rsidRPr="00C15CFF" w:rsidRDefault="004F108F" w:rsidP="00782E65">
            <w:pPr>
              <w:widowControl w:val="0"/>
              <w:spacing w:before="20" w:after="20"/>
              <w:jc w:val="both"/>
              <w:rPr>
                <w:rFonts w:ascii="Calibri" w:hAnsi="Calibri" w:cs="Calibri"/>
                <w:szCs w:val="24"/>
                <w:lang w:val="en-US"/>
              </w:rPr>
            </w:pPr>
          </w:p>
        </w:tc>
      </w:tr>
      <w:tr w:rsidR="004F108F" w:rsidRPr="00C15CFF" w14:paraId="3053AC01" w14:textId="77777777" w:rsidTr="009D2574">
        <w:trPr>
          <w:trHeight w:val="63"/>
          <w:jc w:val="center"/>
        </w:trPr>
        <w:tc>
          <w:tcPr>
            <w:tcW w:w="1253" w:type="pct"/>
            <w:gridSpan w:val="3"/>
            <w:shd w:val="clear" w:color="auto" w:fill="F2F2F2"/>
            <w:vAlign w:val="center"/>
          </w:tcPr>
          <w:p w14:paraId="0ECD5AB2"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747" w:type="pct"/>
            <w:gridSpan w:val="7"/>
            <w:shd w:val="clear" w:color="auto" w:fill="F2F2F2"/>
          </w:tcPr>
          <w:p w14:paraId="771D0B9E"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 xml:space="preserve">Opportunities to mainstream the Urban Environment CCA topic in the national scientific research agenda. </w:t>
            </w:r>
          </w:p>
        </w:tc>
      </w:tr>
      <w:tr w:rsidR="004F108F" w:rsidRPr="00C15CFF" w14:paraId="5D9BC3AC" w14:textId="77777777" w:rsidTr="00C82E13">
        <w:trPr>
          <w:trHeight w:val="59"/>
          <w:jc w:val="center"/>
        </w:trPr>
        <w:tc>
          <w:tcPr>
            <w:tcW w:w="1253" w:type="pct"/>
            <w:gridSpan w:val="3"/>
            <w:shd w:val="clear" w:color="auto" w:fill="D9D9D9"/>
            <w:vAlign w:val="center"/>
          </w:tcPr>
          <w:p w14:paraId="14FA62BB"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824" w:type="pct"/>
            <w:gridSpan w:val="2"/>
            <w:shd w:val="clear" w:color="auto" w:fill="FFFFFF"/>
            <w:vAlign w:val="center"/>
          </w:tcPr>
          <w:p w14:paraId="64AA5488"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924" w:type="pct"/>
            <w:gridSpan w:val="5"/>
            <w:shd w:val="clear" w:color="auto" w:fill="D9D9D9"/>
          </w:tcPr>
          <w:p w14:paraId="7579D2E0"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 Tourism, Agriculture, Forestry, Biodiversity.</w:t>
            </w:r>
          </w:p>
        </w:tc>
      </w:tr>
      <w:tr w:rsidR="004F108F" w:rsidRPr="00C15CFF" w14:paraId="3CA834CF" w14:textId="77777777" w:rsidTr="009D2574">
        <w:trPr>
          <w:jc w:val="center"/>
        </w:trPr>
        <w:tc>
          <w:tcPr>
            <w:tcW w:w="1253" w:type="pct"/>
            <w:gridSpan w:val="3"/>
            <w:shd w:val="clear" w:color="auto" w:fill="F2F2F2"/>
            <w:vAlign w:val="center"/>
          </w:tcPr>
          <w:p w14:paraId="3BAE97B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747" w:type="pct"/>
            <w:gridSpan w:val="7"/>
            <w:shd w:val="clear" w:color="auto" w:fill="F2F2F2"/>
          </w:tcPr>
          <w:p w14:paraId="33FE44F5"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All risks connected with the health of the urban population, quality of life and safety.</w:t>
            </w:r>
          </w:p>
        </w:tc>
      </w:tr>
    </w:tbl>
    <w:p w14:paraId="1BFEBFD2" w14:textId="51E78177" w:rsidR="00C82E13" w:rsidRPr="00C15CFF" w:rsidRDefault="00C82E13" w:rsidP="004F108F">
      <w:pPr>
        <w:spacing w:after="0"/>
        <w:rPr>
          <w:color w:val="FFFFFF"/>
          <w:sz w:val="8"/>
          <w:szCs w:val="8"/>
          <w:lang w:val="en-US"/>
        </w:rPr>
      </w:pPr>
    </w:p>
    <w:tbl>
      <w:tblPr>
        <w:tblStyle w:val="TableGrid412"/>
        <w:tblW w:w="926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8"/>
        <w:gridCol w:w="751"/>
        <w:gridCol w:w="600"/>
        <w:gridCol w:w="1350"/>
        <w:gridCol w:w="240"/>
        <w:gridCol w:w="878"/>
        <w:gridCol w:w="1105"/>
        <w:gridCol w:w="937"/>
        <w:gridCol w:w="1008"/>
        <w:gridCol w:w="1548"/>
      </w:tblGrid>
      <w:tr w:rsidR="004F108F" w:rsidRPr="00C15CFF" w14:paraId="177C486E" w14:textId="77777777" w:rsidTr="00C82E13">
        <w:trPr>
          <w:trHeight w:val="360"/>
          <w:jc w:val="center"/>
        </w:trPr>
        <w:tc>
          <w:tcPr>
            <w:tcW w:w="9265" w:type="dxa"/>
            <w:gridSpan w:val="10"/>
            <w:shd w:val="clear" w:color="auto" w:fill="auto"/>
          </w:tcPr>
          <w:p w14:paraId="17118DDE" w14:textId="77777777" w:rsidR="004F108F" w:rsidRPr="00C15CFF" w:rsidRDefault="004F108F" w:rsidP="001C36AD">
            <w:pPr>
              <w:widowControl w:val="0"/>
              <w:numPr>
                <w:ilvl w:val="0"/>
                <w:numId w:val="33"/>
              </w:numPr>
              <w:spacing w:before="40" w:after="4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Support innovations in construction, technologies and services, relevant to the CCA</w:t>
            </w:r>
          </w:p>
        </w:tc>
      </w:tr>
      <w:tr w:rsidR="004F108F" w:rsidRPr="00C15CFF" w14:paraId="0993D4AD" w14:textId="77777777" w:rsidTr="00C82E13">
        <w:trPr>
          <w:jc w:val="center"/>
        </w:trPr>
        <w:tc>
          <w:tcPr>
            <w:tcW w:w="2199" w:type="dxa"/>
            <w:gridSpan w:val="3"/>
            <w:vMerge w:val="restart"/>
            <w:shd w:val="clear" w:color="auto" w:fill="F2F2F2"/>
            <w:vAlign w:val="center"/>
          </w:tcPr>
          <w:p w14:paraId="15F36214"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350662FF"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Supranational level</w:t>
            </w:r>
          </w:p>
        </w:tc>
        <w:tc>
          <w:tcPr>
            <w:tcW w:w="1118" w:type="dxa"/>
            <w:gridSpan w:val="2"/>
            <w:shd w:val="clear" w:color="auto" w:fill="F2F2F2"/>
            <w:vAlign w:val="center"/>
          </w:tcPr>
          <w:p w14:paraId="5110A049"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National level</w:t>
            </w:r>
          </w:p>
        </w:tc>
        <w:tc>
          <w:tcPr>
            <w:tcW w:w="1105" w:type="dxa"/>
            <w:shd w:val="clear" w:color="auto" w:fill="F2F2F2"/>
            <w:vAlign w:val="center"/>
          </w:tcPr>
          <w:p w14:paraId="05E1ED96"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Regional level</w:t>
            </w:r>
          </w:p>
        </w:tc>
        <w:tc>
          <w:tcPr>
            <w:tcW w:w="937" w:type="dxa"/>
            <w:shd w:val="clear" w:color="auto" w:fill="F2F2F2"/>
            <w:vAlign w:val="center"/>
          </w:tcPr>
          <w:p w14:paraId="47643788"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Local level</w:t>
            </w:r>
          </w:p>
        </w:tc>
        <w:tc>
          <w:tcPr>
            <w:tcW w:w="1008" w:type="dxa"/>
            <w:shd w:val="clear" w:color="auto" w:fill="F2F2F2"/>
            <w:vAlign w:val="center"/>
          </w:tcPr>
          <w:p w14:paraId="6AB34468"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Urban zones</w:t>
            </w:r>
          </w:p>
        </w:tc>
        <w:tc>
          <w:tcPr>
            <w:tcW w:w="1548" w:type="dxa"/>
            <w:shd w:val="clear" w:color="auto" w:fill="F2F2F2"/>
            <w:vAlign w:val="center"/>
          </w:tcPr>
          <w:p w14:paraId="7A54281D"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7058D192" w14:textId="77777777" w:rsidTr="00C82E13">
        <w:trPr>
          <w:jc w:val="center"/>
        </w:trPr>
        <w:tc>
          <w:tcPr>
            <w:tcW w:w="2199" w:type="dxa"/>
            <w:gridSpan w:val="3"/>
            <w:vMerge/>
            <w:shd w:val="clear" w:color="auto" w:fill="F2F2F2"/>
            <w:vAlign w:val="center"/>
          </w:tcPr>
          <w:p w14:paraId="0752B94F" w14:textId="77777777" w:rsidR="004F108F" w:rsidRPr="00C15CFF" w:rsidRDefault="004F108F" w:rsidP="00782E65">
            <w:pPr>
              <w:spacing w:before="20" w:after="20"/>
              <w:jc w:val="center"/>
              <w:rPr>
                <w:rFonts w:ascii="Calibri" w:hAnsi="Calibri" w:cs="Calibri"/>
                <w:lang w:val="en-US"/>
              </w:rPr>
            </w:pPr>
          </w:p>
        </w:tc>
        <w:tc>
          <w:tcPr>
            <w:tcW w:w="1350" w:type="dxa"/>
            <w:shd w:val="clear" w:color="auto" w:fill="FFFFFF"/>
          </w:tcPr>
          <w:p w14:paraId="0B9BB19E" w14:textId="77777777" w:rsidR="004F108F" w:rsidRPr="00C15CFF" w:rsidRDefault="004F108F" w:rsidP="00782E65">
            <w:pPr>
              <w:spacing w:before="20" w:after="20"/>
              <w:jc w:val="center"/>
              <w:rPr>
                <w:rFonts w:ascii="Calibri" w:hAnsi="Calibri" w:cs="Calibri"/>
                <w:lang w:val="en-US"/>
              </w:rPr>
            </w:pPr>
          </w:p>
        </w:tc>
        <w:tc>
          <w:tcPr>
            <w:tcW w:w="1118" w:type="dxa"/>
            <w:gridSpan w:val="2"/>
            <w:shd w:val="clear" w:color="auto" w:fill="FFFFFF"/>
          </w:tcPr>
          <w:p w14:paraId="6EF9AA6D"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105" w:type="dxa"/>
            <w:shd w:val="clear" w:color="auto" w:fill="FFFFFF"/>
          </w:tcPr>
          <w:p w14:paraId="7B0C01FE"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937" w:type="dxa"/>
            <w:shd w:val="clear" w:color="auto" w:fill="FFFFFF"/>
          </w:tcPr>
          <w:p w14:paraId="16B56AC8"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X</w:t>
            </w:r>
          </w:p>
        </w:tc>
        <w:tc>
          <w:tcPr>
            <w:tcW w:w="1008" w:type="dxa"/>
            <w:shd w:val="clear" w:color="auto" w:fill="FFFFFF"/>
          </w:tcPr>
          <w:p w14:paraId="48CE37B9" w14:textId="77777777" w:rsidR="004F108F" w:rsidRPr="00C15CFF" w:rsidRDefault="004F108F" w:rsidP="00782E65">
            <w:pPr>
              <w:spacing w:before="20" w:after="20"/>
              <w:jc w:val="center"/>
              <w:rPr>
                <w:rFonts w:ascii="Calibri" w:hAnsi="Calibri" w:cs="Calibri"/>
                <w:lang w:val="en-US"/>
              </w:rPr>
            </w:pPr>
          </w:p>
        </w:tc>
        <w:tc>
          <w:tcPr>
            <w:tcW w:w="1548" w:type="dxa"/>
            <w:shd w:val="clear" w:color="auto" w:fill="FFFFFF"/>
          </w:tcPr>
          <w:p w14:paraId="2A3C8F79" w14:textId="77777777" w:rsidR="004F108F" w:rsidRPr="00C15CFF" w:rsidRDefault="004F108F" w:rsidP="00782E65">
            <w:pPr>
              <w:spacing w:before="20" w:after="20"/>
              <w:jc w:val="center"/>
              <w:rPr>
                <w:rFonts w:ascii="Calibri" w:hAnsi="Calibri" w:cs="Calibri"/>
                <w:lang w:val="en-US"/>
              </w:rPr>
            </w:pPr>
          </w:p>
        </w:tc>
      </w:tr>
      <w:tr w:rsidR="004F108F" w:rsidRPr="00C15CFF" w14:paraId="2FC34BA7" w14:textId="77777777" w:rsidTr="006F25FA">
        <w:trPr>
          <w:trHeight w:val="4203"/>
          <w:jc w:val="center"/>
        </w:trPr>
        <w:tc>
          <w:tcPr>
            <w:tcW w:w="2199" w:type="dxa"/>
            <w:gridSpan w:val="3"/>
            <w:shd w:val="clear" w:color="auto" w:fill="D9D9D9"/>
            <w:vAlign w:val="center"/>
          </w:tcPr>
          <w:p w14:paraId="1A6CCC39"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Description</w:t>
            </w:r>
          </w:p>
        </w:tc>
        <w:tc>
          <w:tcPr>
            <w:tcW w:w="7066" w:type="dxa"/>
            <w:gridSpan w:val="7"/>
            <w:vMerge w:val="restart"/>
            <w:shd w:val="clear" w:color="auto" w:fill="D9D9D9"/>
          </w:tcPr>
          <w:p w14:paraId="5AE355B0" w14:textId="77777777" w:rsidR="004F108F" w:rsidRPr="00C15CFF" w:rsidRDefault="004F108F" w:rsidP="006F25FA">
            <w:pPr>
              <w:autoSpaceDE w:val="0"/>
              <w:autoSpaceDN w:val="0"/>
              <w:adjustRightInd w:val="0"/>
              <w:spacing w:after="20"/>
              <w:jc w:val="both"/>
              <w:rPr>
                <w:rFonts w:ascii="Calibri" w:hAnsi="Calibri" w:cs="Calibri"/>
                <w:lang w:val="en-US"/>
              </w:rPr>
            </w:pPr>
            <w:r w:rsidRPr="00C15CFF">
              <w:rPr>
                <w:rFonts w:ascii="Calibri" w:hAnsi="Calibri" w:cs="Calibri"/>
                <w:lang w:val="en-US"/>
              </w:rPr>
              <w:t>The option to support development of innovations in construction provides opportunities to cope with climate change, which is still underrepresented in the country. The innovations not only relate to the construction process, but also to all previous and subsequent actions and stages in planning, building, using, and managing the urban environment. Creative options are also related to policies, research, education, and the development of expert and scientific capacity. The support for innovations could be provided through:</w:t>
            </w:r>
          </w:p>
          <w:p w14:paraId="5E5B1681" w14:textId="77777777"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Research and Development (R&amp;D) appropriate funding</w:t>
            </w:r>
          </w:p>
          <w:p w14:paraId="677B3D56" w14:textId="77777777"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Transdisciplinary projects, stimulating creative thinking</w:t>
            </w:r>
          </w:p>
          <w:p w14:paraId="7DECEA59" w14:textId="77777777"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Networking and communication of knowledge and ideas</w:t>
            </w:r>
          </w:p>
          <w:p w14:paraId="04E75DEF" w14:textId="77777777"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Science festivals and awards</w:t>
            </w:r>
            <w:r w:rsidRPr="00C15CFF">
              <w:rPr>
                <w:lang w:val="en-US"/>
              </w:rPr>
              <w:t xml:space="preserve"> (</w:t>
            </w:r>
            <w:hyperlink r:id="rId106" w:history="1">
              <w:r w:rsidRPr="00C15CFF">
                <w:rPr>
                  <w:rFonts w:ascii="Calibri" w:hAnsi="Calibri" w:cs="Calibri"/>
                  <w:color w:val="0000FF"/>
                  <w:u w:val="single"/>
                  <w:lang w:val="en-US"/>
                </w:rPr>
                <w:t>https://www.britishcouncil.bg/en/sofia-science-festival</w:t>
              </w:r>
            </w:hyperlink>
            <w:r w:rsidRPr="00C15CFF">
              <w:rPr>
                <w:rFonts w:ascii="Calibri" w:hAnsi="Calibri" w:cs="Calibri"/>
                <w:lang w:val="en-US"/>
              </w:rPr>
              <w:t>)</w:t>
            </w:r>
          </w:p>
          <w:p w14:paraId="3B0B4835" w14:textId="77777777"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 xml:space="preserve">Design competitions in all fields (planning, architecture, design, landscape architecture, engineering, ICT, social services, urban smart mobility and so on) </w:t>
            </w:r>
            <w:hyperlink r:id="rId107" w:history="1">
              <w:r w:rsidRPr="00C15CFF">
                <w:rPr>
                  <w:rFonts w:ascii="Calibri" w:hAnsi="Calibri" w:cs="Calibri"/>
                  <w:color w:val="0000FF"/>
                  <w:u w:val="single"/>
                  <w:lang w:val="en-US"/>
                </w:rPr>
                <w:t>http://ec.europa.eu/growth/industry/innovation/policy/social/competition_en</w:t>
              </w:r>
            </w:hyperlink>
            <w:r w:rsidRPr="00C15CFF">
              <w:rPr>
                <w:rFonts w:ascii="Calibri" w:hAnsi="Calibri" w:cs="Calibri"/>
                <w:lang w:val="en-US"/>
              </w:rPr>
              <w:t xml:space="preserve"> </w:t>
            </w:r>
          </w:p>
          <w:p w14:paraId="3ADDDD70" w14:textId="77777777"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Publicity, promotion of ideas, and dissemination of innovative urban projects</w:t>
            </w:r>
          </w:p>
          <w:p w14:paraId="6C84F6C3" w14:textId="77777777"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Organized events and interactive games for innovative ideas stimulation among young researchers</w:t>
            </w:r>
          </w:p>
          <w:p w14:paraId="43FB9851" w14:textId="77777777"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Exhibitions, video productions for creative ideas</w:t>
            </w:r>
          </w:p>
          <w:p w14:paraId="260F3079" w14:textId="72AEF782" w:rsidR="004F108F" w:rsidRPr="00C15CFF" w:rsidRDefault="004F108F" w:rsidP="006F25FA">
            <w:pPr>
              <w:widowControl w:val="0"/>
              <w:numPr>
                <w:ilvl w:val="0"/>
                <w:numId w:val="51"/>
              </w:numPr>
              <w:autoSpaceDE w:val="0"/>
              <w:autoSpaceDN w:val="0"/>
              <w:adjustRightInd w:val="0"/>
              <w:spacing w:after="20"/>
              <w:ind w:left="205" w:hanging="205"/>
              <w:jc w:val="both"/>
              <w:rPr>
                <w:rFonts w:ascii="Calibri" w:hAnsi="Calibri" w:cs="Calibri"/>
                <w:lang w:val="en-US"/>
              </w:rPr>
            </w:pPr>
            <w:r w:rsidRPr="00C15CFF">
              <w:rPr>
                <w:rFonts w:ascii="Calibri" w:hAnsi="Calibri" w:cs="Calibri"/>
                <w:lang w:val="en-US"/>
              </w:rPr>
              <w:t>Scholarships, internships, and study visits</w:t>
            </w:r>
          </w:p>
        </w:tc>
      </w:tr>
      <w:tr w:rsidR="004F108F" w:rsidRPr="00C15CFF" w14:paraId="53774F99" w14:textId="77777777" w:rsidTr="00C82E13">
        <w:trPr>
          <w:trHeight w:val="67"/>
          <w:jc w:val="center"/>
        </w:trPr>
        <w:tc>
          <w:tcPr>
            <w:tcW w:w="2199" w:type="dxa"/>
            <w:gridSpan w:val="3"/>
            <w:shd w:val="clear" w:color="auto" w:fill="000000"/>
            <w:vAlign w:val="center"/>
          </w:tcPr>
          <w:p w14:paraId="723A1A42" w14:textId="77777777" w:rsidR="004F108F" w:rsidRPr="00C15CFF" w:rsidRDefault="004F108F" w:rsidP="00782E65">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7066" w:type="dxa"/>
            <w:gridSpan w:val="7"/>
            <w:vMerge/>
            <w:shd w:val="clear" w:color="auto" w:fill="F2F2F2"/>
            <w:vAlign w:val="center"/>
          </w:tcPr>
          <w:p w14:paraId="3A0E58F4" w14:textId="77777777" w:rsidR="004F108F" w:rsidRPr="00C15CFF" w:rsidRDefault="004F108F" w:rsidP="00782E65">
            <w:pPr>
              <w:spacing w:before="20" w:after="20"/>
              <w:jc w:val="both"/>
              <w:rPr>
                <w:rFonts w:ascii="Calibri" w:hAnsi="Calibri" w:cs="Calibri"/>
                <w:lang w:val="en-US"/>
              </w:rPr>
            </w:pPr>
          </w:p>
        </w:tc>
      </w:tr>
      <w:tr w:rsidR="004F108F" w:rsidRPr="00C15CFF" w14:paraId="35249887" w14:textId="77777777" w:rsidTr="00C82E13">
        <w:trPr>
          <w:trHeight w:val="85"/>
          <w:jc w:val="center"/>
        </w:trPr>
        <w:tc>
          <w:tcPr>
            <w:tcW w:w="848" w:type="dxa"/>
            <w:shd w:val="clear" w:color="auto" w:fill="F2F2F2"/>
            <w:vAlign w:val="center"/>
          </w:tcPr>
          <w:p w14:paraId="23357AF3"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751" w:type="dxa"/>
            <w:shd w:val="clear" w:color="auto" w:fill="F2F2F2"/>
            <w:vAlign w:val="center"/>
          </w:tcPr>
          <w:p w14:paraId="55BA7200"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600" w:type="dxa"/>
            <w:shd w:val="clear" w:color="auto" w:fill="F2F2F2"/>
            <w:vAlign w:val="center"/>
          </w:tcPr>
          <w:p w14:paraId="6CB44CE7" w14:textId="77777777" w:rsidR="004F108F" w:rsidRPr="00C15CFF" w:rsidRDefault="004F108F" w:rsidP="00782E65">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7066" w:type="dxa"/>
            <w:gridSpan w:val="7"/>
            <w:vMerge/>
            <w:shd w:val="clear" w:color="auto" w:fill="F2F2F2"/>
            <w:vAlign w:val="center"/>
          </w:tcPr>
          <w:p w14:paraId="5BF73121" w14:textId="77777777" w:rsidR="004F108F" w:rsidRPr="00C15CFF" w:rsidRDefault="004F108F" w:rsidP="00782E65">
            <w:pPr>
              <w:spacing w:before="20" w:after="20"/>
              <w:jc w:val="both"/>
              <w:rPr>
                <w:rFonts w:ascii="Calibri" w:hAnsi="Calibri" w:cs="Calibri"/>
                <w:lang w:val="en-US"/>
              </w:rPr>
            </w:pPr>
          </w:p>
        </w:tc>
      </w:tr>
      <w:tr w:rsidR="004F108F" w:rsidRPr="00C15CFF" w14:paraId="02F815A6" w14:textId="77777777" w:rsidTr="006F25FA">
        <w:trPr>
          <w:trHeight w:val="75"/>
          <w:jc w:val="center"/>
        </w:trPr>
        <w:tc>
          <w:tcPr>
            <w:tcW w:w="848" w:type="dxa"/>
            <w:shd w:val="clear" w:color="auto" w:fill="F2F2F2"/>
            <w:vAlign w:val="center"/>
          </w:tcPr>
          <w:p w14:paraId="57FC4F34"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 -</w:t>
            </w:r>
          </w:p>
        </w:tc>
        <w:tc>
          <w:tcPr>
            <w:tcW w:w="751" w:type="dxa"/>
            <w:shd w:val="clear" w:color="auto" w:fill="F2F2F2"/>
            <w:vAlign w:val="center"/>
          </w:tcPr>
          <w:p w14:paraId="057767C5"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600" w:type="dxa"/>
            <w:shd w:val="clear" w:color="auto" w:fill="F2F2F2"/>
            <w:vAlign w:val="center"/>
          </w:tcPr>
          <w:p w14:paraId="50D496EE" w14:textId="77777777" w:rsidR="004F108F" w:rsidRPr="00C15CFF" w:rsidRDefault="004F108F" w:rsidP="00782E65">
            <w:pPr>
              <w:spacing w:before="20" w:after="20"/>
              <w:jc w:val="center"/>
              <w:rPr>
                <w:rFonts w:ascii="Calibri" w:hAnsi="Calibri" w:cs="Calibri"/>
                <w:bCs/>
                <w:lang w:val="en-US"/>
              </w:rPr>
            </w:pPr>
            <w:r w:rsidRPr="00C15CFF">
              <w:rPr>
                <w:rFonts w:ascii="Calibri" w:hAnsi="Calibri" w:cs="Calibri"/>
                <w:bCs/>
                <w:lang w:val="en-US"/>
              </w:rPr>
              <w:t>++</w:t>
            </w:r>
          </w:p>
        </w:tc>
        <w:tc>
          <w:tcPr>
            <w:tcW w:w="7066" w:type="dxa"/>
            <w:gridSpan w:val="7"/>
            <w:vMerge/>
            <w:shd w:val="clear" w:color="auto" w:fill="F2F2F2"/>
            <w:vAlign w:val="center"/>
          </w:tcPr>
          <w:p w14:paraId="06AF024E" w14:textId="77777777" w:rsidR="004F108F" w:rsidRPr="00C15CFF" w:rsidRDefault="004F108F" w:rsidP="00782E65">
            <w:pPr>
              <w:spacing w:before="20" w:after="20"/>
              <w:jc w:val="both"/>
              <w:rPr>
                <w:rFonts w:ascii="Calibri" w:hAnsi="Calibri" w:cs="Calibri"/>
                <w:lang w:val="en-US"/>
              </w:rPr>
            </w:pPr>
          </w:p>
        </w:tc>
      </w:tr>
      <w:tr w:rsidR="004F108F" w:rsidRPr="00C15CFF" w14:paraId="27424190" w14:textId="77777777" w:rsidTr="00C82E13">
        <w:trPr>
          <w:trHeight w:val="573"/>
          <w:jc w:val="center"/>
        </w:trPr>
        <w:tc>
          <w:tcPr>
            <w:tcW w:w="2199" w:type="dxa"/>
            <w:gridSpan w:val="3"/>
            <w:shd w:val="clear" w:color="auto" w:fill="F2F2F2"/>
            <w:vAlign w:val="center"/>
          </w:tcPr>
          <w:p w14:paraId="02633456"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Opportunities that arise</w:t>
            </w:r>
          </w:p>
        </w:tc>
        <w:tc>
          <w:tcPr>
            <w:tcW w:w="7066" w:type="dxa"/>
            <w:gridSpan w:val="7"/>
            <w:shd w:val="clear" w:color="auto" w:fill="F2F2F2"/>
          </w:tcPr>
          <w:p w14:paraId="32DB6F1C" w14:textId="10F38BFD"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Innovative ideas for Urban environment developed, new entrepreneurial culture stimulated, innovations in urban environment planning an</w:t>
            </w:r>
            <w:r w:rsidR="00782E65" w:rsidRPr="00C15CFF">
              <w:rPr>
                <w:rFonts w:ascii="Calibri" w:hAnsi="Calibri" w:cs="Calibri"/>
                <w:lang w:val="en-US"/>
              </w:rPr>
              <w:t>d design promoted.</w:t>
            </w:r>
          </w:p>
        </w:tc>
      </w:tr>
      <w:tr w:rsidR="004F108F" w:rsidRPr="00C15CFF" w14:paraId="75AB18A1" w14:textId="77777777" w:rsidTr="00C82E13">
        <w:trPr>
          <w:trHeight w:val="59"/>
          <w:jc w:val="center"/>
        </w:trPr>
        <w:tc>
          <w:tcPr>
            <w:tcW w:w="2199" w:type="dxa"/>
            <w:gridSpan w:val="3"/>
            <w:shd w:val="clear" w:color="auto" w:fill="D9D9D9"/>
            <w:vAlign w:val="center"/>
          </w:tcPr>
          <w:p w14:paraId="33D9EC95"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4A55DD9B"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YES</w:t>
            </w:r>
          </w:p>
        </w:tc>
        <w:tc>
          <w:tcPr>
            <w:tcW w:w="5476" w:type="dxa"/>
            <w:gridSpan w:val="5"/>
            <w:shd w:val="clear" w:color="auto" w:fill="D9D9D9"/>
          </w:tcPr>
          <w:p w14:paraId="5B23561A" w14:textId="77777777" w:rsidR="004F108F" w:rsidRPr="00C15CFF" w:rsidRDefault="004F108F" w:rsidP="00782E65">
            <w:pPr>
              <w:spacing w:before="20" w:after="20"/>
              <w:jc w:val="both"/>
              <w:rPr>
                <w:rFonts w:ascii="Calibri" w:hAnsi="Calibri" w:cs="Calibri"/>
                <w:lang w:val="en-US"/>
              </w:rPr>
            </w:pPr>
            <w:r w:rsidRPr="00C15CFF">
              <w:rPr>
                <w:rFonts w:ascii="Calibri" w:hAnsi="Calibri" w:cs="Calibri"/>
                <w:lang w:val="en-US"/>
              </w:rPr>
              <w:t>Human health, Water, Energy, Transport.</w:t>
            </w:r>
          </w:p>
        </w:tc>
      </w:tr>
      <w:tr w:rsidR="004F108F" w:rsidRPr="00C15CFF" w14:paraId="1B616FE9" w14:textId="77777777" w:rsidTr="00C82E13">
        <w:trPr>
          <w:jc w:val="center"/>
        </w:trPr>
        <w:tc>
          <w:tcPr>
            <w:tcW w:w="2199" w:type="dxa"/>
            <w:gridSpan w:val="3"/>
            <w:shd w:val="clear" w:color="auto" w:fill="F2F2F2"/>
            <w:vAlign w:val="center"/>
          </w:tcPr>
          <w:p w14:paraId="3FDCDBFD" w14:textId="77777777" w:rsidR="004F108F" w:rsidRPr="00C15CFF" w:rsidRDefault="004F108F" w:rsidP="00782E65">
            <w:pPr>
              <w:spacing w:before="20" w:after="20"/>
              <w:jc w:val="center"/>
              <w:rPr>
                <w:rFonts w:ascii="Calibri" w:hAnsi="Calibri" w:cs="Calibri"/>
                <w:lang w:val="en-US"/>
              </w:rPr>
            </w:pPr>
            <w:r w:rsidRPr="00C15CFF">
              <w:rPr>
                <w:rFonts w:ascii="Calibri" w:hAnsi="Calibri" w:cs="Calibri"/>
                <w:lang w:val="en-US"/>
              </w:rPr>
              <w:t>Risks addressed</w:t>
            </w:r>
          </w:p>
        </w:tc>
        <w:tc>
          <w:tcPr>
            <w:tcW w:w="7066" w:type="dxa"/>
            <w:gridSpan w:val="7"/>
            <w:shd w:val="clear" w:color="auto" w:fill="F2F2F2"/>
          </w:tcPr>
          <w:p w14:paraId="16F04A5C" w14:textId="77777777" w:rsidR="004F108F" w:rsidRPr="00C15CFF" w:rsidRDefault="004F108F" w:rsidP="00782E65">
            <w:pPr>
              <w:spacing w:before="20" w:after="20"/>
              <w:rPr>
                <w:rFonts w:ascii="Calibri" w:hAnsi="Calibri" w:cs="Calibri"/>
                <w:lang w:val="en-US"/>
              </w:rPr>
            </w:pPr>
            <w:r w:rsidRPr="00C15CFF">
              <w:rPr>
                <w:rFonts w:ascii="Calibri" w:hAnsi="Calibri" w:cs="Calibri"/>
                <w:lang w:val="en-US"/>
              </w:rPr>
              <w:t>All risks</w:t>
            </w:r>
          </w:p>
        </w:tc>
      </w:tr>
    </w:tbl>
    <w:p w14:paraId="040EF1E0" w14:textId="401275DE" w:rsidR="00ED7C7C" w:rsidRPr="00C15CFF" w:rsidRDefault="00ED7C7C" w:rsidP="004F108F">
      <w:pPr>
        <w:widowControl w:val="0"/>
        <w:spacing w:after="0"/>
        <w:rPr>
          <w:sz w:val="8"/>
          <w:szCs w:val="8"/>
          <w:lang w:val="en-US"/>
        </w:rPr>
      </w:pPr>
    </w:p>
    <w:p w14:paraId="1F40954D" w14:textId="77777777" w:rsidR="00ED7C7C" w:rsidRPr="00C15CFF" w:rsidRDefault="00ED7C7C">
      <w:pPr>
        <w:widowControl w:val="0"/>
        <w:spacing w:after="0"/>
        <w:rPr>
          <w:sz w:val="8"/>
          <w:szCs w:val="8"/>
          <w:lang w:val="en-US"/>
        </w:rPr>
      </w:pPr>
      <w:r w:rsidRPr="00C15CFF">
        <w:rPr>
          <w:sz w:val="8"/>
          <w:szCs w:val="8"/>
          <w:lang w:val="en-US"/>
        </w:rPr>
        <w:br w:type="page"/>
      </w:r>
    </w:p>
    <w:tbl>
      <w:tblPr>
        <w:tblStyle w:val="TableGrid411"/>
        <w:tblW w:w="5083"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14"/>
        <w:gridCol w:w="822"/>
        <w:gridCol w:w="640"/>
        <w:gridCol w:w="1491"/>
        <w:gridCol w:w="137"/>
        <w:gridCol w:w="933"/>
        <w:gridCol w:w="1059"/>
        <w:gridCol w:w="1042"/>
        <w:gridCol w:w="1195"/>
        <w:gridCol w:w="1218"/>
      </w:tblGrid>
      <w:tr w:rsidR="004F108F" w:rsidRPr="00C15CFF" w14:paraId="51330BB2" w14:textId="77777777" w:rsidTr="00C82E13">
        <w:trPr>
          <w:trHeight w:val="69"/>
          <w:jc w:val="center"/>
        </w:trPr>
        <w:tc>
          <w:tcPr>
            <w:tcW w:w="5000" w:type="pct"/>
            <w:gridSpan w:val="10"/>
            <w:shd w:val="clear" w:color="auto" w:fill="A8D08D"/>
            <w:tcMar>
              <w:left w:w="58" w:type="dxa"/>
              <w:right w:w="58" w:type="dxa"/>
            </w:tcMar>
          </w:tcPr>
          <w:p w14:paraId="68604B3B" w14:textId="61CB4A43" w:rsidR="004F108F" w:rsidRPr="00C15CFF" w:rsidRDefault="004F108F" w:rsidP="00DD28D1">
            <w:pPr>
              <w:pStyle w:val="ListParagraph"/>
              <w:numPr>
                <w:ilvl w:val="0"/>
                <w:numId w:val="59"/>
              </w:numPr>
              <w:spacing w:before="20" w:after="20"/>
              <w:ind w:left="893"/>
              <w:contextualSpacing w:val="0"/>
              <w:jc w:val="both"/>
              <w:rPr>
                <w:b/>
                <w:szCs w:val="24"/>
                <w:lang w:val="en-US"/>
              </w:rPr>
            </w:pPr>
            <w:r w:rsidRPr="00C15CFF">
              <w:rPr>
                <w:rFonts w:asciiTheme="minorHAnsi" w:eastAsia="Times New Roman" w:hAnsiTheme="minorHAnsi" w:cstheme="minorHAnsi"/>
                <w:b/>
                <w:bCs/>
                <w:color w:val="000000"/>
                <w:sz w:val="24"/>
                <w:szCs w:val="24"/>
                <w:lang w:val="en-US"/>
              </w:rPr>
              <w:lastRenderedPageBreak/>
              <w:t>C</w:t>
            </w:r>
            <w:r w:rsidR="00A3248D" w:rsidRPr="00C15CFF">
              <w:rPr>
                <w:rFonts w:asciiTheme="minorHAnsi" w:eastAsia="Times New Roman" w:hAnsiTheme="minorHAnsi" w:cstheme="minorHAnsi"/>
                <w:b/>
                <w:bCs/>
                <w:color w:val="000000"/>
                <w:sz w:val="24"/>
                <w:szCs w:val="24"/>
                <w:lang w:val="en-US"/>
              </w:rPr>
              <w:t>ategory Institutions</w:t>
            </w:r>
          </w:p>
        </w:tc>
      </w:tr>
      <w:tr w:rsidR="004F108F" w:rsidRPr="00C15CFF" w14:paraId="7D1C45D0" w14:textId="77777777" w:rsidTr="00C82E13">
        <w:trPr>
          <w:trHeight w:val="145"/>
          <w:jc w:val="center"/>
        </w:trPr>
        <w:tc>
          <w:tcPr>
            <w:tcW w:w="5000" w:type="pct"/>
            <w:gridSpan w:val="10"/>
            <w:shd w:val="clear" w:color="auto" w:fill="E2EFD9"/>
            <w:tcMar>
              <w:left w:w="58" w:type="dxa"/>
              <w:right w:w="58" w:type="dxa"/>
            </w:tcMar>
          </w:tcPr>
          <w:p w14:paraId="2E548FC5" w14:textId="77777777" w:rsidR="004F108F" w:rsidRPr="00C15CFF" w:rsidRDefault="004F108F" w:rsidP="001C36AD">
            <w:pPr>
              <w:widowControl w:val="0"/>
              <w:spacing w:before="40" w:after="40"/>
              <w:jc w:val="both"/>
              <w:rPr>
                <w:b/>
                <w:bCs/>
                <w:sz w:val="22"/>
                <w:lang w:val="en-US"/>
              </w:rPr>
            </w:pPr>
            <w:r w:rsidRPr="00C15CFF">
              <w:rPr>
                <w:rFonts w:ascii="Calibri" w:eastAsia="Times New Roman" w:hAnsi="Calibri" w:cs="Calibri"/>
                <w:b/>
                <w:bCs/>
                <w:color w:val="000000"/>
                <w:sz w:val="22"/>
                <w:lang w:val="en-US"/>
              </w:rPr>
              <w:t>Develop sustainable institutions capable of providing CCA policy at all administrative levels</w:t>
            </w:r>
          </w:p>
        </w:tc>
      </w:tr>
      <w:tr w:rsidR="004F108F" w:rsidRPr="00C15CFF" w14:paraId="1F4A8B0D" w14:textId="77777777" w:rsidTr="00C82E13">
        <w:trPr>
          <w:trHeight w:val="69"/>
          <w:jc w:val="center"/>
        </w:trPr>
        <w:tc>
          <w:tcPr>
            <w:tcW w:w="5000" w:type="pct"/>
            <w:gridSpan w:val="10"/>
            <w:shd w:val="clear" w:color="auto" w:fill="auto"/>
            <w:tcMar>
              <w:left w:w="58" w:type="dxa"/>
              <w:right w:w="58" w:type="dxa"/>
            </w:tcMar>
          </w:tcPr>
          <w:p w14:paraId="40AF472E" w14:textId="77777777" w:rsidR="004F108F" w:rsidRPr="00C15CFF" w:rsidRDefault="004F108F" w:rsidP="001C36AD">
            <w:pPr>
              <w:widowControl w:val="0"/>
              <w:numPr>
                <w:ilvl w:val="0"/>
                <w:numId w:val="33"/>
              </w:numPr>
              <w:spacing w:before="40" w:after="40"/>
              <w:jc w:val="both"/>
              <w:rPr>
                <w:rFonts w:ascii="Calibri" w:hAnsi="Calibri" w:cs="Calibri"/>
                <w:b/>
                <w:bCs/>
                <w:i/>
                <w:smallCaps/>
                <w:sz w:val="22"/>
                <w:lang w:val="en-US"/>
              </w:rPr>
            </w:pPr>
            <w:r w:rsidRPr="00C15CFF">
              <w:rPr>
                <w:rFonts w:ascii="Calibri" w:hAnsi="Calibri" w:cs="Calibri"/>
                <w:b/>
                <w:bCs/>
                <w:i/>
                <w:smallCaps/>
                <w:sz w:val="22"/>
                <w:lang w:val="en-US"/>
              </w:rPr>
              <w:t>Organize Horizontal Coordination between MRDPW, MoEW, ME, MAFF, and MoF</w:t>
            </w:r>
          </w:p>
        </w:tc>
      </w:tr>
      <w:tr w:rsidR="004F108F" w:rsidRPr="00C15CFF" w14:paraId="02CB0768" w14:textId="77777777" w:rsidTr="00C82E13">
        <w:trPr>
          <w:jc w:val="center"/>
        </w:trPr>
        <w:tc>
          <w:tcPr>
            <w:tcW w:w="1218" w:type="pct"/>
            <w:gridSpan w:val="3"/>
            <w:vMerge w:val="restart"/>
            <w:shd w:val="clear" w:color="auto" w:fill="F2F2F2"/>
            <w:tcMar>
              <w:left w:w="58" w:type="dxa"/>
              <w:right w:w="58" w:type="dxa"/>
            </w:tcMar>
            <w:vAlign w:val="center"/>
          </w:tcPr>
          <w:p w14:paraId="09C53550"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97" w:type="pct"/>
            <w:shd w:val="clear" w:color="auto" w:fill="F2F2F2"/>
            <w:tcMar>
              <w:left w:w="58" w:type="dxa"/>
              <w:right w:w="58" w:type="dxa"/>
            </w:tcMar>
            <w:vAlign w:val="center"/>
          </w:tcPr>
          <w:p w14:paraId="6D9AEB64" w14:textId="77777777" w:rsidR="004F108F" w:rsidRPr="00C15CFF" w:rsidRDefault="004F108F" w:rsidP="00782E65">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572" w:type="pct"/>
            <w:gridSpan w:val="2"/>
            <w:shd w:val="clear" w:color="auto" w:fill="F2F2F2"/>
            <w:tcMar>
              <w:left w:w="58" w:type="dxa"/>
              <w:right w:w="58" w:type="dxa"/>
            </w:tcMar>
            <w:vAlign w:val="center"/>
          </w:tcPr>
          <w:p w14:paraId="6B455768"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66" w:type="pct"/>
            <w:shd w:val="clear" w:color="auto" w:fill="F2F2F2"/>
            <w:tcMar>
              <w:left w:w="58" w:type="dxa"/>
              <w:right w:w="58" w:type="dxa"/>
            </w:tcMar>
            <w:vAlign w:val="center"/>
          </w:tcPr>
          <w:p w14:paraId="5E37293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57" w:type="pct"/>
            <w:shd w:val="clear" w:color="auto" w:fill="F2F2F2"/>
            <w:tcMar>
              <w:left w:w="58" w:type="dxa"/>
              <w:right w:w="58" w:type="dxa"/>
            </w:tcMar>
            <w:vAlign w:val="center"/>
          </w:tcPr>
          <w:p w14:paraId="053412BF"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39" w:type="pct"/>
            <w:shd w:val="clear" w:color="auto" w:fill="F2F2F2"/>
            <w:tcMar>
              <w:left w:w="58" w:type="dxa"/>
              <w:right w:w="58" w:type="dxa"/>
            </w:tcMar>
            <w:vAlign w:val="center"/>
          </w:tcPr>
          <w:p w14:paraId="39BFE9FA"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651" w:type="pct"/>
            <w:shd w:val="clear" w:color="auto" w:fill="F2F2F2"/>
            <w:tcMar>
              <w:left w:w="58" w:type="dxa"/>
              <w:right w:w="58" w:type="dxa"/>
            </w:tcMar>
            <w:vAlign w:val="center"/>
          </w:tcPr>
          <w:p w14:paraId="127FE554"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4F8D8242"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68BC943D" w14:textId="77777777" w:rsidTr="00C82E13">
        <w:trPr>
          <w:jc w:val="center"/>
        </w:trPr>
        <w:tc>
          <w:tcPr>
            <w:tcW w:w="1218" w:type="pct"/>
            <w:gridSpan w:val="3"/>
            <w:vMerge/>
            <w:shd w:val="clear" w:color="auto" w:fill="F2F2F2"/>
            <w:tcMar>
              <w:left w:w="58" w:type="dxa"/>
              <w:right w:w="58" w:type="dxa"/>
            </w:tcMar>
            <w:vAlign w:val="center"/>
          </w:tcPr>
          <w:p w14:paraId="41E7C3B3" w14:textId="77777777" w:rsidR="004F108F" w:rsidRPr="00C15CFF" w:rsidRDefault="004F108F" w:rsidP="00782E65">
            <w:pPr>
              <w:widowControl w:val="0"/>
              <w:spacing w:before="20" w:after="20"/>
              <w:jc w:val="center"/>
              <w:rPr>
                <w:rFonts w:ascii="Calibri" w:hAnsi="Calibri" w:cs="Calibri"/>
                <w:szCs w:val="24"/>
                <w:lang w:val="en-US"/>
              </w:rPr>
            </w:pPr>
          </w:p>
        </w:tc>
        <w:tc>
          <w:tcPr>
            <w:tcW w:w="797" w:type="pct"/>
            <w:shd w:val="clear" w:color="auto" w:fill="FFFFFF"/>
            <w:tcMar>
              <w:left w:w="58" w:type="dxa"/>
              <w:right w:w="58" w:type="dxa"/>
            </w:tcMar>
          </w:tcPr>
          <w:p w14:paraId="734B763B" w14:textId="77777777" w:rsidR="004F108F" w:rsidRPr="00C15CFF" w:rsidRDefault="004F108F" w:rsidP="00782E65">
            <w:pPr>
              <w:widowControl w:val="0"/>
              <w:spacing w:before="20" w:after="20"/>
              <w:jc w:val="center"/>
              <w:rPr>
                <w:rFonts w:ascii="Calibri" w:hAnsi="Calibri" w:cs="Calibri"/>
                <w:szCs w:val="24"/>
                <w:lang w:val="en-US"/>
              </w:rPr>
            </w:pPr>
          </w:p>
        </w:tc>
        <w:tc>
          <w:tcPr>
            <w:tcW w:w="572" w:type="pct"/>
            <w:gridSpan w:val="2"/>
            <w:shd w:val="clear" w:color="auto" w:fill="FFFFFF"/>
            <w:tcMar>
              <w:left w:w="58" w:type="dxa"/>
              <w:right w:w="58" w:type="dxa"/>
            </w:tcMar>
          </w:tcPr>
          <w:p w14:paraId="31039BDD"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6" w:type="pct"/>
            <w:shd w:val="clear" w:color="auto" w:fill="FFFFFF"/>
            <w:tcMar>
              <w:left w:w="58" w:type="dxa"/>
              <w:right w:w="58" w:type="dxa"/>
            </w:tcMar>
          </w:tcPr>
          <w:p w14:paraId="727F2C72" w14:textId="77777777" w:rsidR="004F108F" w:rsidRPr="00C15CFF" w:rsidRDefault="004F108F" w:rsidP="00782E65">
            <w:pPr>
              <w:widowControl w:val="0"/>
              <w:spacing w:before="20" w:after="20"/>
              <w:jc w:val="center"/>
              <w:rPr>
                <w:rFonts w:ascii="Calibri" w:hAnsi="Calibri" w:cs="Calibri"/>
                <w:szCs w:val="24"/>
                <w:lang w:val="en-US"/>
              </w:rPr>
            </w:pPr>
          </w:p>
        </w:tc>
        <w:tc>
          <w:tcPr>
            <w:tcW w:w="557" w:type="pct"/>
            <w:shd w:val="clear" w:color="auto" w:fill="FFFFFF"/>
            <w:tcMar>
              <w:left w:w="58" w:type="dxa"/>
              <w:right w:w="58" w:type="dxa"/>
            </w:tcMar>
          </w:tcPr>
          <w:p w14:paraId="13D91657" w14:textId="77777777" w:rsidR="004F108F" w:rsidRPr="00C15CFF" w:rsidRDefault="004F108F" w:rsidP="00782E65">
            <w:pPr>
              <w:widowControl w:val="0"/>
              <w:spacing w:before="20" w:after="20"/>
              <w:jc w:val="center"/>
              <w:rPr>
                <w:rFonts w:ascii="Calibri" w:hAnsi="Calibri" w:cs="Calibri"/>
                <w:szCs w:val="24"/>
                <w:lang w:val="en-US"/>
              </w:rPr>
            </w:pPr>
          </w:p>
        </w:tc>
        <w:tc>
          <w:tcPr>
            <w:tcW w:w="639" w:type="pct"/>
            <w:shd w:val="clear" w:color="auto" w:fill="FFFFFF"/>
            <w:tcMar>
              <w:left w:w="58" w:type="dxa"/>
              <w:right w:w="58" w:type="dxa"/>
            </w:tcMar>
          </w:tcPr>
          <w:p w14:paraId="0A3AC414" w14:textId="77777777" w:rsidR="004F108F" w:rsidRPr="00C15CFF" w:rsidRDefault="004F108F" w:rsidP="00782E65">
            <w:pPr>
              <w:widowControl w:val="0"/>
              <w:spacing w:before="20" w:after="20"/>
              <w:jc w:val="center"/>
              <w:rPr>
                <w:rFonts w:ascii="Calibri" w:hAnsi="Calibri" w:cs="Calibri"/>
                <w:szCs w:val="24"/>
                <w:lang w:val="en-US"/>
              </w:rPr>
            </w:pPr>
          </w:p>
        </w:tc>
        <w:tc>
          <w:tcPr>
            <w:tcW w:w="651" w:type="pct"/>
            <w:shd w:val="clear" w:color="auto" w:fill="FFFFFF"/>
            <w:tcMar>
              <w:left w:w="58" w:type="dxa"/>
              <w:right w:w="58" w:type="dxa"/>
            </w:tcMar>
          </w:tcPr>
          <w:p w14:paraId="0B80D6C9" w14:textId="77777777" w:rsidR="004F108F" w:rsidRPr="00C15CFF" w:rsidRDefault="004F108F" w:rsidP="00782E65">
            <w:pPr>
              <w:widowControl w:val="0"/>
              <w:spacing w:before="20" w:after="20"/>
              <w:jc w:val="center"/>
              <w:rPr>
                <w:rFonts w:ascii="Calibri" w:hAnsi="Calibri" w:cs="Calibri"/>
                <w:szCs w:val="24"/>
                <w:lang w:val="en-US"/>
              </w:rPr>
            </w:pPr>
          </w:p>
        </w:tc>
      </w:tr>
      <w:tr w:rsidR="004F108F" w:rsidRPr="00C15CFF" w14:paraId="46F08B55" w14:textId="77777777" w:rsidTr="00C82E13">
        <w:trPr>
          <w:trHeight w:val="2385"/>
          <w:jc w:val="center"/>
        </w:trPr>
        <w:tc>
          <w:tcPr>
            <w:tcW w:w="1218" w:type="pct"/>
            <w:gridSpan w:val="3"/>
            <w:shd w:val="clear" w:color="auto" w:fill="D9D9D9"/>
            <w:tcMar>
              <w:left w:w="58" w:type="dxa"/>
              <w:right w:w="58" w:type="dxa"/>
            </w:tcMar>
            <w:vAlign w:val="center"/>
          </w:tcPr>
          <w:p w14:paraId="258FE358"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782" w:type="pct"/>
            <w:gridSpan w:val="7"/>
            <w:vMerge w:val="restart"/>
            <w:shd w:val="clear" w:color="auto" w:fill="D9D9D9"/>
            <w:tcMar>
              <w:left w:w="58" w:type="dxa"/>
              <w:right w:w="58" w:type="dxa"/>
            </w:tcMar>
          </w:tcPr>
          <w:p w14:paraId="1C117220"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Important part of this adaptation options and the actions involved in the category ‘Institutions’ is a well-developed system for coordination and collaboration between higher level institutions in a period with a reduced number of priorities and severe competition for limited resources. ‘Team work’ is the buzzword for this option.  The main institutions involved are presented in part 2.5.2. of the current Analysis:</w:t>
            </w:r>
          </w:p>
          <w:p w14:paraId="6453F038"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MoEW – ExEA, River Basins Directorates, RIEWs</w:t>
            </w:r>
          </w:p>
          <w:p w14:paraId="03336FD6" w14:textId="3448B9E6"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Ministry of Energy (ME</w:t>
            </w:r>
            <w:r w:rsidR="0027500D" w:rsidRPr="00C15CFF">
              <w:rPr>
                <w:rFonts w:ascii="Calibri" w:hAnsi="Calibri" w:cs="Calibri"/>
                <w:szCs w:val="24"/>
                <w:lang w:val="en-US"/>
              </w:rPr>
              <w:t>n</w:t>
            </w:r>
            <w:r w:rsidRPr="00C15CFF">
              <w:rPr>
                <w:rFonts w:ascii="Calibri" w:hAnsi="Calibri" w:cs="Calibri"/>
                <w:szCs w:val="24"/>
                <w:lang w:val="en-US"/>
              </w:rPr>
              <w:t>) - Sustainable Energy Development Agency</w:t>
            </w:r>
          </w:p>
          <w:p w14:paraId="67560FE6"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Ministry of Health (MH) - Regional Health Inspectorates</w:t>
            </w:r>
          </w:p>
          <w:p w14:paraId="6BACDC5F"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Ministry of Culture - National Institute for Immovable Monuments of Culture</w:t>
            </w:r>
          </w:p>
          <w:p w14:paraId="618F15FB"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Ministry of Labor and Social Policy - Agency for Social Support/Aid</w:t>
            </w:r>
          </w:p>
          <w:p w14:paraId="494B268F"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MTITC</w:t>
            </w:r>
          </w:p>
          <w:p w14:paraId="631316C3"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Ministry of Tourism</w:t>
            </w:r>
          </w:p>
          <w:p w14:paraId="6E5D165F"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xml:space="preserve">• MI </w:t>
            </w:r>
          </w:p>
          <w:p w14:paraId="04302B0F" w14:textId="77777777" w:rsidR="004F108F" w:rsidRPr="00C15CFF" w:rsidRDefault="004F108F" w:rsidP="00C82E13">
            <w:pPr>
              <w:widowControl w:val="0"/>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 Ministry of Economy</w:t>
            </w:r>
          </w:p>
        </w:tc>
      </w:tr>
      <w:tr w:rsidR="004F108F" w:rsidRPr="00C15CFF" w14:paraId="6AFCAB62" w14:textId="77777777" w:rsidTr="00C82E13">
        <w:trPr>
          <w:trHeight w:val="128"/>
          <w:jc w:val="center"/>
        </w:trPr>
        <w:tc>
          <w:tcPr>
            <w:tcW w:w="1218" w:type="pct"/>
            <w:gridSpan w:val="3"/>
            <w:shd w:val="clear" w:color="auto" w:fill="000000"/>
            <w:tcMar>
              <w:left w:w="58" w:type="dxa"/>
              <w:right w:w="58" w:type="dxa"/>
            </w:tcMar>
            <w:vAlign w:val="center"/>
          </w:tcPr>
          <w:p w14:paraId="151E0E27" w14:textId="77777777" w:rsidR="004F108F" w:rsidRPr="00C15CFF" w:rsidRDefault="004F108F" w:rsidP="00782E65">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782" w:type="pct"/>
            <w:gridSpan w:val="7"/>
            <w:vMerge/>
            <w:shd w:val="clear" w:color="auto" w:fill="D9D9D9"/>
            <w:tcMar>
              <w:left w:w="58" w:type="dxa"/>
              <w:right w:w="58" w:type="dxa"/>
            </w:tcMar>
          </w:tcPr>
          <w:p w14:paraId="3D11B294" w14:textId="77777777" w:rsidR="004F108F" w:rsidRPr="00C15CFF" w:rsidRDefault="004F108F" w:rsidP="00782E65">
            <w:pPr>
              <w:widowControl w:val="0"/>
              <w:autoSpaceDE w:val="0"/>
              <w:autoSpaceDN w:val="0"/>
              <w:adjustRightInd w:val="0"/>
              <w:spacing w:before="20" w:after="20"/>
              <w:jc w:val="both"/>
              <w:rPr>
                <w:rFonts w:ascii="Calibri" w:hAnsi="Calibri" w:cs="Calibri"/>
                <w:szCs w:val="24"/>
                <w:lang w:val="en-US"/>
              </w:rPr>
            </w:pPr>
          </w:p>
        </w:tc>
      </w:tr>
      <w:tr w:rsidR="004F108F" w:rsidRPr="00C15CFF" w14:paraId="067F3E83" w14:textId="77777777" w:rsidTr="00C82E13">
        <w:trPr>
          <w:trHeight w:val="367"/>
          <w:jc w:val="center"/>
        </w:trPr>
        <w:tc>
          <w:tcPr>
            <w:tcW w:w="436" w:type="pct"/>
            <w:shd w:val="clear" w:color="auto" w:fill="F2F2F2"/>
            <w:tcMar>
              <w:left w:w="58" w:type="dxa"/>
              <w:right w:w="58" w:type="dxa"/>
            </w:tcMar>
            <w:vAlign w:val="center"/>
          </w:tcPr>
          <w:p w14:paraId="7A47C3B6" w14:textId="77777777" w:rsidR="004F108F" w:rsidRPr="00C15CFF" w:rsidRDefault="004F108F" w:rsidP="00C82E13">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Economic</w:t>
            </w:r>
          </w:p>
        </w:tc>
        <w:tc>
          <w:tcPr>
            <w:tcW w:w="440" w:type="pct"/>
            <w:shd w:val="clear" w:color="auto" w:fill="F2F2F2"/>
            <w:tcMar>
              <w:left w:w="58" w:type="dxa"/>
              <w:right w:w="58" w:type="dxa"/>
            </w:tcMar>
            <w:vAlign w:val="center"/>
          </w:tcPr>
          <w:p w14:paraId="2E2C19B9" w14:textId="77777777" w:rsidR="004F108F" w:rsidRPr="00C15CFF" w:rsidRDefault="004F108F" w:rsidP="00C82E13">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342" w:type="pct"/>
            <w:shd w:val="clear" w:color="auto" w:fill="F2F2F2"/>
            <w:tcMar>
              <w:left w:w="58" w:type="dxa"/>
              <w:right w:w="58" w:type="dxa"/>
            </w:tcMar>
            <w:vAlign w:val="center"/>
          </w:tcPr>
          <w:p w14:paraId="6CE3AABE" w14:textId="77777777" w:rsidR="004F108F" w:rsidRPr="00C15CFF" w:rsidRDefault="004F108F" w:rsidP="00C82E13">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3782" w:type="pct"/>
            <w:gridSpan w:val="7"/>
            <w:vMerge/>
            <w:shd w:val="clear" w:color="auto" w:fill="F2F2F2"/>
            <w:tcMar>
              <w:left w:w="58" w:type="dxa"/>
              <w:right w:w="58" w:type="dxa"/>
            </w:tcMar>
            <w:vAlign w:val="center"/>
          </w:tcPr>
          <w:p w14:paraId="751A215F" w14:textId="77777777" w:rsidR="004F108F" w:rsidRPr="00C15CFF" w:rsidRDefault="004F108F" w:rsidP="00782E65">
            <w:pPr>
              <w:widowControl w:val="0"/>
              <w:spacing w:before="20" w:after="20"/>
              <w:jc w:val="both"/>
              <w:rPr>
                <w:rFonts w:ascii="Calibri" w:hAnsi="Calibri" w:cs="Calibri"/>
                <w:szCs w:val="24"/>
                <w:lang w:val="en-US"/>
              </w:rPr>
            </w:pPr>
          </w:p>
        </w:tc>
      </w:tr>
      <w:tr w:rsidR="004F108F" w:rsidRPr="00C15CFF" w14:paraId="211A58CE" w14:textId="77777777" w:rsidTr="00C82E13">
        <w:trPr>
          <w:trHeight w:val="192"/>
          <w:jc w:val="center"/>
        </w:trPr>
        <w:tc>
          <w:tcPr>
            <w:tcW w:w="436" w:type="pct"/>
            <w:shd w:val="clear" w:color="auto" w:fill="F2F2F2"/>
            <w:tcMar>
              <w:left w:w="58" w:type="dxa"/>
              <w:right w:w="58" w:type="dxa"/>
            </w:tcMar>
            <w:vAlign w:val="center"/>
          </w:tcPr>
          <w:p w14:paraId="5A8DEAF3"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440" w:type="pct"/>
            <w:shd w:val="clear" w:color="auto" w:fill="F2F2F2"/>
            <w:tcMar>
              <w:left w:w="58" w:type="dxa"/>
              <w:right w:w="58" w:type="dxa"/>
            </w:tcMar>
            <w:vAlign w:val="center"/>
          </w:tcPr>
          <w:p w14:paraId="117B516F"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42" w:type="pct"/>
            <w:shd w:val="clear" w:color="auto" w:fill="F2F2F2"/>
            <w:tcMar>
              <w:left w:w="58" w:type="dxa"/>
              <w:right w:w="58" w:type="dxa"/>
            </w:tcMar>
            <w:vAlign w:val="center"/>
          </w:tcPr>
          <w:p w14:paraId="42EFCB0B" w14:textId="77777777" w:rsidR="004F108F" w:rsidRPr="00C15CFF" w:rsidRDefault="004F108F" w:rsidP="00782E65">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782" w:type="pct"/>
            <w:gridSpan w:val="7"/>
            <w:vMerge/>
            <w:shd w:val="clear" w:color="auto" w:fill="F2F2F2"/>
            <w:tcMar>
              <w:left w:w="58" w:type="dxa"/>
              <w:right w:w="58" w:type="dxa"/>
            </w:tcMar>
            <w:vAlign w:val="center"/>
          </w:tcPr>
          <w:p w14:paraId="044D35EC" w14:textId="77777777" w:rsidR="004F108F" w:rsidRPr="00C15CFF" w:rsidRDefault="004F108F" w:rsidP="00782E65">
            <w:pPr>
              <w:widowControl w:val="0"/>
              <w:spacing w:before="20" w:after="20"/>
              <w:jc w:val="both"/>
              <w:rPr>
                <w:rFonts w:ascii="Calibri" w:hAnsi="Calibri" w:cs="Calibri"/>
                <w:szCs w:val="24"/>
                <w:lang w:val="en-US"/>
              </w:rPr>
            </w:pPr>
          </w:p>
        </w:tc>
      </w:tr>
      <w:tr w:rsidR="004F108F" w:rsidRPr="00C15CFF" w14:paraId="78A8987F" w14:textId="77777777" w:rsidTr="00C82E13">
        <w:trPr>
          <w:trHeight w:val="63"/>
          <w:jc w:val="center"/>
        </w:trPr>
        <w:tc>
          <w:tcPr>
            <w:tcW w:w="1218" w:type="pct"/>
            <w:gridSpan w:val="3"/>
            <w:shd w:val="clear" w:color="auto" w:fill="F2F2F2"/>
            <w:tcMar>
              <w:left w:w="58" w:type="dxa"/>
              <w:right w:w="58" w:type="dxa"/>
            </w:tcMar>
            <w:vAlign w:val="center"/>
          </w:tcPr>
          <w:p w14:paraId="0ACDA7E9"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782" w:type="pct"/>
            <w:gridSpan w:val="7"/>
            <w:shd w:val="clear" w:color="auto" w:fill="F2F2F2"/>
            <w:tcMar>
              <w:left w:w="58" w:type="dxa"/>
              <w:right w:w="58" w:type="dxa"/>
            </w:tcMar>
          </w:tcPr>
          <w:p w14:paraId="0EAF5DA7"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Institutional development, improved coordination and cooperation.</w:t>
            </w:r>
          </w:p>
        </w:tc>
      </w:tr>
      <w:tr w:rsidR="004F108F" w:rsidRPr="00C15CFF" w14:paraId="2D2450D5" w14:textId="77777777" w:rsidTr="00C82E13">
        <w:trPr>
          <w:trHeight w:val="59"/>
          <w:jc w:val="center"/>
        </w:trPr>
        <w:tc>
          <w:tcPr>
            <w:tcW w:w="1218" w:type="pct"/>
            <w:gridSpan w:val="3"/>
            <w:shd w:val="clear" w:color="auto" w:fill="D9D9D9"/>
            <w:tcMar>
              <w:left w:w="58" w:type="dxa"/>
              <w:right w:w="58" w:type="dxa"/>
            </w:tcMar>
            <w:vAlign w:val="center"/>
          </w:tcPr>
          <w:p w14:paraId="76EF2F41"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870" w:type="pct"/>
            <w:gridSpan w:val="2"/>
            <w:shd w:val="clear" w:color="auto" w:fill="FFFFFF"/>
            <w:tcMar>
              <w:left w:w="58" w:type="dxa"/>
              <w:right w:w="58" w:type="dxa"/>
            </w:tcMar>
            <w:vAlign w:val="center"/>
          </w:tcPr>
          <w:p w14:paraId="50F4B8D6"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912" w:type="pct"/>
            <w:gridSpan w:val="5"/>
            <w:shd w:val="clear" w:color="auto" w:fill="D9D9D9"/>
            <w:tcMar>
              <w:left w:w="58" w:type="dxa"/>
              <w:right w:w="58" w:type="dxa"/>
            </w:tcMar>
          </w:tcPr>
          <w:p w14:paraId="5763DD0E" w14:textId="77777777" w:rsidR="004F108F" w:rsidRPr="00C15CFF" w:rsidRDefault="004F108F" w:rsidP="00782E65">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 Tourism, Agriculture, Forestry, Biodiversity.</w:t>
            </w:r>
          </w:p>
        </w:tc>
      </w:tr>
      <w:tr w:rsidR="004F108F" w:rsidRPr="00C15CFF" w14:paraId="1F35F7CE" w14:textId="77777777" w:rsidTr="00C82E13">
        <w:trPr>
          <w:jc w:val="center"/>
        </w:trPr>
        <w:tc>
          <w:tcPr>
            <w:tcW w:w="1218" w:type="pct"/>
            <w:gridSpan w:val="3"/>
            <w:shd w:val="clear" w:color="auto" w:fill="F2F2F2"/>
            <w:tcMar>
              <w:left w:w="58" w:type="dxa"/>
              <w:right w:w="58" w:type="dxa"/>
            </w:tcMar>
            <w:vAlign w:val="center"/>
          </w:tcPr>
          <w:p w14:paraId="653DC0B0" w14:textId="77777777" w:rsidR="004F108F" w:rsidRPr="00C15CFF" w:rsidRDefault="004F108F" w:rsidP="00782E65">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782" w:type="pct"/>
            <w:gridSpan w:val="7"/>
            <w:shd w:val="clear" w:color="auto" w:fill="F2F2F2"/>
            <w:tcMar>
              <w:left w:w="58" w:type="dxa"/>
              <w:right w:w="58" w:type="dxa"/>
            </w:tcMar>
          </w:tcPr>
          <w:p w14:paraId="0D15FA74" w14:textId="77777777" w:rsidR="004F108F" w:rsidRPr="00C15CFF" w:rsidRDefault="004F108F" w:rsidP="00782E65">
            <w:pPr>
              <w:widowControl w:val="0"/>
              <w:spacing w:before="20" w:after="20"/>
              <w:rPr>
                <w:rFonts w:ascii="Calibri" w:hAnsi="Calibri" w:cs="Calibri"/>
                <w:szCs w:val="24"/>
                <w:lang w:val="en-US"/>
              </w:rPr>
            </w:pPr>
            <w:r w:rsidRPr="00C15CFF">
              <w:rPr>
                <w:rFonts w:ascii="Calibri" w:hAnsi="Calibri" w:cs="Calibri"/>
                <w:szCs w:val="24"/>
                <w:lang w:val="en-US"/>
              </w:rPr>
              <w:t xml:space="preserve">All risks </w:t>
            </w:r>
          </w:p>
        </w:tc>
      </w:tr>
    </w:tbl>
    <w:p w14:paraId="4537289D" w14:textId="4F1A054B" w:rsidR="006F25FA" w:rsidRPr="00C15CFF" w:rsidRDefault="006F25FA" w:rsidP="004F108F">
      <w:pPr>
        <w:spacing w:after="0"/>
        <w:rPr>
          <w:sz w:val="8"/>
          <w:szCs w:val="8"/>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6F25FA" w:rsidRPr="00C15CFF" w14:paraId="5CF1E62F" w14:textId="77777777" w:rsidTr="007B383F">
        <w:trPr>
          <w:trHeight w:val="360"/>
          <w:jc w:val="center"/>
        </w:trPr>
        <w:tc>
          <w:tcPr>
            <w:tcW w:w="9175" w:type="dxa"/>
            <w:gridSpan w:val="10"/>
            <w:shd w:val="clear" w:color="auto" w:fill="auto"/>
            <w:tcMar>
              <w:left w:w="58" w:type="dxa"/>
              <w:right w:w="58" w:type="dxa"/>
            </w:tcMar>
          </w:tcPr>
          <w:p w14:paraId="6EEB88F4" w14:textId="77777777" w:rsidR="006F25FA" w:rsidRPr="00C15CFF" w:rsidRDefault="006F25FA" w:rsidP="007B383F">
            <w:pPr>
              <w:widowControl w:val="0"/>
              <w:numPr>
                <w:ilvl w:val="0"/>
                <w:numId w:val="33"/>
              </w:numPr>
              <w:spacing w:before="40" w:after="40"/>
              <w:rPr>
                <w:rFonts w:ascii="Calibri" w:eastAsia="Times New Roman" w:hAnsi="Calibri" w:cs="Calibri"/>
                <w:b/>
                <w:i/>
                <w:smallCaps/>
                <w:color w:val="000000"/>
                <w:sz w:val="22"/>
                <w:lang w:val="en-US"/>
              </w:rPr>
            </w:pPr>
            <w:r w:rsidRPr="00C15CFF">
              <w:rPr>
                <w:rFonts w:ascii="Calibri" w:eastAsia="Times New Roman" w:hAnsi="Calibri" w:cs="Calibri"/>
                <w:b/>
                <w:i/>
                <w:smallCaps/>
                <w:color w:val="000000"/>
                <w:sz w:val="22"/>
                <w:lang w:val="en-US"/>
              </w:rPr>
              <w:t>Organize vertical and horizontal coordination between all directorates in the MRDPW, related to urban environment CCA and DRM</w:t>
            </w:r>
          </w:p>
        </w:tc>
      </w:tr>
      <w:tr w:rsidR="006F25FA" w:rsidRPr="00C15CFF" w14:paraId="1B0A5A75" w14:textId="77777777" w:rsidTr="007B383F">
        <w:trPr>
          <w:jc w:val="center"/>
        </w:trPr>
        <w:tc>
          <w:tcPr>
            <w:tcW w:w="2382" w:type="dxa"/>
            <w:gridSpan w:val="3"/>
            <w:vMerge w:val="restart"/>
            <w:shd w:val="clear" w:color="auto" w:fill="F2F2F2"/>
            <w:tcMar>
              <w:left w:w="58" w:type="dxa"/>
              <w:right w:w="58" w:type="dxa"/>
            </w:tcMar>
            <w:vAlign w:val="center"/>
          </w:tcPr>
          <w:p w14:paraId="4718887E"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tcMar>
              <w:left w:w="58" w:type="dxa"/>
              <w:right w:w="58" w:type="dxa"/>
            </w:tcMar>
            <w:vAlign w:val="center"/>
          </w:tcPr>
          <w:p w14:paraId="13392770"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tcMar>
              <w:left w:w="58" w:type="dxa"/>
              <w:right w:w="58" w:type="dxa"/>
            </w:tcMar>
            <w:vAlign w:val="center"/>
          </w:tcPr>
          <w:p w14:paraId="12AAA91D"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tcMar>
              <w:left w:w="58" w:type="dxa"/>
              <w:right w:w="58" w:type="dxa"/>
            </w:tcMar>
            <w:vAlign w:val="center"/>
          </w:tcPr>
          <w:p w14:paraId="38268491"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tcMar>
              <w:left w:w="58" w:type="dxa"/>
              <w:right w:w="58" w:type="dxa"/>
            </w:tcMar>
            <w:vAlign w:val="center"/>
          </w:tcPr>
          <w:p w14:paraId="38B89002"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tcMar>
              <w:left w:w="58" w:type="dxa"/>
              <w:right w:w="58" w:type="dxa"/>
            </w:tcMar>
            <w:vAlign w:val="center"/>
          </w:tcPr>
          <w:p w14:paraId="1B7974B2"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tcMar>
              <w:left w:w="58" w:type="dxa"/>
              <w:right w:w="58" w:type="dxa"/>
            </w:tcMar>
            <w:vAlign w:val="center"/>
          </w:tcPr>
          <w:p w14:paraId="1D7E8D95"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Buildings/POS</w:t>
            </w:r>
          </w:p>
        </w:tc>
      </w:tr>
      <w:tr w:rsidR="006F25FA" w:rsidRPr="00C15CFF" w14:paraId="3D823B57" w14:textId="77777777" w:rsidTr="007B383F">
        <w:trPr>
          <w:jc w:val="center"/>
        </w:trPr>
        <w:tc>
          <w:tcPr>
            <w:tcW w:w="2382" w:type="dxa"/>
            <w:gridSpan w:val="3"/>
            <w:vMerge/>
            <w:shd w:val="clear" w:color="auto" w:fill="F2F2F2"/>
            <w:tcMar>
              <w:left w:w="58" w:type="dxa"/>
              <w:right w:w="58" w:type="dxa"/>
            </w:tcMar>
            <w:vAlign w:val="center"/>
          </w:tcPr>
          <w:p w14:paraId="773CFF5C" w14:textId="77777777" w:rsidR="006F25FA" w:rsidRPr="00C15CFF" w:rsidRDefault="006F25FA" w:rsidP="007B383F">
            <w:pPr>
              <w:spacing w:before="20" w:after="20"/>
              <w:jc w:val="center"/>
              <w:rPr>
                <w:rFonts w:ascii="Calibri" w:hAnsi="Calibri" w:cs="Calibri"/>
                <w:lang w:val="en-US"/>
              </w:rPr>
            </w:pPr>
          </w:p>
        </w:tc>
        <w:tc>
          <w:tcPr>
            <w:tcW w:w="1350" w:type="dxa"/>
            <w:shd w:val="clear" w:color="auto" w:fill="FFFFFF"/>
            <w:tcMar>
              <w:left w:w="58" w:type="dxa"/>
              <w:right w:w="58" w:type="dxa"/>
            </w:tcMar>
          </w:tcPr>
          <w:p w14:paraId="7A1D69D9" w14:textId="77777777" w:rsidR="006F25FA" w:rsidRPr="00C15CFF" w:rsidRDefault="006F25FA" w:rsidP="007B383F">
            <w:pPr>
              <w:spacing w:before="20" w:after="20"/>
              <w:jc w:val="center"/>
              <w:rPr>
                <w:rFonts w:ascii="Calibri" w:hAnsi="Calibri" w:cs="Calibri"/>
                <w:lang w:val="en-US"/>
              </w:rPr>
            </w:pPr>
          </w:p>
        </w:tc>
        <w:tc>
          <w:tcPr>
            <w:tcW w:w="1029" w:type="dxa"/>
            <w:gridSpan w:val="2"/>
            <w:shd w:val="clear" w:color="auto" w:fill="FFFFFF"/>
            <w:tcMar>
              <w:left w:w="58" w:type="dxa"/>
              <w:right w:w="58" w:type="dxa"/>
            </w:tcMar>
          </w:tcPr>
          <w:p w14:paraId="5572ACBB"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Mar>
              <w:left w:w="58" w:type="dxa"/>
              <w:right w:w="58" w:type="dxa"/>
            </w:tcMar>
          </w:tcPr>
          <w:p w14:paraId="2B59685D" w14:textId="77777777" w:rsidR="006F25FA" w:rsidRPr="00C15CFF" w:rsidRDefault="006F25FA" w:rsidP="007B383F">
            <w:pPr>
              <w:spacing w:before="20" w:after="20"/>
              <w:jc w:val="center"/>
              <w:rPr>
                <w:rFonts w:ascii="Calibri" w:hAnsi="Calibri" w:cs="Calibri"/>
                <w:lang w:val="en-US"/>
              </w:rPr>
            </w:pPr>
          </w:p>
        </w:tc>
        <w:tc>
          <w:tcPr>
            <w:tcW w:w="910" w:type="dxa"/>
            <w:shd w:val="clear" w:color="auto" w:fill="FFFFFF"/>
            <w:tcMar>
              <w:left w:w="58" w:type="dxa"/>
              <w:right w:w="58" w:type="dxa"/>
            </w:tcMar>
          </w:tcPr>
          <w:p w14:paraId="200576E1"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Mar>
              <w:left w:w="58" w:type="dxa"/>
              <w:right w:w="58" w:type="dxa"/>
            </w:tcMar>
          </w:tcPr>
          <w:p w14:paraId="0CAE46F8" w14:textId="77777777" w:rsidR="006F25FA" w:rsidRPr="00C15CFF" w:rsidRDefault="006F25FA" w:rsidP="007B383F">
            <w:pPr>
              <w:spacing w:before="20" w:after="20"/>
              <w:jc w:val="center"/>
              <w:rPr>
                <w:rFonts w:ascii="Calibri" w:hAnsi="Calibri" w:cs="Calibri"/>
                <w:lang w:val="en-US"/>
              </w:rPr>
            </w:pPr>
          </w:p>
        </w:tc>
        <w:tc>
          <w:tcPr>
            <w:tcW w:w="1458" w:type="dxa"/>
            <w:shd w:val="clear" w:color="auto" w:fill="FFFFFF"/>
            <w:tcMar>
              <w:left w:w="58" w:type="dxa"/>
              <w:right w:w="58" w:type="dxa"/>
            </w:tcMar>
          </w:tcPr>
          <w:p w14:paraId="14E55889"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X</w:t>
            </w:r>
          </w:p>
        </w:tc>
      </w:tr>
      <w:tr w:rsidR="006F25FA" w:rsidRPr="00C15CFF" w14:paraId="620B5162" w14:textId="77777777" w:rsidTr="007B383F">
        <w:trPr>
          <w:trHeight w:val="3627"/>
          <w:jc w:val="center"/>
        </w:trPr>
        <w:tc>
          <w:tcPr>
            <w:tcW w:w="2382" w:type="dxa"/>
            <w:gridSpan w:val="3"/>
            <w:shd w:val="clear" w:color="auto" w:fill="D9D9D9"/>
            <w:tcMar>
              <w:left w:w="58" w:type="dxa"/>
              <w:right w:w="58" w:type="dxa"/>
            </w:tcMar>
            <w:vAlign w:val="center"/>
          </w:tcPr>
          <w:p w14:paraId="482B3B97"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Mar>
              <w:left w:w="58" w:type="dxa"/>
              <w:right w:w="58" w:type="dxa"/>
            </w:tcMar>
          </w:tcPr>
          <w:p w14:paraId="3D99F888" w14:textId="77777777" w:rsidR="006F25FA" w:rsidRPr="00C15CFF" w:rsidRDefault="006F25FA" w:rsidP="007B383F">
            <w:pPr>
              <w:autoSpaceDE w:val="0"/>
              <w:autoSpaceDN w:val="0"/>
              <w:adjustRightInd w:val="0"/>
              <w:spacing w:after="0"/>
              <w:jc w:val="both"/>
              <w:rPr>
                <w:rFonts w:ascii="Calibri" w:hAnsi="Calibri" w:cs="Calibri"/>
                <w:lang w:val="en-US"/>
              </w:rPr>
            </w:pPr>
            <w:r w:rsidRPr="00C15CFF">
              <w:rPr>
                <w:rFonts w:ascii="Calibri" w:hAnsi="Calibri" w:cs="Calibri"/>
                <w:lang w:val="en-US"/>
              </w:rPr>
              <w:t xml:space="preserve">The option aims at better ‘internal’ coordination of the work of all directorates, related to CCA and DRM, based on a well-explored and evaluated organizational scheme. In the MRDPW such coordination exists, but there are still undeveloped links and relations in the CCA and DRM field. </w:t>
            </w:r>
          </w:p>
          <w:p w14:paraId="56E049BA" w14:textId="77777777" w:rsidR="006F25FA" w:rsidRPr="00C15CFF" w:rsidRDefault="006F25FA" w:rsidP="007B383F">
            <w:pPr>
              <w:widowControl w:val="0"/>
              <w:numPr>
                <w:ilvl w:val="0"/>
                <w:numId w:val="53"/>
              </w:numPr>
              <w:autoSpaceDE w:val="0"/>
              <w:autoSpaceDN w:val="0"/>
              <w:adjustRightInd w:val="0"/>
              <w:spacing w:after="0"/>
              <w:ind w:left="211" w:hanging="211"/>
              <w:jc w:val="both"/>
              <w:rPr>
                <w:rFonts w:ascii="Calibri" w:hAnsi="Calibri" w:cs="Calibri"/>
                <w:szCs w:val="24"/>
                <w:lang w:val="en-US"/>
              </w:rPr>
            </w:pPr>
            <w:r w:rsidRPr="00C15CFF">
              <w:rPr>
                <w:rFonts w:ascii="Calibri" w:hAnsi="Calibri" w:cs="Calibri"/>
                <w:szCs w:val="24"/>
                <w:lang w:val="en-US"/>
              </w:rPr>
              <w:t>General Directorate ‘Strategic Planning and Programming Regional Development’</w:t>
            </w:r>
          </w:p>
          <w:p w14:paraId="757959FB" w14:textId="77777777" w:rsidR="006F25FA" w:rsidRPr="00C15CFF" w:rsidRDefault="006F25FA" w:rsidP="007B383F">
            <w:pPr>
              <w:widowControl w:val="0"/>
              <w:numPr>
                <w:ilvl w:val="0"/>
                <w:numId w:val="53"/>
              </w:numPr>
              <w:autoSpaceDE w:val="0"/>
              <w:autoSpaceDN w:val="0"/>
              <w:adjustRightInd w:val="0"/>
              <w:spacing w:after="0"/>
              <w:ind w:left="211" w:hanging="211"/>
              <w:jc w:val="both"/>
              <w:rPr>
                <w:rFonts w:ascii="Calibri" w:hAnsi="Calibri" w:cs="Calibri"/>
                <w:szCs w:val="24"/>
                <w:lang w:val="en-US"/>
              </w:rPr>
            </w:pPr>
            <w:r w:rsidRPr="00C15CFF">
              <w:rPr>
                <w:rFonts w:ascii="Calibri" w:hAnsi="Calibri" w:cs="Calibri"/>
                <w:szCs w:val="24"/>
                <w:lang w:val="en-US"/>
              </w:rPr>
              <w:t>Directorate ‘Spatial Planning and Administrative and Territorial Structure’</w:t>
            </w:r>
          </w:p>
          <w:p w14:paraId="4B7DE439" w14:textId="77777777" w:rsidR="006F25FA" w:rsidRPr="00C15CFF" w:rsidRDefault="006F25FA" w:rsidP="007B383F">
            <w:pPr>
              <w:widowControl w:val="0"/>
              <w:numPr>
                <w:ilvl w:val="0"/>
                <w:numId w:val="53"/>
              </w:numPr>
              <w:autoSpaceDE w:val="0"/>
              <w:autoSpaceDN w:val="0"/>
              <w:adjustRightInd w:val="0"/>
              <w:spacing w:after="0"/>
              <w:ind w:left="211" w:hanging="211"/>
              <w:jc w:val="both"/>
              <w:rPr>
                <w:rFonts w:ascii="Calibri" w:hAnsi="Calibri" w:cs="Calibri"/>
                <w:szCs w:val="24"/>
                <w:lang w:val="en-US"/>
              </w:rPr>
            </w:pPr>
            <w:r w:rsidRPr="00C15CFF">
              <w:rPr>
                <w:rFonts w:ascii="Calibri" w:hAnsi="Calibri" w:cs="Calibri"/>
                <w:szCs w:val="24"/>
                <w:lang w:val="en-US"/>
              </w:rPr>
              <w:t>Directorate ‘Technical Rules and Regulations’</w:t>
            </w:r>
          </w:p>
          <w:p w14:paraId="37A94A3B" w14:textId="77777777" w:rsidR="006F25FA" w:rsidRPr="00C15CFF" w:rsidRDefault="006F25FA" w:rsidP="007B383F">
            <w:pPr>
              <w:widowControl w:val="0"/>
              <w:numPr>
                <w:ilvl w:val="0"/>
                <w:numId w:val="53"/>
              </w:numPr>
              <w:autoSpaceDE w:val="0"/>
              <w:autoSpaceDN w:val="0"/>
              <w:adjustRightInd w:val="0"/>
              <w:spacing w:after="0"/>
              <w:ind w:left="211" w:hanging="211"/>
              <w:jc w:val="both"/>
              <w:rPr>
                <w:rFonts w:ascii="Calibri" w:hAnsi="Calibri" w:cs="Calibri"/>
                <w:szCs w:val="24"/>
                <w:lang w:val="en-US"/>
              </w:rPr>
            </w:pPr>
            <w:r w:rsidRPr="00C15CFF">
              <w:rPr>
                <w:rFonts w:ascii="Calibri" w:hAnsi="Calibri" w:cs="Calibri"/>
                <w:szCs w:val="24"/>
                <w:lang w:val="en-US"/>
              </w:rPr>
              <w:t>Directorate ‘Water Supply and Sewerage’</w:t>
            </w:r>
          </w:p>
          <w:p w14:paraId="74918602" w14:textId="77777777" w:rsidR="006F25FA" w:rsidRPr="00C15CFF" w:rsidRDefault="006F25FA" w:rsidP="007B383F">
            <w:pPr>
              <w:widowControl w:val="0"/>
              <w:numPr>
                <w:ilvl w:val="0"/>
                <w:numId w:val="53"/>
              </w:numPr>
              <w:autoSpaceDE w:val="0"/>
              <w:autoSpaceDN w:val="0"/>
              <w:adjustRightInd w:val="0"/>
              <w:spacing w:after="0"/>
              <w:ind w:left="211" w:hanging="211"/>
              <w:jc w:val="both"/>
              <w:rPr>
                <w:rFonts w:ascii="Calibri" w:hAnsi="Calibri" w:cs="Calibri"/>
                <w:szCs w:val="24"/>
                <w:lang w:val="en-US"/>
              </w:rPr>
            </w:pPr>
            <w:r w:rsidRPr="00C15CFF">
              <w:rPr>
                <w:rFonts w:ascii="Calibri" w:hAnsi="Calibri" w:cs="Calibri"/>
                <w:szCs w:val="24"/>
                <w:lang w:val="en-US"/>
              </w:rPr>
              <w:t>Directorate ‘Geoprotection and Public Works’</w:t>
            </w:r>
          </w:p>
          <w:p w14:paraId="0DCEECFF" w14:textId="77777777" w:rsidR="006F25FA" w:rsidRPr="00C15CFF" w:rsidRDefault="006F25FA" w:rsidP="007B383F">
            <w:pPr>
              <w:widowControl w:val="0"/>
              <w:numPr>
                <w:ilvl w:val="0"/>
                <w:numId w:val="53"/>
              </w:numPr>
              <w:autoSpaceDE w:val="0"/>
              <w:autoSpaceDN w:val="0"/>
              <w:adjustRightInd w:val="0"/>
              <w:spacing w:after="0"/>
              <w:ind w:left="211" w:hanging="211"/>
              <w:jc w:val="both"/>
              <w:rPr>
                <w:rFonts w:ascii="Calibri" w:hAnsi="Calibri" w:cs="Calibri"/>
                <w:szCs w:val="24"/>
                <w:lang w:val="en-US"/>
              </w:rPr>
            </w:pPr>
            <w:r w:rsidRPr="00C15CFF">
              <w:rPr>
                <w:rFonts w:ascii="Calibri" w:hAnsi="Calibri" w:cs="Calibri"/>
                <w:szCs w:val="24"/>
                <w:lang w:val="en-US"/>
              </w:rPr>
              <w:t>Directorate ‘Housing Policy’</w:t>
            </w:r>
          </w:p>
          <w:p w14:paraId="5666A643" w14:textId="77777777" w:rsidR="006F25FA" w:rsidRPr="00C15CFF" w:rsidRDefault="006F25FA" w:rsidP="007B383F">
            <w:pPr>
              <w:widowControl w:val="0"/>
              <w:numPr>
                <w:ilvl w:val="0"/>
                <w:numId w:val="53"/>
              </w:numPr>
              <w:autoSpaceDE w:val="0"/>
              <w:autoSpaceDN w:val="0"/>
              <w:adjustRightInd w:val="0"/>
              <w:spacing w:after="0"/>
              <w:ind w:left="211" w:hanging="211"/>
              <w:jc w:val="both"/>
              <w:rPr>
                <w:rFonts w:ascii="Calibri" w:hAnsi="Calibri" w:cs="Calibri"/>
                <w:szCs w:val="24"/>
                <w:lang w:val="en-US"/>
              </w:rPr>
            </w:pPr>
            <w:r w:rsidRPr="00C15CFF">
              <w:rPr>
                <w:rFonts w:ascii="Calibri" w:hAnsi="Calibri" w:cs="Calibri"/>
                <w:szCs w:val="24"/>
                <w:lang w:val="en-US"/>
              </w:rPr>
              <w:t>Directorate for National Construction Control</w:t>
            </w:r>
          </w:p>
          <w:p w14:paraId="3B0537F3" w14:textId="77777777" w:rsidR="006F25FA" w:rsidRPr="00C15CFF" w:rsidRDefault="006F25FA" w:rsidP="007B383F">
            <w:pPr>
              <w:autoSpaceDE w:val="0"/>
              <w:autoSpaceDN w:val="0"/>
              <w:adjustRightInd w:val="0"/>
              <w:spacing w:after="0"/>
              <w:jc w:val="both"/>
              <w:rPr>
                <w:rFonts w:ascii="Calibri" w:hAnsi="Calibri" w:cs="Calibri"/>
                <w:lang w:val="en-US"/>
              </w:rPr>
            </w:pPr>
            <w:r w:rsidRPr="00C15CFF">
              <w:rPr>
                <w:rFonts w:ascii="Calibri" w:hAnsi="Calibri" w:cs="Calibri"/>
                <w:lang w:val="en-US"/>
              </w:rPr>
              <w:t>The state consulting companies of the MRDPW also must be part of this process, providing additional expertise:</w:t>
            </w:r>
          </w:p>
          <w:p w14:paraId="5240366D" w14:textId="77777777" w:rsidR="006F25FA" w:rsidRPr="00C15CFF" w:rsidRDefault="006F25FA" w:rsidP="007B383F">
            <w:pPr>
              <w:widowControl w:val="0"/>
              <w:numPr>
                <w:ilvl w:val="0"/>
                <w:numId w:val="52"/>
              </w:numPr>
              <w:tabs>
                <w:tab w:val="left" w:pos="205"/>
              </w:tabs>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Road Infrastructure Agency (RIA)</w:t>
            </w:r>
          </w:p>
          <w:p w14:paraId="0474C293" w14:textId="77777777" w:rsidR="006F25FA" w:rsidRPr="00C15CFF" w:rsidRDefault="006F25FA" w:rsidP="007B383F">
            <w:pPr>
              <w:widowControl w:val="0"/>
              <w:numPr>
                <w:ilvl w:val="0"/>
                <w:numId w:val="52"/>
              </w:numPr>
              <w:tabs>
                <w:tab w:val="left" w:pos="205"/>
              </w:tabs>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National Building Research Institute (NBRI)</w:t>
            </w:r>
          </w:p>
          <w:p w14:paraId="0E59461D" w14:textId="77777777" w:rsidR="006F25FA" w:rsidRPr="00C15CFF" w:rsidRDefault="006F25FA" w:rsidP="007B383F">
            <w:pPr>
              <w:widowControl w:val="0"/>
              <w:numPr>
                <w:ilvl w:val="0"/>
                <w:numId w:val="52"/>
              </w:numPr>
              <w:tabs>
                <w:tab w:val="left" w:pos="205"/>
              </w:tabs>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National Centre for Regional Development (NCRD)</w:t>
            </w:r>
          </w:p>
          <w:p w14:paraId="11E38FAB" w14:textId="77777777" w:rsidR="006F25FA" w:rsidRPr="00C15CFF" w:rsidRDefault="006F25FA" w:rsidP="007B383F">
            <w:pPr>
              <w:widowControl w:val="0"/>
              <w:numPr>
                <w:ilvl w:val="0"/>
                <w:numId w:val="52"/>
              </w:numPr>
              <w:tabs>
                <w:tab w:val="left" w:pos="205"/>
              </w:tabs>
              <w:autoSpaceDE w:val="0"/>
              <w:autoSpaceDN w:val="0"/>
              <w:adjustRightInd w:val="0"/>
              <w:spacing w:after="0"/>
              <w:jc w:val="both"/>
              <w:rPr>
                <w:rFonts w:ascii="Calibri" w:hAnsi="Calibri" w:cs="Calibri"/>
                <w:szCs w:val="24"/>
                <w:lang w:val="en-US"/>
              </w:rPr>
            </w:pPr>
            <w:r w:rsidRPr="00C15CFF">
              <w:rPr>
                <w:rFonts w:ascii="Calibri" w:hAnsi="Calibri" w:cs="Calibri"/>
                <w:szCs w:val="24"/>
                <w:lang w:val="en-US"/>
              </w:rPr>
              <w:t>Geoprotection state companies in Varna, Pleven, and Pernik</w:t>
            </w:r>
          </w:p>
        </w:tc>
      </w:tr>
      <w:tr w:rsidR="006F25FA" w:rsidRPr="00C15CFF" w14:paraId="469541C9" w14:textId="77777777" w:rsidTr="007B383F">
        <w:trPr>
          <w:trHeight w:val="336"/>
          <w:jc w:val="center"/>
        </w:trPr>
        <w:tc>
          <w:tcPr>
            <w:tcW w:w="2382" w:type="dxa"/>
            <w:gridSpan w:val="3"/>
            <w:shd w:val="clear" w:color="auto" w:fill="000000"/>
            <w:tcMar>
              <w:left w:w="58" w:type="dxa"/>
              <w:right w:w="58" w:type="dxa"/>
            </w:tcMar>
            <w:vAlign w:val="center"/>
          </w:tcPr>
          <w:p w14:paraId="673E1AA1" w14:textId="77777777" w:rsidR="006F25FA" w:rsidRPr="00C15CFF" w:rsidRDefault="006F25FA" w:rsidP="007B383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tcMar>
              <w:left w:w="58" w:type="dxa"/>
              <w:right w:w="58" w:type="dxa"/>
            </w:tcMar>
            <w:vAlign w:val="center"/>
          </w:tcPr>
          <w:p w14:paraId="54908042" w14:textId="77777777" w:rsidR="006F25FA" w:rsidRPr="00C15CFF" w:rsidRDefault="006F25FA" w:rsidP="007B383F">
            <w:pPr>
              <w:spacing w:before="20" w:after="20"/>
              <w:jc w:val="both"/>
              <w:rPr>
                <w:rFonts w:ascii="Calibri" w:hAnsi="Calibri" w:cs="Calibri"/>
                <w:lang w:val="en-US"/>
              </w:rPr>
            </w:pPr>
          </w:p>
        </w:tc>
      </w:tr>
      <w:tr w:rsidR="006F25FA" w:rsidRPr="00C15CFF" w14:paraId="61286567" w14:textId="77777777" w:rsidTr="007B383F">
        <w:trPr>
          <w:trHeight w:val="279"/>
          <w:jc w:val="center"/>
        </w:trPr>
        <w:tc>
          <w:tcPr>
            <w:tcW w:w="849" w:type="dxa"/>
            <w:shd w:val="clear" w:color="auto" w:fill="F2F2F2"/>
            <w:tcMar>
              <w:left w:w="58" w:type="dxa"/>
              <w:right w:w="58" w:type="dxa"/>
            </w:tcMar>
            <w:vAlign w:val="center"/>
          </w:tcPr>
          <w:p w14:paraId="6709A5BE" w14:textId="77777777" w:rsidR="006F25FA" w:rsidRPr="00C15CFF" w:rsidRDefault="006F25FA" w:rsidP="007B383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tcMar>
              <w:left w:w="58" w:type="dxa"/>
              <w:right w:w="58" w:type="dxa"/>
            </w:tcMar>
            <w:vAlign w:val="center"/>
          </w:tcPr>
          <w:p w14:paraId="78284F2C" w14:textId="77777777" w:rsidR="006F25FA" w:rsidRPr="00C15CFF" w:rsidRDefault="006F25FA" w:rsidP="007B383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tcMar>
              <w:left w:w="58" w:type="dxa"/>
              <w:right w:w="58" w:type="dxa"/>
            </w:tcMar>
            <w:vAlign w:val="center"/>
          </w:tcPr>
          <w:p w14:paraId="3D72536E" w14:textId="77777777" w:rsidR="006F25FA" w:rsidRPr="00C15CFF" w:rsidRDefault="006F25FA" w:rsidP="007B383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tcMar>
              <w:left w:w="58" w:type="dxa"/>
              <w:right w:w="58" w:type="dxa"/>
            </w:tcMar>
            <w:vAlign w:val="center"/>
          </w:tcPr>
          <w:p w14:paraId="65F773F5" w14:textId="77777777" w:rsidR="006F25FA" w:rsidRPr="00C15CFF" w:rsidRDefault="006F25FA" w:rsidP="007B383F">
            <w:pPr>
              <w:spacing w:before="20" w:after="20"/>
              <w:jc w:val="both"/>
              <w:rPr>
                <w:rFonts w:ascii="Calibri" w:hAnsi="Calibri" w:cs="Calibri"/>
                <w:lang w:val="en-US"/>
              </w:rPr>
            </w:pPr>
          </w:p>
        </w:tc>
      </w:tr>
      <w:tr w:rsidR="006F25FA" w:rsidRPr="00C15CFF" w14:paraId="2D55360A" w14:textId="77777777" w:rsidTr="007B383F">
        <w:trPr>
          <w:trHeight w:val="270"/>
          <w:jc w:val="center"/>
        </w:trPr>
        <w:tc>
          <w:tcPr>
            <w:tcW w:w="849" w:type="dxa"/>
            <w:shd w:val="clear" w:color="auto" w:fill="F2F2F2"/>
            <w:tcMar>
              <w:left w:w="58" w:type="dxa"/>
              <w:right w:w="58" w:type="dxa"/>
            </w:tcMar>
            <w:vAlign w:val="center"/>
          </w:tcPr>
          <w:p w14:paraId="65C713BB" w14:textId="77777777" w:rsidR="006F25FA" w:rsidRPr="00C15CFF" w:rsidRDefault="006F25FA" w:rsidP="007B383F">
            <w:pPr>
              <w:spacing w:before="20" w:after="20"/>
              <w:jc w:val="center"/>
              <w:rPr>
                <w:rFonts w:ascii="Calibri" w:hAnsi="Calibri" w:cs="Calibri"/>
                <w:bCs/>
                <w:lang w:val="en-US"/>
              </w:rPr>
            </w:pPr>
            <w:r w:rsidRPr="00C15CFF">
              <w:rPr>
                <w:rFonts w:ascii="Calibri" w:hAnsi="Calibri" w:cs="Calibri"/>
                <w:bCs/>
                <w:lang w:val="en-US"/>
              </w:rPr>
              <w:t xml:space="preserve">++/- </w:t>
            </w:r>
          </w:p>
        </w:tc>
        <w:tc>
          <w:tcPr>
            <w:tcW w:w="803" w:type="dxa"/>
            <w:shd w:val="clear" w:color="auto" w:fill="F2F2F2"/>
            <w:tcMar>
              <w:left w:w="58" w:type="dxa"/>
              <w:right w:w="58" w:type="dxa"/>
            </w:tcMar>
            <w:vAlign w:val="center"/>
          </w:tcPr>
          <w:p w14:paraId="214CDBAE" w14:textId="77777777" w:rsidR="006F25FA" w:rsidRPr="00C15CFF" w:rsidRDefault="006F25FA" w:rsidP="007B383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tcMar>
              <w:left w:w="58" w:type="dxa"/>
              <w:right w:w="58" w:type="dxa"/>
            </w:tcMar>
            <w:vAlign w:val="center"/>
          </w:tcPr>
          <w:p w14:paraId="1C946786" w14:textId="77777777" w:rsidR="006F25FA" w:rsidRPr="00C15CFF" w:rsidRDefault="006F25FA" w:rsidP="007B383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tcMar>
              <w:left w:w="58" w:type="dxa"/>
              <w:right w:w="58" w:type="dxa"/>
            </w:tcMar>
            <w:vAlign w:val="center"/>
          </w:tcPr>
          <w:p w14:paraId="045433D5" w14:textId="77777777" w:rsidR="006F25FA" w:rsidRPr="00C15CFF" w:rsidRDefault="006F25FA" w:rsidP="007B383F">
            <w:pPr>
              <w:spacing w:before="20" w:after="20"/>
              <w:jc w:val="both"/>
              <w:rPr>
                <w:rFonts w:ascii="Calibri" w:hAnsi="Calibri" w:cs="Calibri"/>
                <w:lang w:val="en-US"/>
              </w:rPr>
            </w:pPr>
          </w:p>
        </w:tc>
      </w:tr>
      <w:tr w:rsidR="006F25FA" w:rsidRPr="00C15CFF" w14:paraId="7E4EBCAC" w14:textId="77777777" w:rsidTr="007B383F">
        <w:trPr>
          <w:trHeight w:val="339"/>
          <w:jc w:val="center"/>
        </w:trPr>
        <w:tc>
          <w:tcPr>
            <w:tcW w:w="2382" w:type="dxa"/>
            <w:gridSpan w:val="3"/>
            <w:shd w:val="clear" w:color="auto" w:fill="F2F2F2"/>
            <w:tcMar>
              <w:left w:w="58" w:type="dxa"/>
              <w:right w:w="58" w:type="dxa"/>
            </w:tcMar>
            <w:vAlign w:val="center"/>
          </w:tcPr>
          <w:p w14:paraId="3906F84C"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Mar>
              <w:left w:w="58" w:type="dxa"/>
              <w:right w:w="58" w:type="dxa"/>
            </w:tcMar>
            <w:vAlign w:val="center"/>
          </w:tcPr>
          <w:p w14:paraId="5B704D34" w14:textId="77777777" w:rsidR="006F25FA" w:rsidRPr="00C15CFF" w:rsidRDefault="006F25FA" w:rsidP="007B383F">
            <w:pPr>
              <w:spacing w:before="20" w:after="20"/>
              <w:rPr>
                <w:rFonts w:ascii="Calibri" w:hAnsi="Calibri" w:cs="Calibri"/>
                <w:lang w:val="en-US"/>
              </w:rPr>
            </w:pPr>
            <w:r w:rsidRPr="00C15CFF">
              <w:rPr>
                <w:rFonts w:ascii="Calibri" w:hAnsi="Calibri" w:cs="Calibri"/>
                <w:lang w:val="en-US"/>
              </w:rPr>
              <w:t>Sustainable institutions’ development and better coordination system established.</w:t>
            </w:r>
          </w:p>
        </w:tc>
      </w:tr>
      <w:tr w:rsidR="006F25FA" w:rsidRPr="00C15CFF" w14:paraId="1C9B2EA7" w14:textId="77777777" w:rsidTr="007B383F">
        <w:trPr>
          <w:trHeight w:val="59"/>
          <w:jc w:val="center"/>
        </w:trPr>
        <w:tc>
          <w:tcPr>
            <w:tcW w:w="2382" w:type="dxa"/>
            <w:gridSpan w:val="3"/>
            <w:shd w:val="clear" w:color="auto" w:fill="D9D9D9"/>
            <w:tcMar>
              <w:left w:w="58" w:type="dxa"/>
              <w:right w:w="58" w:type="dxa"/>
            </w:tcMar>
            <w:vAlign w:val="center"/>
          </w:tcPr>
          <w:p w14:paraId="2DA90B32"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tcMar>
              <w:left w:w="58" w:type="dxa"/>
              <w:right w:w="58" w:type="dxa"/>
            </w:tcMar>
            <w:vAlign w:val="center"/>
          </w:tcPr>
          <w:p w14:paraId="491F489E"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Mar>
              <w:left w:w="58" w:type="dxa"/>
              <w:right w:w="58" w:type="dxa"/>
            </w:tcMar>
          </w:tcPr>
          <w:p w14:paraId="5031ABDD" w14:textId="77777777" w:rsidR="006F25FA" w:rsidRPr="00C15CFF" w:rsidRDefault="006F25FA" w:rsidP="007B383F">
            <w:pPr>
              <w:spacing w:before="20" w:after="20"/>
              <w:jc w:val="both"/>
              <w:rPr>
                <w:rFonts w:ascii="Calibri" w:hAnsi="Calibri" w:cs="Calibri"/>
                <w:lang w:val="en-US"/>
              </w:rPr>
            </w:pPr>
            <w:r w:rsidRPr="00C15CFF">
              <w:rPr>
                <w:rFonts w:ascii="Calibri" w:hAnsi="Calibri" w:cs="Calibri"/>
                <w:lang w:val="en-US"/>
              </w:rPr>
              <w:t>Human health, Water, Energy, Transport, Biodiversity, Agriculture, Forestry, Tourism.</w:t>
            </w:r>
          </w:p>
        </w:tc>
      </w:tr>
      <w:tr w:rsidR="006F25FA" w:rsidRPr="00C15CFF" w14:paraId="2A400EE5" w14:textId="77777777" w:rsidTr="007B383F">
        <w:trPr>
          <w:jc w:val="center"/>
        </w:trPr>
        <w:tc>
          <w:tcPr>
            <w:tcW w:w="2382" w:type="dxa"/>
            <w:gridSpan w:val="3"/>
            <w:shd w:val="clear" w:color="auto" w:fill="F2F2F2"/>
            <w:tcMar>
              <w:left w:w="58" w:type="dxa"/>
              <w:right w:w="58" w:type="dxa"/>
            </w:tcMar>
            <w:vAlign w:val="center"/>
          </w:tcPr>
          <w:p w14:paraId="08598FB1" w14:textId="77777777" w:rsidR="006F25FA" w:rsidRPr="00C15CFF" w:rsidRDefault="006F25FA" w:rsidP="007B383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Mar>
              <w:left w:w="58" w:type="dxa"/>
              <w:right w:w="58" w:type="dxa"/>
            </w:tcMar>
          </w:tcPr>
          <w:p w14:paraId="6EEA36AA" w14:textId="77777777" w:rsidR="006F25FA" w:rsidRPr="00C15CFF" w:rsidRDefault="006F25FA" w:rsidP="007B383F">
            <w:pPr>
              <w:spacing w:before="20" w:after="20"/>
              <w:rPr>
                <w:rFonts w:ascii="Calibri" w:hAnsi="Calibri" w:cs="Calibri"/>
                <w:lang w:val="en-US"/>
              </w:rPr>
            </w:pPr>
            <w:r w:rsidRPr="00C15CFF">
              <w:rPr>
                <w:rFonts w:ascii="Calibri" w:hAnsi="Calibri" w:cs="Calibri"/>
                <w:lang w:val="en-US"/>
              </w:rPr>
              <w:t>All risks</w:t>
            </w:r>
          </w:p>
        </w:tc>
      </w:tr>
    </w:tbl>
    <w:p w14:paraId="3449F619" w14:textId="04D49084" w:rsidR="006F25FA" w:rsidRPr="00C15CFF" w:rsidRDefault="006F25FA">
      <w:pPr>
        <w:widowControl w:val="0"/>
        <w:spacing w:after="0"/>
        <w:rPr>
          <w:sz w:val="8"/>
          <w:szCs w:val="8"/>
          <w:lang w:val="en-US"/>
        </w:rPr>
      </w:pPr>
    </w:p>
    <w:p w14:paraId="24904E56" w14:textId="77777777" w:rsidR="004F108F" w:rsidRPr="00C15CFF" w:rsidRDefault="004F108F" w:rsidP="004F108F">
      <w:pPr>
        <w:spacing w:after="0"/>
        <w:rPr>
          <w:sz w:val="8"/>
          <w:szCs w:val="8"/>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454DD8A0" w14:textId="77777777" w:rsidTr="00C82E13">
        <w:trPr>
          <w:trHeight w:val="360"/>
          <w:jc w:val="center"/>
        </w:trPr>
        <w:tc>
          <w:tcPr>
            <w:tcW w:w="9175" w:type="dxa"/>
            <w:gridSpan w:val="10"/>
            <w:shd w:val="clear" w:color="auto" w:fill="auto"/>
            <w:tcMar>
              <w:left w:w="58" w:type="dxa"/>
              <w:right w:w="58" w:type="dxa"/>
            </w:tcMar>
          </w:tcPr>
          <w:p w14:paraId="701DE101" w14:textId="77777777" w:rsidR="004F108F" w:rsidRPr="00C15CFF" w:rsidRDefault="004F108F" w:rsidP="001C36AD">
            <w:pPr>
              <w:widowControl w:val="0"/>
              <w:numPr>
                <w:ilvl w:val="0"/>
                <w:numId w:val="33"/>
              </w:numPr>
              <w:spacing w:before="40" w:after="4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Improve cooperation between national, regional, and local levels authorities in CCA policy implementation</w:t>
            </w:r>
          </w:p>
        </w:tc>
      </w:tr>
      <w:tr w:rsidR="004F108F" w:rsidRPr="00C15CFF" w14:paraId="5879C05E" w14:textId="77777777" w:rsidTr="00C82E13">
        <w:trPr>
          <w:jc w:val="center"/>
        </w:trPr>
        <w:tc>
          <w:tcPr>
            <w:tcW w:w="2382" w:type="dxa"/>
            <w:gridSpan w:val="3"/>
            <w:vMerge w:val="restart"/>
            <w:shd w:val="clear" w:color="auto" w:fill="F2F2F2"/>
            <w:tcMar>
              <w:left w:w="58" w:type="dxa"/>
              <w:right w:w="58" w:type="dxa"/>
            </w:tcMar>
            <w:vAlign w:val="center"/>
          </w:tcPr>
          <w:p w14:paraId="567C564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tcMar>
              <w:left w:w="58" w:type="dxa"/>
              <w:right w:w="58" w:type="dxa"/>
            </w:tcMar>
            <w:vAlign w:val="center"/>
          </w:tcPr>
          <w:p w14:paraId="7B07C28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tcMar>
              <w:left w:w="58" w:type="dxa"/>
              <w:right w:w="58" w:type="dxa"/>
            </w:tcMar>
            <w:vAlign w:val="center"/>
          </w:tcPr>
          <w:p w14:paraId="73BFA1B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tcMar>
              <w:left w:w="58" w:type="dxa"/>
              <w:right w:w="58" w:type="dxa"/>
            </w:tcMar>
            <w:vAlign w:val="center"/>
          </w:tcPr>
          <w:p w14:paraId="19ABEB7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tcMar>
              <w:left w:w="58" w:type="dxa"/>
              <w:right w:w="58" w:type="dxa"/>
            </w:tcMar>
            <w:vAlign w:val="center"/>
          </w:tcPr>
          <w:p w14:paraId="7375AD3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tcMar>
              <w:left w:w="58" w:type="dxa"/>
              <w:right w:w="58" w:type="dxa"/>
            </w:tcMar>
            <w:vAlign w:val="center"/>
          </w:tcPr>
          <w:p w14:paraId="0483078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tcMar>
              <w:left w:w="58" w:type="dxa"/>
              <w:right w:w="58" w:type="dxa"/>
            </w:tcMar>
            <w:vAlign w:val="center"/>
          </w:tcPr>
          <w:p w14:paraId="31C472E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4FBBB8ED" w14:textId="77777777" w:rsidTr="00C82E13">
        <w:trPr>
          <w:jc w:val="center"/>
        </w:trPr>
        <w:tc>
          <w:tcPr>
            <w:tcW w:w="2382" w:type="dxa"/>
            <w:gridSpan w:val="3"/>
            <w:vMerge/>
            <w:shd w:val="clear" w:color="auto" w:fill="F2F2F2"/>
            <w:tcMar>
              <w:left w:w="58" w:type="dxa"/>
              <w:right w:w="58" w:type="dxa"/>
            </w:tcMar>
            <w:vAlign w:val="center"/>
          </w:tcPr>
          <w:p w14:paraId="51D5C0EC"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Mar>
              <w:left w:w="58" w:type="dxa"/>
              <w:right w:w="58" w:type="dxa"/>
            </w:tcMar>
          </w:tcPr>
          <w:p w14:paraId="1056F15C"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Mar>
              <w:left w:w="58" w:type="dxa"/>
              <w:right w:w="58" w:type="dxa"/>
            </w:tcMar>
          </w:tcPr>
          <w:p w14:paraId="7275FEC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Mar>
              <w:left w:w="58" w:type="dxa"/>
              <w:right w:w="58" w:type="dxa"/>
            </w:tcMar>
          </w:tcPr>
          <w:p w14:paraId="33BD215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910" w:type="dxa"/>
            <w:shd w:val="clear" w:color="auto" w:fill="FFFFFF"/>
            <w:tcMar>
              <w:left w:w="58" w:type="dxa"/>
              <w:right w:w="58" w:type="dxa"/>
            </w:tcMar>
          </w:tcPr>
          <w:p w14:paraId="79B5E8C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Mar>
              <w:left w:w="58" w:type="dxa"/>
              <w:right w:w="58" w:type="dxa"/>
            </w:tcMar>
          </w:tcPr>
          <w:p w14:paraId="52B07ED3"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Mar>
              <w:left w:w="58" w:type="dxa"/>
              <w:right w:w="58" w:type="dxa"/>
            </w:tcMar>
          </w:tcPr>
          <w:p w14:paraId="57FE3ECA" w14:textId="77777777" w:rsidR="004F108F" w:rsidRPr="00C15CFF" w:rsidRDefault="004F108F" w:rsidP="004F108F">
            <w:pPr>
              <w:spacing w:before="20" w:after="20"/>
              <w:jc w:val="center"/>
              <w:rPr>
                <w:rFonts w:ascii="Calibri" w:hAnsi="Calibri" w:cs="Calibri"/>
                <w:lang w:val="en-US"/>
              </w:rPr>
            </w:pPr>
          </w:p>
        </w:tc>
      </w:tr>
      <w:tr w:rsidR="004F108F" w:rsidRPr="00C15CFF" w14:paraId="4D079AD5" w14:textId="77777777" w:rsidTr="00C82E13">
        <w:trPr>
          <w:trHeight w:val="3717"/>
          <w:jc w:val="center"/>
        </w:trPr>
        <w:tc>
          <w:tcPr>
            <w:tcW w:w="2382" w:type="dxa"/>
            <w:gridSpan w:val="3"/>
            <w:shd w:val="clear" w:color="auto" w:fill="D9D9D9"/>
            <w:tcMar>
              <w:left w:w="58" w:type="dxa"/>
              <w:right w:w="58" w:type="dxa"/>
            </w:tcMar>
            <w:vAlign w:val="center"/>
          </w:tcPr>
          <w:p w14:paraId="6FB24B5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Mar>
              <w:left w:w="58" w:type="dxa"/>
              <w:right w:w="58" w:type="dxa"/>
            </w:tcMar>
          </w:tcPr>
          <w:p w14:paraId="260224E0" w14:textId="77777777" w:rsidR="004F108F" w:rsidRPr="00C15CFF" w:rsidRDefault="004F108F" w:rsidP="00C82E13">
            <w:pPr>
              <w:autoSpaceDE w:val="0"/>
              <w:autoSpaceDN w:val="0"/>
              <w:adjustRightInd w:val="0"/>
              <w:spacing w:after="0"/>
              <w:jc w:val="both"/>
              <w:rPr>
                <w:rFonts w:ascii="Calibri" w:hAnsi="Calibri" w:cs="Calibri"/>
                <w:lang w:val="en-US"/>
              </w:rPr>
            </w:pPr>
            <w:r w:rsidRPr="00C15CFF">
              <w:rPr>
                <w:rFonts w:ascii="Calibri" w:hAnsi="Calibri" w:cs="Calibri"/>
                <w:lang w:val="en-US"/>
              </w:rPr>
              <w:t>The option is part of the set of measures for institutional and administrative capacity building and coordination and cooperation improvement. In addition to option 9 this is a lower level ‘external’ coordination. All institutions, involved in CCA policy implementation are in the target group:</w:t>
            </w:r>
          </w:p>
          <w:p w14:paraId="3B4D630B" w14:textId="77777777" w:rsidR="004F108F" w:rsidRPr="00C15CFF" w:rsidRDefault="004F108F" w:rsidP="00C82E13">
            <w:pPr>
              <w:widowControl w:val="0"/>
              <w:numPr>
                <w:ilvl w:val="0"/>
                <w:numId w:val="50"/>
              </w:numPr>
              <w:autoSpaceDE w:val="0"/>
              <w:autoSpaceDN w:val="0"/>
              <w:adjustRightInd w:val="0"/>
              <w:spacing w:after="0"/>
              <w:ind w:left="205" w:hanging="205"/>
              <w:contextualSpacing/>
              <w:jc w:val="both"/>
              <w:rPr>
                <w:rFonts w:ascii="Calibri" w:hAnsi="Calibri" w:cs="Calibri"/>
                <w:lang w:val="en-US"/>
              </w:rPr>
            </w:pPr>
            <w:r w:rsidRPr="00C15CFF">
              <w:rPr>
                <w:rFonts w:ascii="Calibri" w:hAnsi="Calibri" w:cs="Calibri"/>
                <w:lang w:val="en-US"/>
              </w:rPr>
              <w:t>Council of Ministers – DRM Council</w:t>
            </w:r>
          </w:p>
          <w:p w14:paraId="22DD6348" w14:textId="77777777" w:rsidR="004F108F" w:rsidRPr="00C15CFF" w:rsidRDefault="004F108F" w:rsidP="00C82E13">
            <w:pPr>
              <w:widowControl w:val="0"/>
              <w:numPr>
                <w:ilvl w:val="0"/>
                <w:numId w:val="50"/>
              </w:numPr>
              <w:autoSpaceDE w:val="0"/>
              <w:autoSpaceDN w:val="0"/>
              <w:adjustRightInd w:val="0"/>
              <w:spacing w:after="0"/>
              <w:ind w:left="205" w:hanging="205"/>
              <w:contextualSpacing/>
              <w:jc w:val="both"/>
              <w:rPr>
                <w:rFonts w:ascii="Calibri" w:hAnsi="Calibri" w:cs="Calibri"/>
                <w:lang w:val="en-US"/>
              </w:rPr>
            </w:pPr>
            <w:r w:rsidRPr="00C15CFF">
              <w:rPr>
                <w:rFonts w:ascii="Calibri" w:hAnsi="Calibri" w:cs="Calibri"/>
                <w:lang w:val="en-US"/>
              </w:rPr>
              <w:t>MRDPW – Regional policy Council, National Expert Council of Spatial Planning, Working group Housing</w:t>
            </w:r>
          </w:p>
          <w:p w14:paraId="2236832C" w14:textId="77777777" w:rsidR="004F108F" w:rsidRPr="00C15CFF" w:rsidRDefault="004F108F" w:rsidP="00C82E13">
            <w:pPr>
              <w:widowControl w:val="0"/>
              <w:numPr>
                <w:ilvl w:val="0"/>
                <w:numId w:val="50"/>
              </w:numPr>
              <w:autoSpaceDE w:val="0"/>
              <w:autoSpaceDN w:val="0"/>
              <w:adjustRightInd w:val="0"/>
              <w:spacing w:after="0"/>
              <w:ind w:left="205" w:hanging="205"/>
              <w:contextualSpacing/>
              <w:jc w:val="both"/>
              <w:rPr>
                <w:rFonts w:ascii="Calibri" w:hAnsi="Calibri" w:cs="Calibri"/>
                <w:lang w:val="en-US"/>
              </w:rPr>
            </w:pPr>
            <w:r w:rsidRPr="00C15CFF">
              <w:rPr>
                <w:rFonts w:ascii="Calibri" w:hAnsi="Calibri" w:cs="Calibri"/>
                <w:lang w:val="en-US"/>
              </w:rPr>
              <w:t>Regional Development Councils on NUTS2 level, River Basins Directorates</w:t>
            </w:r>
          </w:p>
          <w:p w14:paraId="2052E370" w14:textId="77777777" w:rsidR="004F108F" w:rsidRPr="00C15CFF" w:rsidRDefault="004F108F" w:rsidP="00C82E13">
            <w:pPr>
              <w:widowControl w:val="0"/>
              <w:numPr>
                <w:ilvl w:val="0"/>
                <w:numId w:val="50"/>
              </w:numPr>
              <w:autoSpaceDE w:val="0"/>
              <w:autoSpaceDN w:val="0"/>
              <w:adjustRightInd w:val="0"/>
              <w:spacing w:after="0"/>
              <w:ind w:left="205" w:hanging="205"/>
              <w:contextualSpacing/>
              <w:jc w:val="both"/>
              <w:rPr>
                <w:rFonts w:ascii="Calibri" w:hAnsi="Calibri" w:cs="Calibri"/>
                <w:lang w:val="en-US"/>
              </w:rPr>
            </w:pPr>
            <w:r w:rsidRPr="00C15CFF">
              <w:rPr>
                <w:rFonts w:ascii="Calibri" w:hAnsi="Calibri" w:cs="Calibri"/>
                <w:lang w:val="en-US"/>
              </w:rPr>
              <w:t>District administrations and District development councils on NUTS3 level, Regional Inspectorates of Environment and Waters, Regional Health Inspectorates</w:t>
            </w:r>
          </w:p>
          <w:p w14:paraId="26EBF8DC" w14:textId="77777777" w:rsidR="004F108F" w:rsidRPr="00C15CFF" w:rsidRDefault="004F108F" w:rsidP="00C82E13">
            <w:pPr>
              <w:widowControl w:val="0"/>
              <w:numPr>
                <w:ilvl w:val="0"/>
                <w:numId w:val="50"/>
              </w:numPr>
              <w:autoSpaceDE w:val="0"/>
              <w:autoSpaceDN w:val="0"/>
              <w:adjustRightInd w:val="0"/>
              <w:spacing w:after="0"/>
              <w:ind w:left="205" w:hanging="205"/>
              <w:contextualSpacing/>
              <w:jc w:val="both"/>
              <w:rPr>
                <w:rFonts w:ascii="Calibri" w:hAnsi="Calibri" w:cs="Calibri"/>
                <w:lang w:val="en-US"/>
              </w:rPr>
            </w:pPr>
            <w:r w:rsidRPr="00C15CFF">
              <w:rPr>
                <w:rFonts w:ascii="Calibri" w:hAnsi="Calibri" w:cs="Calibri"/>
                <w:lang w:val="en-US"/>
              </w:rPr>
              <w:t>Municipalities’ administrations, Municipality Councils and Spatial Planning Expert Councils; Municipal Disaster Protection Councils</w:t>
            </w:r>
          </w:p>
          <w:p w14:paraId="45B6DA1A" w14:textId="77777777" w:rsidR="004F108F" w:rsidRPr="00C15CFF" w:rsidRDefault="004F108F" w:rsidP="00C82E13">
            <w:pPr>
              <w:widowControl w:val="0"/>
              <w:numPr>
                <w:ilvl w:val="0"/>
                <w:numId w:val="50"/>
              </w:numPr>
              <w:autoSpaceDE w:val="0"/>
              <w:autoSpaceDN w:val="0"/>
              <w:adjustRightInd w:val="0"/>
              <w:spacing w:after="0"/>
              <w:ind w:left="205" w:hanging="205"/>
              <w:contextualSpacing/>
              <w:jc w:val="both"/>
              <w:rPr>
                <w:rFonts w:ascii="Calibri" w:hAnsi="Calibri" w:cs="Calibri"/>
                <w:lang w:val="en-US"/>
              </w:rPr>
            </w:pPr>
            <w:r w:rsidRPr="00C15CFF">
              <w:rPr>
                <w:rFonts w:ascii="Calibri" w:hAnsi="Calibri" w:cs="Calibri"/>
                <w:lang w:val="en-US"/>
              </w:rPr>
              <w:t>Local administration units in the big cities with their Expert Councils and planning administration</w:t>
            </w:r>
          </w:p>
          <w:p w14:paraId="12D9EA8B" w14:textId="3E61C0A6" w:rsidR="004F108F" w:rsidRPr="00C15CFF" w:rsidRDefault="004F108F" w:rsidP="00C82E13">
            <w:pPr>
              <w:autoSpaceDE w:val="0"/>
              <w:autoSpaceDN w:val="0"/>
              <w:adjustRightInd w:val="0"/>
              <w:spacing w:after="0"/>
              <w:jc w:val="both"/>
              <w:rPr>
                <w:rFonts w:ascii="Calibri" w:hAnsi="Calibri" w:cs="Calibri"/>
                <w:lang w:val="en-US"/>
              </w:rPr>
            </w:pPr>
            <w:r w:rsidRPr="00C15CFF">
              <w:rPr>
                <w:rFonts w:ascii="Calibri" w:hAnsi="Calibri" w:cs="Calibri"/>
                <w:lang w:val="en-US"/>
              </w:rPr>
              <w:t xml:space="preserve">They interact in the consultation process of the planning documents and projects and through the Expert Planning Councils have well established links with the competent authorities on regional and local level. They have sufficient expertise in their professional fields, but insufficient knowledge </w:t>
            </w:r>
            <w:r w:rsidR="0086132E" w:rsidRPr="00C15CFF">
              <w:rPr>
                <w:rFonts w:ascii="Calibri" w:hAnsi="Calibri" w:cs="Calibri"/>
                <w:lang w:val="en-US"/>
              </w:rPr>
              <w:t>in</w:t>
            </w:r>
            <w:r w:rsidRPr="00C15CFF">
              <w:rPr>
                <w:rFonts w:ascii="Calibri" w:hAnsi="Calibri" w:cs="Calibri"/>
                <w:lang w:val="en-US"/>
              </w:rPr>
              <w:t xml:space="preserve"> CCA and DRM and communication skills.</w:t>
            </w:r>
          </w:p>
        </w:tc>
      </w:tr>
      <w:tr w:rsidR="004F108F" w:rsidRPr="00C15CFF" w14:paraId="056AF317" w14:textId="77777777" w:rsidTr="00C82E13">
        <w:trPr>
          <w:trHeight w:val="419"/>
          <w:jc w:val="center"/>
        </w:trPr>
        <w:tc>
          <w:tcPr>
            <w:tcW w:w="2382" w:type="dxa"/>
            <w:gridSpan w:val="3"/>
            <w:shd w:val="clear" w:color="auto" w:fill="000000"/>
            <w:tcMar>
              <w:left w:w="58" w:type="dxa"/>
              <w:right w:w="58" w:type="dxa"/>
            </w:tcMar>
            <w:vAlign w:val="center"/>
          </w:tcPr>
          <w:p w14:paraId="37CBAA08"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tcMar>
              <w:left w:w="58" w:type="dxa"/>
              <w:right w:w="58" w:type="dxa"/>
            </w:tcMar>
            <w:vAlign w:val="center"/>
          </w:tcPr>
          <w:p w14:paraId="1B46C7C8" w14:textId="77777777" w:rsidR="004F108F" w:rsidRPr="00C15CFF" w:rsidRDefault="004F108F" w:rsidP="00C82E13">
            <w:pPr>
              <w:spacing w:before="20" w:after="0"/>
              <w:jc w:val="both"/>
              <w:rPr>
                <w:rFonts w:ascii="Calibri" w:hAnsi="Calibri" w:cs="Calibri"/>
                <w:lang w:val="en-US"/>
              </w:rPr>
            </w:pPr>
          </w:p>
        </w:tc>
      </w:tr>
      <w:tr w:rsidR="004F108F" w:rsidRPr="00C15CFF" w14:paraId="32B0046D" w14:textId="77777777" w:rsidTr="00C82E13">
        <w:trPr>
          <w:trHeight w:val="412"/>
          <w:jc w:val="center"/>
        </w:trPr>
        <w:tc>
          <w:tcPr>
            <w:tcW w:w="849" w:type="dxa"/>
            <w:shd w:val="clear" w:color="auto" w:fill="F2F2F2"/>
            <w:tcMar>
              <w:left w:w="58" w:type="dxa"/>
              <w:right w:w="58" w:type="dxa"/>
            </w:tcMar>
            <w:vAlign w:val="center"/>
          </w:tcPr>
          <w:p w14:paraId="72FC6C01"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tcMar>
              <w:left w:w="58" w:type="dxa"/>
              <w:right w:w="58" w:type="dxa"/>
            </w:tcMar>
            <w:vAlign w:val="center"/>
          </w:tcPr>
          <w:p w14:paraId="58C85A79"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tcMar>
              <w:left w:w="58" w:type="dxa"/>
              <w:right w:w="58" w:type="dxa"/>
            </w:tcMar>
            <w:vAlign w:val="center"/>
          </w:tcPr>
          <w:p w14:paraId="1943B464"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tcMar>
              <w:left w:w="58" w:type="dxa"/>
              <w:right w:w="58" w:type="dxa"/>
            </w:tcMar>
            <w:vAlign w:val="center"/>
          </w:tcPr>
          <w:p w14:paraId="556C3166" w14:textId="77777777" w:rsidR="004F108F" w:rsidRPr="00C15CFF" w:rsidRDefault="004F108F" w:rsidP="00C82E13">
            <w:pPr>
              <w:spacing w:before="20" w:after="0"/>
              <w:jc w:val="both"/>
              <w:rPr>
                <w:rFonts w:ascii="Calibri" w:hAnsi="Calibri" w:cs="Calibri"/>
                <w:lang w:val="en-US"/>
              </w:rPr>
            </w:pPr>
          </w:p>
        </w:tc>
      </w:tr>
      <w:tr w:rsidR="004F108F" w:rsidRPr="00C15CFF" w14:paraId="2E82EB61" w14:textId="77777777" w:rsidTr="00C82E13">
        <w:trPr>
          <w:trHeight w:val="53"/>
          <w:jc w:val="center"/>
        </w:trPr>
        <w:tc>
          <w:tcPr>
            <w:tcW w:w="849" w:type="dxa"/>
            <w:shd w:val="clear" w:color="auto" w:fill="F2F2F2"/>
            <w:tcMar>
              <w:left w:w="58" w:type="dxa"/>
              <w:right w:w="58" w:type="dxa"/>
            </w:tcMar>
            <w:vAlign w:val="center"/>
          </w:tcPr>
          <w:p w14:paraId="25A6926E"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xml:space="preserve">+/- </w:t>
            </w:r>
          </w:p>
        </w:tc>
        <w:tc>
          <w:tcPr>
            <w:tcW w:w="803" w:type="dxa"/>
            <w:shd w:val="clear" w:color="auto" w:fill="F2F2F2"/>
            <w:tcMar>
              <w:left w:w="58" w:type="dxa"/>
              <w:right w:w="58" w:type="dxa"/>
            </w:tcMar>
            <w:vAlign w:val="center"/>
          </w:tcPr>
          <w:p w14:paraId="024C4EB8"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tcMar>
              <w:left w:w="58" w:type="dxa"/>
              <w:right w:w="58" w:type="dxa"/>
            </w:tcMar>
            <w:vAlign w:val="center"/>
          </w:tcPr>
          <w:p w14:paraId="4474AAA1"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tcMar>
              <w:left w:w="58" w:type="dxa"/>
              <w:right w:w="58" w:type="dxa"/>
            </w:tcMar>
            <w:vAlign w:val="center"/>
          </w:tcPr>
          <w:p w14:paraId="4AC2CEC3" w14:textId="77777777" w:rsidR="004F108F" w:rsidRPr="00C15CFF" w:rsidRDefault="004F108F" w:rsidP="00C82E13">
            <w:pPr>
              <w:spacing w:before="20" w:after="0"/>
              <w:jc w:val="both"/>
              <w:rPr>
                <w:rFonts w:ascii="Calibri" w:hAnsi="Calibri" w:cs="Calibri"/>
                <w:lang w:val="en-US"/>
              </w:rPr>
            </w:pPr>
          </w:p>
        </w:tc>
      </w:tr>
      <w:tr w:rsidR="004F108F" w:rsidRPr="00C15CFF" w14:paraId="6AA8FE5F" w14:textId="77777777" w:rsidTr="00C82E13">
        <w:trPr>
          <w:trHeight w:val="75"/>
          <w:jc w:val="center"/>
        </w:trPr>
        <w:tc>
          <w:tcPr>
            <w:tcW w:w="2382" w:type="dxa"/>
            <w:gridSpan w:val="3"/>
            <w:shd w:val="clear" w:color="auto" w:fill="F2F2F2"/>
            <w:tcMar>
              <w:left w:w="58" w:type="dxa"/>
              <w:right w:w="58" w:type="dxa"/>
            </w:tcMar>
            <w:vAlign w:val="center"/>
          </w:tcPr>
          <w:p w14:paraId="6F8CA83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Mar>
              <w:left w:w="58" w:type="dxa"/>
              <w:right w:w="58" w:type="dxa"/>
            </w:tcMar>
          </w:tcPr>
          <w:p w14:paraId="021E978F" w14:textId="77777777" w:rsidR="004F108F" w:rsidRPr="00C15CFF" w:rsidRDefault="004F108F" w:rsidP="00C82E13">
            <w:pPr>
              <w:spacing w:before="20" w:after="0"/>
              <w:jc w:val="both"/>
              <w:rPr>
                <w:rFonts w:ascii="Calibri" w:hAnsi="Calibri" w:cs="Calibri"/>
                <w:lang w:val="en-US"/>
              </w:rPr>
            </w:pPr>
            <w:r w:rsidRPr="00C15CFF">
              <w:rPr>
                <w:rFonts w:ascii="Calibri" w:hAnsi="Calibri" w:cs="Calibri"/>
                <w:lang w:val="en-US"/>
              </w:rPr>
              <w:t>Improved institutional capacity, cooperation and collaboration in the field of urban environment CCA.</w:t>
            </w:r>
          </w:p>
        </w:tc>
      </w:tr>
      <w:tr w:rsidR="004F108F" w:rsidRPr="00C15CFF" w14:paraId="18C6DA76" w14:textId="77777777" w:rsidTr="00C82E13">
        <w:trPr>
          <w:trHeight w:val="59"/>
          <w:jc w:val="center"/>
        </w:trPr>
        <w:tc>
          <w:tcPr>
            <w:tcW w:w="2382" w:type="dxa"/>
            <w:gridSpan w:val="3"/>
            <w:shd w:val="clear" w:color="auto" w:fill="D9D9D9"/>
            <w:tcMar>
              <w:left w:w="58" w:type="dxa"/>
              <w:right w:w="58" w:type="dxa"/>
            </w:tcMar>
            <w:vAlign w:val="center"/>
          </w:tcPr>
          <w:p w14:paraId="70336FE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tcMar>
              <w:left w:w="58" w:type="dxa"/>
              <w:right w:w="58" w:type="dxa"/>
            </w:tcMar>
            <w:vAlign w:val="center"/>
          </w:tcPr>
          <w:p w14:paraId="00590F9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Mar>
              <w:left w:w="58" w:type="dxa"/>
              <w:right w:w="58" w:type="dxa"/>
            </w:tcMar>
          </w:tcPr>
          <w:p w14:paraId="73B8EF72"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 Biodiversity, Forestry, Agriculture, Tourism.</w:t>
            </w:r>
          </w:p>
        </w:tc>
      </w:tr>
      <w:tr w:rsidR="004F108F" w:rsidRPr="00C15CFF" w14:paraId="1F7D6B5F" w14:textId="77777777" w:rsidTr="00C82E13">
        <w:trPr>
          <w:jc w:val="center"/>
        </w:trPr>
        <w:tc>
          <w:tcPr>
            <w:tcW w:w="2382" w:type="dxa"/>
            <w:gridSpan w:val="3"/>
            <w:shd w:val="clear" w:color="auto" w:fill="F2F2F2"/>
            <w:tcMar>
              <w:left w:w="58" w:type="dxa"/>
              <w:right w:w="58" w:type="dxa"/>
            </w:tcMar>
            <w:vAlign w:val="center"/>
          </w:tcPr>
          <w:p w14:paraId="1FB78DE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Mar>
              <w:left w:w="58" w:type="dxa"/>
              <w:right w:w="58" w:type="dxa"/>
            </w:tcMar>
          </w:tcPr>
          <w:p w14:paraId="5FCB90C3"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298CEFE2" w14:textId="6948FAB1" w:rsidR="009D2574" w:rsidRPr="00C15CFF" w:rsidRDefault="009D2574" w:rsidP="004F108F">
      <w:pPr>
        <w:spacing w:after="0"/>
        <w:rPr>
          <w:sz w:val="8"/>
          <w:szCs w:val="8"/>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64B67084" w14:textId="77777777" w:rsidTr="00C82E13">
        <w:trPr>
          <w:trHeight w:val="360"/>
          <w:jc w:val="center"/>
        </w:trPr>
        <w:tc>
          <w:tcPr>
            <w:tcW w:w="9175" w:type="dxa"/>
            <w:gridSpan w:val="10"/>
            <w:shd w:val="clear" w:color="auto" w:fill="auto"/>
            <w:tcMar>
              <w:left w:w="58" w:type="dxa"/>
              <w:right w:w="58" w:type="dxa"/>
            </w:tcMar>
          </w:tcPr>
          <w:p w14:paraId="1EDB78CF"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Develop capacity in the directorates through retraining and additional expert employment</w:t>
            </w:r>
          </w:p>
        </w:tc>
      </w:tr>
      <w:tr w:rsidR="004F108F" w:rsidRPr="00C15CFF" w14:paraId="0A29B90C" w14:textId="77777777" w:rsidTr="00C82E13">
        <w:trPr>
          <w:jc w:val="center"/>
        </w:trPr>
        <w:tc>
          <w:tcPr>
            <w:tcW w:w="2382" w:type="dxa"/>
            <w:gridSpan w:val="3"/>
            <w:vMerge w:val="restart"/>
            <w:shd w:val="clear" w:color="auto" w:fill="F2F2F2"/>
            <w:tcMar>
              <w:left w:w="58" w:type="dxa"/>
              <w:right w:w="58" w:type="dxa"/>
            </w:tcMar>
            <w:vAlign w:val="center"/>
          </w:tcPr>
          <w:p w14:paraId="4607778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tcMar>
              <w:left w:w="58" w:type="dxa"/>
              <w:right w:w="58" w:type="dxa"/>
            </w:tcMar>
            <w:vAlign w:val="center"/>
          </w:tcPr>
          <w:p w14:paraId="2782693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tcMar>
              <w:left w:w="58" w:type="dxa"/>
              <w:right w:w="58" w:type="dxa"/>
            </w:tcMar>
            <w:vAlign w:val="center"/>
          </w:tcPr>
          <w:p w14:paraId="510C1D2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tcMar>
              <w:left w:w="58" w:type="dxa"/>
              <w:right w:w="58" w:type="dxa"/>
            </w:tcMar>
            <w:vAlign w:val="center"/>
          </w:tcPr>
          <w:p w14:paraId="58C752C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tcMar>
              <w:left w:w="58" w:type="dxa"/>
              <w:right w:w="58" w:type="dxa"/>
            </w:tcMar>
            <w:vAlign w:val="center"/>
          </w:tcPr>
          <w:p w14:paraId="71BEC46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tcMar>
              <w:left w:w="58" w:type="dxa"/>
              <w:right w:w="58" w:type="dxa"/>
            </w:tcMar>
            <w:vAlign w:val="center"/>
          </w:tcPr>
          <w:p w14:paraId="3E817AC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tcMar>
              <w:left w:w="58" w:type="dxa"/>
              <w:right w:w="58" w:type="dxa"/>
            </w:tcMar>
            <w:vAlign w:val="center"/>
          </w:tcPr>
          <w:p w14:paraId="0850431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378CD0E1" w14:textId="77777777" w:rsidTr="00C82E13">
        <w:trPr>
          <w:jc w:val="center"/>
        </w:trPr>
        <w:tc>
          <w:tcPr>
            <w:tcW w:w="2382" w:type="dxa"/>
            <w:gridSpan w:val="3"/>
            <w:vMerge/>
            <w:shd w:val="clear" w:color="auto" w:fill="F2F2F2"/>
            <w:tcMar>
              <w:left w:w="58" w:type="dxa"/>
              <w:right w:w="58" w:type="dxa"/>
            </w:tcMar>
            <w:vAlign w:val="center"/>
          </w:tcPr>
          <w:p w14:paraId="7DACBAFA"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Mar>
              <w:left w:w="58" w:type="dxa"/>
              <w:right w:w="58" w:type="dxa"/>
            </w:tcMar>
          </w:tcPr>
          <w:p w14:paraId="668DFCCF"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Mar>
              <w:left w:w="58" w:type="dxa"/>
              <w:right w:w="58" w:type="dxa"/>
            </w:tcMar>
          </w:tcPr>
          <w:p w14:paraId="702871E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Mar>
              <w:left w:w="58" w:type="dxa"/>
              <w:right w:w="58" w:type="dxa"/>
            </w:tcMar>
          </w:tcPr>
          <w:p w14:paraId="5AA7A468"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Mar>
              <w:left w:w="58" w:type="dxa"/>
              <w:right w:w="58" w:type="dxa"/>
            </w:tcMar>
          </w:tcPr>
          <w:p w14:paraId="6C5B07D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Mar>
              <w:left w:w="58" w:type="dxa"/>
              <w:right w:w="58" w:type="dxa"/>
            </w:tcMar>
          </w:tcPr>
          <w:p w14:paraId="7B47B530"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Mar>
              <w:left w:w="58" w:type="dxa"/>
              <w:right w:w="58" w:type="dxa"/>
            </w:tcMar>
          </w:tcPr>
          <w:p w14:paraId="08FEF1BF" w14:textId="77777777" w:rsidR="004F108F" w:rsidRPr="00C15CFF" w:rsidRDefault="004F108F" w:rsidP="004F108F">
            <w:pPr>
              <w:spacing w:before="20" w:after="20"/>
              <w:jc w:val="center"/>
              <w:rPr>
                <w:rFonts w:ascii="Calibri" w:hAnsi="Calibri" w:cs="Calibri"/>
                <w:lang w:val="en-US"/>
              </w:rPr>
            </w:pPr>
          </w:p>
        </w:tc>
      </w:tr>
      <w:tr w:rsidR="004F108F" w:rsidRPr="00C15CFF" w14:paraId="0AD56F73" w14:textId="77777777" w:rsidTr="00C82E13">
        <w:trPr>
          <w:trHeight w:val="3618"/>
          <w:jc w:val="center"/>
        </w:trPr>
        <w:tc>
          <w:tcPr>
            <w:tcW w:w="2382" w:type="dxa"/>
            <w:gridSpan w:val="3"/>
            <w:shd w:val="clear" w:color="auto" w:fill="D9D9D9"/>
            <w:tcMar>
              <w:left w:w="58" w:type="dxa"/>
              <w:right w:w="58" w:type="dxa"/>
            </w:tcMar>
            <w:vAlign w:val="center"/>
          </w:tcPr>
          <w:p w14:paraId="30360CD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Mar>
              <w:left w:w="58" w:type="dxa"/>
              <w:right w:w="58" w:type="dxa"/>
            </w:tcMar>
          </w:tcPr>
          <w:p w14:paraId="2496C043" w14:textId="77777777" w:rsidR="004F108F" w:rsidRPr="00C15CFF" w:rsidRDefault="004F108F" w:rsidP="009D2574">
            <w:pPr>
              <w:autoSpaceDE w:val="0"/>
              <w:autoSpaceDN w:val="0"/>
              <w:adjustRightInd w:val="0"/>
              <w:spacing w:after="0"/>
              <w:jc w:val="both"/>
              <w:rPr>
                <w:rFonts w:ascii="Calibri" w:hAnsi="Calibri" w:cs="Calibri"/>
                <w:lang w:val="en-US"/>
              </w:rPr>
            </w:pPr>
            <w:r w:rsidRPr="00C15CFF">
              <w:rPr>
                <w:rFonts w:ascii="Calibri" w:hAnsi="Calibri" w:cs="Calibri"/>
                <w:lang w:val="en-US"/>
              </w:rPr>
              <w:t>The options aim at strengthening the expert capacity in the directorates and units within the MRDPW, working in the field of regional/spatial and urban planning and construction. These units are:</w:t>
            </w:r>
          </w:p>
          <w:p w14:paraId="465A9A5D" w14:textId="53C7D3C9" w:rsidR="004F108F" w:rsidRPr="00C15CFF" w:rsidRDefault="009D2574" w:rsidP="009D2574">
            <w:pPr>
              <w:widowControl w:val="0"/>
              <w:numPr>
                <w:ilvl w:val="0"/>
                <w:numId w:val="55"/>
              </w:numPr>
              <w:autoSpaceDE w:val="0"/>
              <w:autoSpaceDN w:val="0"/>
              <w:adjustRightInd w:val="0"/>
              <w:spacing w:after="0"/>
              <w:ind w:left="211" w:hanging="211"/>
              <w:contextualSpacing/>
              <w:jc w:val="both"/>
              <w:rPr>
                <w:rFonts w:ascii="Calibri" w:hAnsi="Calibri" w:cs="Calibri"/>
                <w:szCs w:val="24"/>
                <w:lang w:val="en-US"/>
              </w:rPr>
            </w:pPr>
            <w:r w:rsidRPr="00C15CFF">
              <w:rPr>
                <w:rFonts w:ascii="Calibri" w:hAnsi="Calibri" w:cs="Calibri"/>
                <w:szCs w:val="24"/>
                <w:lang w:val="en-US"/>
              </w:rPr>
              <w:t>DG</w:t>
            </w:r>
            <w:r w:rsidR="004F108F" w:rsidRPr="00C15CFF">
              <w:rPr>
                <w:rFonts w:ascii="Calibri" w:hAnsi="Calibri" w:cs="Calibri"/>
                <w:szCs w:val="24"/>
                <w:lang w:val="en-US"/>
              </w:rPr>
              <w:t xml:space="preserve"> ‘Strategic Planning and Programming Regional Development’</w:t>
            </w:r>
          </w:p>
          <w:p w14:paraId="1CE0BB54" w14:textId="77777777" w:rsidR="004F108F" w:rsidRPr="00C15CFF" w:rsidRDefault="004F108F" w:rsidP="009D2574">
            <w:pPr>
              <w:widowControl w:val="0"/>
              <w:numPr>
                <w:ilvl w:val="0"/>
                <w:numId w:val="55"/>
              </w:numPr>
              <w:autoSpaceDE w:val="0"/>
              <w:autoSpaceDN w:val="0"/>
              <w:adjustRightInd w:val="0"/>
              <w:spacing w:after="0"/>
              <w:ind w:left="211" w:hanging="211"/>
              <w:contextualSpacing/>
              <w:jc w:val="both"/>
              <w:rPr>
                <w:rFonts w:ascii="Calibri" w:hAnsi="Calibri" w:cs="Calibri"/>
                <w:szCs w:val="24"/>
                <w:lang w:val="en-US"/>
              </w:rPr>
            </w:pPr>
            <w:r w:rsidRPr="00C15CFF">
              <w:rPr>
                <w:rFonts w:ascii="Calibri" w:hAnsi="Calibri" w:cs="Calibri"/>
                <w:szCs w:val="24"/>
                <w:lang w:val="en-US"/>
              </w:rPr>
              <w:t>Directorate ‘Spatial Planning and Administrative and Territorial Structure’</w:t>
            </w:r>
          </w:p>
          <w:p w14:paraId="747F3B50" w14:textId="77777777" w:rsidR="004F108F" w:rsidRPr="00C15CFF" w:rsidRDefault="004F108F" w:rsidP="009D2574">
            <w:pPr>
              <w:widowControl w:val="0"/>
              <w:numPr>
                <w:ilvl w:val="0"/>
                <w:numId w:val="55"/>
              </w:numPr>
              <w:autoSpaceDE w:val="0"/>
              <w:autoSpaceDN w:val="0"/>
              <w:adjustRightInd w:val="0"/>
              <w:spacing w:after="0"/>
              <w:ind w:left="211" w:hanging="211"/>
              <w:contextualSpacing/>
              <w:jc w:val="both"/>
              <w:rPr>
                <w:rFonts w:ascii="Calibri" w:hAnsi="Calibri" w:cs="Calibri"/>
                <w:szCs w:val="24"/>
                <w:lang w:val="en-US"/>
              </w:rPr>
            </w:pPr>
            <w:r w:rsidRPr="00C15CFF">
              <w:rPr>
                <w:rFonts w:ascii="Calibri" w:hAnsi="Calibri" w:cs="Calibri"/>
                <w:szCs w:val="24"/>
                <w:lang w:val="en-US"/>
              </w:rPr>
              <w:t>Directorate ‘Technical Rules and Regulations’</w:t>
            </w:r>
          </w:p>
          <w:p w14:paraId="501355EF" w14:textId="77777777" w:rsidR="004F108F" w:rsidRPr="00C15CFF" w:rsidRDefault="004F108F" w:rsidP="009D2574">
            <w:pPr>
              <w:widowControl w:val="0"/>
              <w:numPr>
                <w:ilvl w:val="0"/>
                <w:numId w:val="55"/>
              </w:numPr>
              <w:autoSpaceDE w:val="0"/>
              <w:autoSpaceDN w:val="0"/>
              <w:adjustRightInd w:val="0"/>
              <w:spacing w:after="0"/>
              <w:ind w:left="211" w:hanging="211"/>
              <w:contextualSpacing/>
              <w:jc w:val="both"/>
              <w:rPr>
                <w:rFonts w:ascii="Calibri" w:hAnsi="Calibri" w:cs="Calibri"/>
                <w:szCs w:val="24"/>
                <w:lang w:val="en-US"/>
              </w:rPr>
            </w:pPr>
            <w:r w:rsidRPr="00C15CFF">
              <w:rPr>
                <w:rFonts w:ascii="Calibri" w:hAnsi="Calibri" w:cs="Calibri"/>
                <w:szCs w:val="24"/>
                <w:lang w:val="en-US"/>
              </w:rPr>
              <w:t>Directorate ‘Water Supply and Sewerage’</w:t>
            </w:r>
          </w:p>
          <w:p w14:paraId="10D4A4FE" w14:textId="77777777" w:rsidR="004F108F" w:rsidRPr="00C15CFF" w:rsidRDefault="004F108F" w:rsidP="009D2574">
            <w:pPr>
              <w:widowControl w:val="0"/>
              <w:numPr>
                <w:ilvl w:val="0"/>
                <w:numId w:val="55"/>
              </w:numPr>
              <w:autoSpaceDE w:val="0"/>
              <w:autoSpaceDN w:val="0"/>
              <w:adjustRightInd w:val="0"/>
              <w:spacing w:after="0"/>
              <w:ind w:left="211" w:hanging="211"/>
              <w:contextualSpacing/>
              <w:jc w:val="both"/>
              <w:rPr>
                <w:rFonts w:ascii="Calibri" w:hAnsi="Calibri" w:cs="Calibri"/>
                <w:szCs w:val="24"/>
                <w:lang w:val="en-US"/>
              </w:rPr>
            </w:pPr>
            <w:r w:rsidRPr="00C15CFF">
              <w:rPr>
                <w:rFonts w:ascii="Calibri" w:hAnsi="Calibri" w:cs="Calibri"/>
                <w:szCs w:val="24"/>
                <w:lang w:val="en-US"/>
              </w:rPr>
              <w:t>Directorate ‘Geoprotection and Public Works’</w:t>
            </w:r>
          </w:p>
          <w:p w14:paraId="48CA5EB8" w14:textId="77777777" w:rsidR="004F108F" w:rsidRPr="00C15CFF" w:rsidRDefault="004F108F" w:rsidP="009D2574">
            <w:pPr>
              <w:widowControl w:val="0"/>
              <w:numPr>
                <w:ilvl w:val="0"/>
                <w:numId w:val="55"/>
              </w:numPr>
              <w:autoSpaceDE w:val="0"/>
              <w:autoSpaceDN w:val="0"/>
              <w:adjustRightInd w:val="0"/>
              <w:spacing w:after="0"/>
              <w:ind w:left="211" w:hanging="211"/>
              <w:contextualSpacing/>
              <w:jc w:val="both"/>
              <w:rPr>
                <w:rFonts w:ascii="Calibri" w:hAnsi="Calibri" w:cs="Calibri"/>
                <w:szCs w:val="24"/>
                <w:lang w:val="en-US"/>
              </w:rPr>
            </w:pPr>
            <w:r w:rsidRPr="00C15CFF">
              <w:rPr>
                <w:rFonts w:ascii="Calibri" w:hAnsi="Calibri" w:cs="Calibri"/>
                <w:szCs w:val="24"/>
                <w:lang w:val="en-US"/>
              </w:rPr>
              <w:t>Directorate ‘Housing Policy’</w:t>
            </w:r>
          </w:p>
          <w:p w14:paraId="16A08666" w14:textId="77777777" w:rsidR="004F108F" w:rsidRPr="00C15CFF" w:rsidRDefault="004F108F" w:rsidP="009D2574">
            <w:pPr>
              <w:widowControl w:val="0"/>
              <w:numPr>
                <w:ilvl w:val="0"/>
                <w:numId w:val="55"/>
              </w:numPr>
              <w:autoSpaceDE w:val="0"/>
              <w:autoSpaceDN w:val="0"/>
              <w:adjustRightInd w:val="0"/>
              <w:spacing w:after="0"/>
              <w:ind w:left="211" w:hanging="211"/>
              <w:contextualSpacing/>
              <w:jc w:val="both"/>
              <w:rPr>
                <w:rFonts w:ascii="Calibri" w:hAnsi="Calibri" w:cs="Calibri"/>
                <w:szCs w:val="24"/>
                <w:lang w:val="en-US"/>
              </w:rPr>
            </w:pPr>
            <w:r w:rsidRPr="00C15CFF">
              <w:rPr>
                <w:rFonts w:ascii="Calibri" w:hAnsi="Calibri" w:cs="Calibri"/>
                <w:szCs w:val="24"/>
                <w:lang w:val="en-US"/>
              </w:rPr>
              <w:t>Directorate for National Construction Control</w:t>
            </w:r>
          </w:p>
          <w:p w14:paraId="2750AA75" w14:textId="77777777" w:rsidR="004F108F" w:rsidRPr="00C15CFF" w:rsidRDefault="004F108F" w:rsidP="009D2574">
            <w:pPr>
              <w:autoSpaceDE w:val="0"/>
              <w:autoSpaceDN w:val="0"/>
              <w:adjustRightInd w:val="0"/>
              <w:spacing w:after="0"/>
              <w:jc w:val="both"/>
              <w:rPr>
                <w:rFonts w:ascii="Calibri" w:hAnsi="Calibri" w:cs="Calibri"/>
                <w:lang w:val="en-US"/>
              </w:rPr>
            </w:pPr>
            <w:r w:rsidRPr="00C15CFF">
              <w:rPr>
                <w:rFonts w:ascii="Calibri" w:hAnsi="Calibri" w:cs="Calibri"/>
                <w:lang w:val="en-US"/>
              </w:rPr>
              <w:t>MRDPW state companies:</w:t>
            </w:r>
          </w:p>
          <w:p w14:paraId="5CA81535" w14:textId="77777777" w:rsidR="004F108F" w:rsidRPr="00C15CFF" w:rsidRDefault="004F108F" w:rsidP="009D2574">
            <w:pPr>
              <w:widowControl w:val="0"/>
              <w:numPr>
                <w:ilvl w:val="0"/>
                <w:numId w:val="54"/>
              </w:numPr>
              <w:tabs>
                <w:tab w:val="left" w:pos="205"/>
              </w:tabs>
              <w:autoSpaceDE w:val="0"/>
              <w:autoSpaceDN w:val="0"/>
              <w:adjustRightInd w:val="0"/>
              <w:spacing w:after="0"/>
              <w:contextualSpacing/>
              <w:jc w:val="both"/>
              <w:rPr>
                <w:rFonts w:ascii="Calibri" w:hAnsi="Calibri" w:cs="Calibri"/>
                <w:szCs w:val="24"/>
                <w:lang w:val="en-US"/>
              </w:rPr>
            </w:pPr>
            <w:r w:rsidRPr="00C15CFF">
              <w:rPr>
                <w:rFonts w:ascii="Calibri" w:hAnsi="Calibri" w:cs="Calibri"/>
                <w:szCs w:val="24"/>
                <w:lang w:val="en-US"/>
              </w:rPr>
              <w:t>Road Infrastructure Agency (RIA)</w:t>
            </w:r>
          </w:p>
          <w:p w14:paraId="37426FC4" w14:textId="77777777" w:rsidR="004F108F" w:rsidRPr="00C15CFF" w:rsidRDefault="004F108F" w:rsidP="009D2574">
            <w:pPr>
              <w:widowControl w:val="0"/>
              <w:numPr>
                <w:ilvl w:val="0"/>
                <w:numId w:val="54"/>
              </w:numPr>
              <w:tabs>
                <w:tab w:val="left" w:pos="205"/>
              </w:tabs>
              <w:autoSpaceDE w:val="0"/>
              <w:autoSpaceDN w:val="0"/>
              <w:adjustRightInd w:val="0"/>
              <w:spacing w:after="0"/>
              <w:contextualSpacing/>
              <w:jc w:val="both"/>
              <w:rPr>
                <w:rFonts w:ascii="Calibri" w:hAnsi="Calibri" w:cs="Calibri"/>
                <w:szCs w:val="24"/>
                <w:lang w:val="en-US"/>
              </w:rPr>
            </w:pPr>
            <w:r w:rsidRPr="00C15CFF">
              <w:rPr>
                <w:rFonts w:ascii="Calibri" w:hAnsi="Calibri" w:cs="Calibri"/>
                <w:szCs w:val="24"/>
                <w:lang w:val="en-US"/>
              </w:rPr>
              <w:t>National Building Research Institute (NBRI)</w:t>
            </w:r>
          </w:p>
          <w:p w14:paraId="0AC6800F" w14:textId="77777777" w:rsidR="004F108F" w:rsidRPr="00C15CFF" w:rsidRDefault="004F108F" w:rsidP="009D2574">
            <w:pPr>
              <w:widowControl w:val="0"/>
              <w:numPr>
                <w:ilvl w:val="0"/>
                <w:numId w:val="54"/>
              </w:numPr>
              <w:tabs>
                <w:tab w:val="left" w:pos="205"/>
              </w:tabs>
              <w:autoSpaceDE w:val="0"/>
              <w:autoSpaceDN w:val="0"/>
              <w:adjustRightInd w:val="0"/>
              <w:spacing w:after="0"/>
              <w:contextualSpacing/>
              <w:jc w:val="both"/>
              <w:rPr>
                <w:rFonts w:ascii="Calibri" w:hAnsi="Calibri" w:cs="Calibri"/>
                <w:szCs w:val="24"/>
                <w:lang w:val="en-US"/>
              </w:rPr>
            </w:pPr>
            <w:r w:rsidRPr="00C15CFF">
              <w:rPr>
                <w:rFonts w:ascii="Calibri" w:hAnsi="Calibri" w:cs="Calibri"/>
                <w:szCs w:val="24"/>
                <w:lang w:val="en-US"/>
              </w:rPr>
              <w:t>National Centre for Regional Development (NCRD)</w:t>
            </w:r>
          </w:p>
          <w:p w14:paraId="7C2B685B" w14:textId="77777777" w:rsidR="004F108F" w:rsidRPr="00C15CFF" w:rsidRDefault="004F108F" w:rsidP="009D2574">
            <w:pPr>
              <w:widowControl w:val="0"/>
              <w:numPr>
                <w:ilvl w:val="0"/>
                <w:numId w:val="54"/>
              </w:numPr>
              <w:tabs>
                <w:tab w:val="left" w:pos="205"/>
              </w:tabs>
              <w:autoSpaceDE w:val="0"/>
              <w:autoSpaceDN w:val="0"/>
              <w:adjustRightInd w:val="0"/>
              <w:spacing w:after="0"/>
              <w:contextualSpacing/>
              <w:jc w:val="both"/>
              <w:rPr>
                <w:rFonts w:ascii="Calibri" w:hAnsi="Calibri" w:cs="Calibri"/>
                <w:szCs w:val="24"/>
                <w:lang w:val="en-US"/>
              </w:rPr>
            </w:pPr>
            <w:r w:rsidRPr="00C15CFF">
              <w:rPr>
                <w:rFonts w:ascii="Calibri" w:hAnsi="Calibri" w:cs="Calibri"/>
                <w:szCs w:val="24"/>
                <w:lang w:val="en-US"/>
              </w:rPr>
              <w:t>Geoprotection state companies in Varna, Pleven, and Pernik</w:t>
            </w:r>
          </w:p>
          <w:p w14:paraId="284F7202" w14:textId="77777777" w:rsidR="004F108F" w:rsidRPr="00C15CFF" w:rsidRDefault="004F108F" w:rsidP="009D2574">
            <w:pPr>
              <w:autoSpaceDE w:val="0"/>
              <w:autoSpaceDN w:val="0"/>
              <w:adjustRightInd w:val="0"/>
              <w:spacing w:after="0"/>
              <w:jc w:val="both"/>
              <w:rPr>
                <w:rFonts w:ascii="Calibri" w:hAnsi="Calibri" w:cs="Calibri"/>
                <w:lang w:val="en-US"/>
              </w:rPr>
            </w:pPr>
            <w:r w:rsidRPr="00C15CFF">
              <w:rPr>
                <w:rFonts w:ascii="Calibri" w:hAnsi="Calibri" w:cs="Calibri"/>
                <w:lang w:val="en-US"/>
              </w:rPr>
              <w:t xml:space="preserve">An institutional and organizational analysis will show the bottlenecks in the structure. The retraining of the staff will be carried out in parallel with activities in options 21 and 24. </w:t>
            </w:r>
          </w:p>
        </w:tc>
      </w:tr>
      <w:tr w:rsidR="004F108F" w:rsidRPr="00C15CFF" w14:paraId="270ADCD0" w14:textId="77777777" w:rsidTr="00C82E13">
        <w:trPr>
          <w:trHeight w:val="272"/>
          <w:jc w:val="center"/>
        </w:trPr>
        <w:tc>
          <w:tcPr>
            <w:tcW w:w="2382" w:type="dxa"/>
            <w:gridSpan w:val="3"/>
            <w:shd w:val="clear" w:color="auto" w:fill="000000"/>
            <w:tcMar>
              <w:left w:w="58" w:type="dxa"/>
              <w:right w:w="58" w:type="dxa"/>
            </w:tcMar>
            <w:vAlign w:val="center"/>
          </w:tcPr>
          <w:p w14:paraId="39215583"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tcMar>
              <w:left w:w="58" w:type="dxa"/>
              <w:right w:w="58" w:type="dxa"/>
            </w:tcMar>
            <w:vAlign w:val="center"/>
          </w:tcPr>
          <w:p w14:paraId="4EDA480C" w14:textId="77777777" w:rsidR="004F108F" w:rsidRPr="00C15CFF" w:rsidRDefault="004F108F" w:rsidP="004F108F">
            <w:pPr>
              <w:spacing w:before="20" w:after="20"/>
              <w:jc w:val="both"/>
              <w:rPr>
                <w:rFonts w:ascii="Calibri" w:hAnsi="Calibri" w:cs="Calibri"/>
                <w:lang w:val="en-US"/>
              </w:rPr>
            </w:pPr>
          </w:p>
        </w:tc>
      </w:tr>
      <w:tr w:rsidR="004F108F" w:rsidRPr="00C15CFF" w14:paraId="315944FA" w14:textId="77777777" w:rsidTr="00C82E13">
        <w:trPr>
          <w:trHeight w:val="275"/>
          <w:jc w:val="center"/>
        </w:trPr>
        <w:tc>
          <w:tcPr>
            <w:tcW w:w="849" w:type="dxa"/>
            <w:shd w:val="clear" w:color="auto" w:fill="F2F2F2"/>
            <w:tcMar>
              <w:left w:w="58" w:type="dxa"/>
              <w:right w:w="58" w:type="dxa"/>
            </w:tcMar>
            <w:vAlign w:val="center"/>
          </w:tcPr>
          <w:p w14:paraId="66C5D2FB"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tcMar>
              <w:left w:w="58" w:type="dxa"/>
              <w:right w:w="58" w:type="dxa"/>
            </w:tcMar>
            <w:vAlign w:val="center"/>
          </w:tcPr>
          <w:p w14:paraId="4E3BC298"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tcMar>
              <w:left w:w="58" w:type="dxa"/>
              <w:right w:w="58" w:type="dxa"/>
            </w:tcMar>
            <w:vAlign w:val="center"/>
          </w:tcPr>
          <w:p w14:paraId="65A53222"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tcMar>
              <w:left w:w="58" w:type="dxa"/>
              <w:right w:w="58" w:type="dxa"/>
            </w:tcMar>
            <w:vAlign w:val="center"/>
          </w:tcPr>
          <w:p w14:paraId="0D81384B" w14:textId="77777777" w:rsidR="004F108F" w:rsidRPr="00C15CFF" w:rsidRDefault="004F108F" w:rsidP="004F108F">
            <w:pPr>
              <w:spacing w:before="20" w:after="20"/>
              <w:jc w:val="both"/>
              <w:rPr>
                <w:rFonts w:ascii="Calibri" w:hAnsi="Calibri" w:cs="Calibri"/>
                <w:lang w:val="en-US"/>
              </w:rPr>
            </w:pPr>
          </w:p>
        </w:tc>
      </w:tr>
      <w:tr w:rsidR="004F108F" w:rsidRPr="00C15CFF" w14:paraId="613112F3" w14:textId="77777777" w:rsidTr="00C82E13">
        <w:trPr>
          <w:trHeight w:val="75"/>
          <w:jc w:val="center"/>
        </w:trPr>
        <w:tc>
          <w:tcPr>
            <w:tcW w:w="849" w:type="dxa"/>
            <w:shd w:val="clear" w:color="auto" w:fill="F2F2F2"/>
            <w:tcMar>
              <w:left w:w="58" w:type="dxa"/>
              <w:right w:w="58" w:type="dxa"/>
            </w:tcMar>
            <w:vAlign w:val="center"/>
          </w:tcPr>
          <w:p w14:paraId="48B7F958"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tcMar>
              <w:left w:w="58" w:type="dxa"/>
              <w:right w:w="58" w:type="dxa"/>
            </w:tcMar>
            <w:vAlign w:val="center"/>
          </w:tcPr>
          <w:p w14:paraId="54E58C98"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tcMar>
              <w:left w:w="58" w:type="dxa"/>
              <w:right w:w="58" w:type="dxa"/>
            </w:tcMar>
            <w:vAlign w:val="center"/>
          </w:tcPr>
          <w:p w14:paraId="054F8514"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tcMar>
              <w:left w:w="58" w:type="dxa"/>
              <w:right w:w="58" w:type="dxa"/>
            </w:tcMar>
            <w:vAlign w:val="center"/>
          </w:tcPr>
          <w:p w14:paraId="56B10C48" w14:textId="77777777" w:rsidR="004F108F" w:rsidRPr="00C15CFF" w:rsidRDefault="004F108F" w:rsidP="004F108F">
            <w:pPr>
              <w:spacing w:before="20" w:after="20"/>
              <w:jc w:val="both"/>
              <w:rPr>
                <w:rFonts w:ascii="Calibri" w:hAnsi="Calibri" w:cs="Calibri"/>
                <w:lang w:val="en-US"/>
              </w:rPr>
            </w:pPr>
          </w:p>
        </w:tc>
      </w:tr>
      <w:tr w:rsidR="004F108F" w:rsidRPr="00C15CFF" w14:paraId="39B9B6E2" w14:textId="77777777" w:rsidTr="00C82E13">
        <w:trPr>
          <w:trHeight w:val="351"/>
          <w:jc w:val="center"/>
        </w:trPr>
        <w:tc>
          <w:tcPr>
            <w:tcW w:w="2382" w:type="dxa"/>
            <w:gridSpan w:val="3"/>
            <w:shd w:val="clear" w:color="auto" w:fill="F2F2F2"/>
            <w:tcMar>
              <w:left w:w="58" w:type="dxa"/>
              <w:right w:w="58" w:type="dxa"/>
            </w:tcMar>
            <w:vAlign w:val="center"/>
          </w:tcPr>
          <w:p w14:paraId="32B0EA9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lastRenderedPageBreak/>
              <w:t>Opportunities that arise</w:t>
            </w:r>
          </w:p>
        </w:tc>
        <w:tc>
          <w:tcPr>
            <w:tcW w:w="6793" w:type="dxa"/>
            <w:gridSpan w:val="7"/>
            <w:shd w:val="clear" w:color="auto" w:fill="F2F2F2"/>
            <w:tcMar>
              <w:left w:w="58" w:type="dxa"/>
              <w:right w:w="58" w:type="dxa"/>
            </w:tcMar>
            <w:vAlign w:val="center"/>
          </w:tcPr>
          <w:p w14:paraId="4824756D" w14:textId="77777777" w:rsidR="004F108F" w:rsidRPr="00C15CFF" w:rsidRDefault="004F108F" w:rsidP="009D2574">
            <w:pPr>
              <w:spacing w:before="20" w:after="20"/>
              <w:rPr>
                <w:rFonts w:ascii="Calibri" w:hAnsi="Calibri" w:cs="Calibri"/>
                <w:lang w:val="en-US"/>
              </w:rPr>
            </w:pPr>
            <w:r w:rsidRPr="00C15CFF">
              <w:rPr>
                <w:rFonts w:ascii="Calibri" w:hAnsi="Calibri" w:cs="Calibri"/>
                <w:lang w:val="en-US"/>
              </w:rPr>
              <w:t>Developed administrative and expert capacity. Better coordinated work.</w:t>
            </w:r>
          </w:p>
        </w:tc>
      </w:tr>
      <w:tr w:rsidR="004F108F" w:rsidRPr="00C15CFF" w14:paraId="76F2C3DE" w14:textId="77777777" w:rsidTr="00C82E13">
        <w:trPr>
          <w:trHeight w:val="59"/>
          <w:jc w:val="center"/>
        </w:trPr>
        <w:tc>
          <w:tcPr>
            <w:tcW w:w="2382" w:type="dxa"/>
            <w:gridSpan w:val="3"/>
            <w:shd w:val="clear" w:color="auto" w:fill="D9D9D9"/>
            <w:tcMar>
              <w:left w:w="58" w:type="dxa"/>
              <w:right w:w="58" w:type="dxa"/>
            </w:tcMar>
            <w:vAlign w:val="center"/>
          </w:tcPr>
          <w:p w14:paraId="24A9BF3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tcMar>
              <w:left w:w="58" w:type="dxa"/>
              <w:right w:w="58" w:type="dxa"/>
            </w:tcMar>
            <w:vAlign w:val="center"/>
          </w:tcPr>
          <w:p w14:paraId="1F1A576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Mar>
              <w:left w:w="58" w:type="dxa"/>
              <w:right w:w="58" w:type="dxa"/>
            </w:tcMar>
          </w:tcPr>
          <w:p w14:paraId="50981F3A"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w:t>
            </w:r>
          </w:p>
        </w:tc>
      </w:tr>
      <w:tr w:rsidR="004F108F" w:rsidRPr="00C15CFF" w14:paraId="42E24DFB" w14:textId="77777777" w:rsidTr="00C82E13">
        <w:trPr>
          <w:jc w:val="center"/>
        </w:trPr>
        <w:tc>
          <w:tcPr>
            <w:tcW w:w="2382" w:type="dxa"/>
            <w:gridSpan w:val="3"/>
            <w:shd w:val="clear" w:color="auto" w:fill="F2F2F2"/>
            <w:tcMar>
              <w:left w:w="58" w:type="dxa"/>
              <w:right w:w="58" w:type="dxa"/>
            </w:tcMar>
            <w:vAlign w:val="center"/>
          </w:tcPr>
          <w:p w14:paraId="5A5106A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Mar>
              <w:left w:w="58" w:type="dxa"/>
              <w:right w:w="58" w:type="dxa"/>
            </w:tcMar>
          </w:tcPr>
          <w:p w14:paraId="7178D077"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 related with urban waters, urban transport, floods and landslides.</w:t>
            </w:r>
          </w:p>
        </w:tc>
      </w:tr>
    </w:tbl>
    <w:p w14:paraId="7ED66D9F" w14:textId="77777777" w:rsidR="004F108F" w:rsidRPr="00C15CFF" w:rsidRDefault="004F108F" w:rsidP="004F108F">
      <w:pPr>
        <w:spacing w:after="0"/>
        <w:rPr>
          <w:sz w:val="10"/>
          <w:szCs w:val="10"/>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2693B33C" w14:textId="77777777" w:rsidTr="00C82E13">
        <w:trPr>
          <w:trHeight w:val="360"/>
          <w:jc w:val="center"/>
        </w:trPr>
        <w:tc>
          <w:tcPr>
            <w:tcW w:w="9175" w:type="dxa"/>
            <w:gridSpan w:val="10"/>
            <w:shd w:val="clear" w:color="auto" w:fill="auto"/>
            <w:tcMar>
              <w:left w:w="58" w:type="dxa"/>
              <w:right w:w="58" w:type="dxa"/>
            </w:tcMar>
          </w:tcPr>
          <w:p w14:paraId="03386BFE" w14:textId="77777777" w:rsidR="004F108F" w:rsidRPr="00C15CFF" w:rsidRDefault="004F108F" w:rsidP="00C82E13">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Provide guidelines and methodological support to municipalities for the development of local CCA strategies</w:t>
            </w:r>
          </w:p>
        </w:tc>
      </w:tr>
      <w:tr w:rsidR="004F108F" w:rsidRPr="00C15CFF" w14:paraId="2746AA86" w14:textId="77777777" w:rsidTr="00C82E13">
        <w:trPr>
          <w:jc w:val="center"/>
        </w:trPr>
        <w:tc>
          <w:tcPr>
            <w:tcW w:w="2382" w:type="dxa"/>
            <w:gridSpan w:val="3"/>
            <w:vMerge w:val="restart"/>
            <w:shd w:val="clear" w:color="auto" w:fill="F2F2F2"/>
            <w:tcMar>
              <w:left w:w="58" w:type="dxa"/>
              <w:right w:w="58" w:type="dxa"/>
            </w:tcMar>
            <w:vAlign w:val="center"/>
          </w:tcPr>
          <w:p w14:paraId="0B4FD4FA"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tcMar>
              <w:left w:w="58" w:type="dxa"/>
              <w:right w:w="58" w:type="dxa"/>
            </w:tcMar>
            <w:vAlign w:val="center"/>
          </w:tcPr>
          <w:p w14:paraId="10AA2C93"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tcMar>
              <w:left w:w="58" w:type="dxa"/>
              <w:right w:w="58" w:type="dxa"/>
            </w:tcMar>
            <w:vAlign w:val="center"/>
          </w:tcPr>
          <w:p w14:paraId="6B7CCE41"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tcMar>
              <w:left w:w="58" w:type="dxa"/>
              <w:right w:w="58" w:type="dxa"/>
            </w:tcMar>
            <w:vAlign w:val="center"/>
          </w:tcPr>
          <w:p w14:paraId="2E017F10"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tcMar>
              <w:left w:w="58" w:type="dxa"/>
              <w:right w:w="58" w:type="dxa"/>
            </w:tcMar>
            <w:vAlign w:val="center"/>
          </w:tcPr>
          <w:p w14:paraId="0A744E93"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tcMar>
              <w:left w:w="58" w:type="dxa"/>
              <w:right w:w="58" w:type="dxa"/>
            </w:tcMar>
            <w:vAlign w:val="center"/>
          </w:tcPr>
          <w:p w14:paraId="2AF71500"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tcMar>
              <w:left w:w="58" w:type="dxa"/>
              <w:right w:w="58" w:type="dxa"/>
            </w:tcMar>
            <w:vAlign w:val="center"/>
          </w:tcPr>
          <w:p w14:paraId="63ED724C"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499EE976" w14:textId="77777777" w:rsidTr="00C82E13">
        <w:trPr>
          <w:jc w:val="center"/>
        </w:trPr>
        <w:tc>
          <w:tcPr>
            <w:tcW w:w="2382" w:type="dxa"/>
            <w:gridSpan w:val="3"/>
            <w:vMerge/>
            <w:shd w:val="clear" w:color="auto" w:fill="F2F2F2"/>
            <w:tcMar>
              <w:left w:w="58" w:type="dxa"/>
              <w:right w:w="58" w:type="dxa"/>
            </w:tcMar>
            <w:vAlign w:val="center"/>
          </w:tcPr>
          <w:p w14:paraId="5D089325" w14:textId="77777777" w:rsidR="004F108F" w:rsidRPr="00C15CFF" w:rsidRDefault="004F108F" w:rsidP="00C82E13">
            <w:pPr>
              <w:spacing w:before="20" w:after="20"/>
              <w:jc w:val="center"/>
              <w:rPr>
                <w:rFonts w:ascii="Calibri" w:hAnsi="Calibri" w:cs="Calibri"/>
                <w:lang w:val="en-US"/>
              </w:rPr>
            </w:pPr>
          </w:p>
        </w:tc>
        <w:tc>
          <w:tcPr>
            <w:tcW w:w="1350" w:type="dxa"/>
            <w:shd w:val="clear" w:color="auto" w:fill="FFFFFF"/>
            <w:tcMar>
              <w:left w:w="58" w:type="dxa"/>
              <w:right w:w="58" w:type="dxa"/>
            </w:tcMar>
          </w:tcPr>
          <w:p w14:paraId="2D01E2AF" w14:textId="77777777" w:rsidR="004F108F" w:rsidRPr="00C15CFF" w:rsidRDefault="004F108F" w:rsidP="00C82E13">
            <w:pPr>
              <w:spacing w:before="20" w:after="20"/>
              <w:jc w:val="center"/>
              <w:rPr>
                <w:rFonts w:ascii="Calibri" w:hAnsi="Calibri" w:cs="Calibri"/>
                <w:lang w:val="en-US"/>
              </w:rPr>
            </w:pPr>
          </w:p>
        </w:tc>
        <w:tc>
          <w:tcPr>
            <w:tcW w:w="1029" w:type="dxa"/>
            <w:gridSpan w:val="2"/>
            <w:shd w:val="clear" w:color="auto" w:fill="FFFFFF"/>
            <w:tcMar>
              <w:left w:w="58" w:type="dxa"/>
              <w:right w:w="58" w:type="dxa"/>
            </w:tcMar>
          </w:tcPr>
          <w:p w14:paraId="3C623129"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Mar>
              <w:left w:w="58" w:type="dxa"/>
              <w:right w:w="58" w:type="dxa"/>
            </w:tcMar>
          </w:tcPr>
          <w:p w14:paraId="1E04C6B7" w14:textId="77777777" w:rsidR="004F108F" w:rsidRPr="00C15CFF" w:rsidRDefault="004F108F" w:rsidP="00C82E13">
            <w:pPr>
              <w:spacing w:before="20" w:after="20"/>
              <w:jc w:val="center"/>
              <w:rPr>
                <w:rFonts w:ascii="Calibri" w:hAnsi="Calibri" w:cs="Calibri"/>
                <w:lang w:val="en-US"/>
              </w:rPr>
            </w:pPr>
          </w:p>
        </w:tc>
        <w:tc>
          <w:tcPr>
            <w:tcW w:w="910" w:type="dxa"/>
            <w:shd w:val="clear" w:color="auto" w:fill="FFFFFF"/>
            <w:tcMar>
              <w:left w:w="58" w:type="dxa"/>
              <w:right w:w="58" w:type="dxa"/>
            </w:tcMar>
          </w:tcPr>
          <w:p w14:paraId="384825A2"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Mar>
              <w:left w:w="58" w:type="dxa"/>
              <w:right w:w="58" w:type="dxa"/>
            </w:tcMar>
          </w:tcPr>
          <w:p w14:paraId="42D898CF" w14:textId="77777777" w:rsidR="004F108F" w:rsidRPr="00C15CFF" w:rsidRDefault="004F108F" w:rsidP="00C82E13">
            <w:pPr>
              <w:spacing w:before="20" w:after="20"/>
              <w:jc w:val="center"/>
              <w:rPr>
                <w:rFonts w:ascii="Calibri" w:hAnsi="Calibri" w:cs="Calibri"/>
                <w:lang w:val="en-US"/>
              </w:rPr>
            </w:pPr>
          </w:p>
        </w:tc>
        <w:tc>
          <w:tcPr>
            <w:tcW w:w="1458" w:type="dxa"/>
            <w:shd w:val="clear" w:color="auto" w:fill="FFFFFF"/>
            <w:tcMar>
              <w:left w:w="58" w:type="dxa"/>
              <w:right w:w="58" w:type="dxa"/>
            </w:tcMar>
          </w:tcPr>
          <w:p w14:paraId="0A6B18B1"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138A9F46" w14:textId="77777777" w:rsidTr="00C82E13">
        <w:trPr>
          <w:trHeight w:val="1638"/>
          <w:jc w:val="center"/>
        </w:trPr>
        <w:tc>
          <w:tcPr>
            <w:tcW w:w="2382" w:type="dxa"/>
            <w:gridSpan w:val="3"/>
            <w:shd w:val="clear" w:color="auto" w:fill="D9D9D9"/>
            <w:tcMar>
              <w:left w:w="58" w:type="dxa"/>
              <w:right w:w="58" w:type="dxa"/>
            </w:tcMar>
            <w:vAlign w:val="center"/>
          </w:tcPr>
          <w:p w14:paraId="706F1F51"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Mar>
              <w:left w:w="58" w:type="dxa"/>
              <w:right w:w="58" w:type="dxa"/>
            </w:tcMar>
          </w:tcPr>
          <w:p w14:paraId="72116341" w14:textId="2A20A210" w:rsidR="004F108F" w:rsidRPr="00C15CFF" w:rsidRDefault="004F108F" w:rsidP="00C82E13">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This option targets at Bulgarian municipalities with limited administrative and expert capacity and stringent budgets. It tries to find support for those that are not signatories to the Covenant of Mayors, to secure the quality of their local CCA documents, as alternative for leaving this task to randomly selected consultants. Small municipalities need more methodological support which is better organized at a central level. For their CCA action planning municipalities could find online support through a national interactive platform (see options 6 and/or 24), additional to the one provided by the EU and the Mayors Adapt Initiative. </w:t>
            </w:r>
          </w:p>
          <w:p w14:paraId="13072106" w14:textId="77777777" w:rsidR="004F108F" w:rsidRPr="00C15CFF" w:rsidRDefault="004F108F" w:rsidP="00C82E13">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EU Climate ADAPT platform provides good examples for local CCA strategies from different Member States.  </w:t>
            </w:r>
          </w:p>
        </w:tc>
      </w:tr>
      <w:tr w:rsidR="004F108F" w:rsidRPr="00C15CFF" w14:paraId="05557434" w14:textId="77777777" w:rsidTr="00C82E13">
        <w:trPr>
          <w:trHeight w:val="67"/>
          <w:jc w:val="center"/>
        </w:trPr>
        <w:tc>
          <w:tcPr>
            <w:tcW w:w="2382" w:type="dxa"/>
            <w:gridSpan w:val="3"/>
            <w:shd w:val="clear" w:color="auto" w:fill="000000"/>
            <w:tcMar>
              <w:left w:w="58" w:type="dxa"/>
              <w:right w:w="58" w:type="dxa"/>
            </w:tcMar>
            <w:vAlign w:val="center"/>
          </w:tcPr>
          <w:p w14:paraId="480D0DD5" w14:textId="77777777" w:rsidR="004F108F" w:rsidRPr="00C15CFF" w:rsidRDefault="004F108F" w:rsidP="00C82E13">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tcMar>
              <w:left w:w="58" w:type="dxa"/>
              <w:right w:w="58" w:type="dxa"/>
            </w:tcMar>
            <w:vAlign w:val="center"/>
          </w:tcPr>
          <w:p w14:paraId="37D87035" w14:textId="77777777" w:rsidR="004F108F" w:rsidRPr="00C15CFF" w:rsidRDefault="004F108F" w:rsidP="00C82E13">
            <w:pPr>
              <w:spacing w:before="20" w:after="20"/>
              <w:jc w:val="both"/>
              <w:rPr>
                <w:rFonts w:ascii="Calibri" w:hAnsi="Calibri" w:cs="Calibri"/>
                <w:lang w:val="en-US"/>
              </w:rPr>
            </w:pPr>
          </w:p>
        </w:tc>
      </w:tr>
      <w:tr w:rsidR="004F108F" w:rsidRPr="00C15CFF" w14:paraId="51747ED5" w14:textId="77777777" w:rsidTr="00C82E13">
        <w:trPr>
          <w:trHeight w:val="281"/>
          <w:jc w:val="center"/>
        </w:trPr>
        <w:tc>
          <w:tcPr>
            <w:tcW w:w="849" w:type="dxa"/>
            <w:shd w:val="clear" w:color="auto" w:fill="F2F2F2"/>
            <w:tcMar>
              <w:left w:w="58" w:type="dxa"/>
              <w:right w:w="58" w:type="dxa"/>
            </w:tcMar>
            <w:vAlign w:val="center"/>
          </w:tcPr>
          <w:p w14:paraId="3A57A54A" w14:textId="77777777" w:rsidR="004F108F" w:rsidRPr="00C15CFF" w:rsidRDefault="004F108F" w:rsidP="00C82E13">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tcMar>
              <w:left w:w="58" w:type="dxa"/>
              <w:right w:w="58" w:type="dxa"/>
            </w:tcMar>
            <w:vAlign w:val="center"/>
          </w:tcPr>
          <w:p w14:paraId="4F6CDCC7" w14:textId="77777777" w:rsidR="004F108F" w:rsidRPr="00C15CFF" w:rsidRDefault="004F108F" w:rsidP="00C82E13">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tcMar>
              <w:left w:w="58" w:type="dxa"/>
              <w:right w:w="58" w:type="dxa"/>
            </w:tcMar>
            <w:vAlign w:val="center"/>
          </w:tcPr>
          <w:p w14:paraId="1E5E906B" w14:textId="77777777" w:rsidR="004F108F" w:rsidRPr="00C15CFF" w:rsidRDefault="004F108F" w:rsidP="00C82E13">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tcMar>
              <w:left w:w="58" w:type="dxa"/>
              <w:right w:w="58" w:type="dxa"/>
            </w:tcMar>
            <w:vAlign w:val="center"/>
          </w:tcPr>
          <w:p w14:paraId="2CD70F58" w14:textId="77777777" w:rsidR="004F108F" w:rsidRPr="00C15CFF" w:rsidRDefault="004F108F" w:rsidP="00C82E13">
            <w:pPr>
              <w:spacing w:before="20" w:after="20"/>
              <w:jc w:val="both"/>
              <w:rPr>
                <w:rFonts w:ascii="Calibri" w:hAnsi="Calibri" w:cs="Calibri"/>
                <w:lang w:val="en-US"/>
              </w:rPr>
            </w:pPr>
          </w:p>
        </w:tc>
      </w:tr>
      <w:tr w:rsidR="004F108F" w:rsidRPr="00C15CFF" w14:paraId="5856931D" w14:textId="77777777" w:rsidTr="00C82E13">
        <w:trPr>
          <w:trHeight w:val="53"/>
          <w:jc w:val="center"/>
        </w:trPr>
        <w:tc>
          <w:tcPr>
            <w:tcW w:w="849" w:type="dxa"/>
            <w:shd w:val="clear" w:color="auto" w:fill="F2F2F2"/>
            <w:tcMar>
              <w:left w:w="58" w:type="dxa"/>
              <w:right w:w="58" w:type="dxa"/>
            </w:tcMar>
            <w:vAlign w:val="center"/>
          </w:tcPr>
          <w:p w14:paraId="7D327F60" w14:textId="77777777" w:rsidR="004F108F" w:rsidRPr="00C15CFF" w:rsidRDefault="004F108F" w:rsidP="00C82E13">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tcMar>
              <w:left w:w="58" w:type="dxa"/>
              <w:right w:w="58" w:type="dxa"/>
            </w:tcMar>
            <w:vAlign w:val="center"/>
          </w:tcPr>
          <w:p w14:paraId="154D8974" w14:textId="77777777" w:rsidR="004F108F" w:rsidRPr="00C15CFF" w:rsidRDefault="004F108F" w:rsidP="00C82E13">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tcMar>
              <w:left w:w="58" w:type="dxa"/>
              <w:right w:w="58" w:type="dxa"/>
            </w:tcMar>
            <w:vAlign w:val="center"/>
          </w:tcPr>
          <w:p w14:paraId="5A9ED91E" w14:textId="77777777" w:rsidR="004F108F" w:rsidRPr="00C15CFF" w:rsidRDefault="004F108F" w:rsidP="00C82E13">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tcMar>
              <w:left w:w="58" w:type="dxa"/>
              <w:right w:w="58" w:type="dxa"/>
            </w:tcMar>
            <w:vAlign w:val="center"/>
          </w:tcPr>
          <w:p w14:paraId="1AFC33A9" w14:textId="77777777" w:rsidR="004F108F" w:rsidRPr="00C15CFF" w:rsidRDefault="004F108F" w:rsidP="00C82E13">
            <w:pPr>
              <w:spacing w:before="20" w:after="20"/>
              <w:jc w:val="both"/>
              <w:rPr>
                <w:rFonts w:ascii="Calibri" w:hAnsi="Calibri" w:cs="Calibri"/>
                <w:lang w:val="en-US"/>
              </w:rPr>
            </w:pPr>
          </w:p>
        </w:tc>
      </w:tr>
      <w:tr w:rsidR="004F108F" w:rsidRPr="00C15CFF" w14:paraId="785F2725" w14:textId="77777777" w:rsidTr="00C82E13">
        <w:trPr>
          <w:trHeight w:val="573"/>
          <w:jc w:val="center"/>
        </w:trPr>
        <w:tc>
          <w:tcPr>
            <w:tcW w:w="2382" w:type="dxa"/>
            <w:gridSpan w:val="3"/>
            <w:shd w:val="clear" w:color="auto" w:fill="F2F2F2"/>
            <w:tcMar>
              <w:left w:w="58" w:type="dxa"/>
              <w:right w:w="58" w:type="dxa"/>
            </w:tcMar>
            <w:vAlign w:val="center"/>
          </w:tcPr>
          <w:p w14:paraId="0C56ACA2"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Mar>
              <w:left w:w="58" w:type="dxa"/>
              <w:right w:w="58" w:type="dxa"/>
            </w:tcMar>
          </w:tcPr>
          <w:p w14:paraId="7429884F" w14:textId="77777777" w:rsidR="004F108F" w:rsidRPr="00C15CFF" w:rsidRDefault="004F108F" w:rsidP="00C82E13">
            <w:pPr>
              <w:spacing w:after="0"/>
              <w:jc w:val="both"/>
              <w:rPr>
                <w:rFonts w:ascii="Calibri" w:hAnsi="Calibri" w:cs="Calibri"/>
                <w:lang w:val="en-US"/>
              </w:rPr>
            </w:pPr>
            <w:r w:rsidRPr="00C15CFF">
              <w:rPr>
                <w:rFonts w:ascii="Calibri" w:hAnsi="Calibri" w:cs="Calibri"/>
                <w:lang w:val="en-US"/>
              </w:rPr>
              <w:t>Adopted modern, consistent and applicable documents for CCA of the cities. Clear tasks and plans to cope with disasters and extreme weather events.</w:t>
            </w:r>
            <w:r w:rsidRPr="00C15CFF">
              <w:rPr>
                <w:lang w:val="en-US"/>
              </w:rPr>
              <w:t xml:space="preserve"> </w:t>
            </w:r>
            <w:hyperlink r:id="rId108" w:history="1">
              <w:r w:rsidRPr="00C15CFF">
                <w:rPr>
                  <w:rFonts w:ascii="Calibri" w:hAnsi="Calibri" w:cs="Calibri"/>
                  <w:color w:val="0000FF"/>
                  <w:u w:val="single"/>
                  <w:lang w:val="en-US"/>
                </w:rPr>
                <w:t>http://climate-adapt.eea.europa.eu/countries-regions/cities</w:t>
              </w:r>
            </w:hyperlink>
            <w:r w:rsidRPr="00C15CFF">
              <w:rPr>
                <w:rFonts w:ascii="Calibri" w:hAnsi="Calibri" w:cs="Calibri"/>
                <w:lang w:val="en-US"/>
              </w:rPr>
              <w:t xml:space="preserve"> </w:t>
            </w:r>
          </w:p>
        </w:tc>
      </w:tr>
      <w:tr w:rsidR="004F108F" w:rsidRPr="00C15CFF" w14:paraId="707CD47B" w14:textId="77777777" w:rsidTr="00C82E13">
        <w:trPr>
          <w:trHeight w:val="59"/>
          <w:jc w:val="center"/>
        </w:trPr>
        <w:tc>
          <w:tcPr>
            <w:tcW w:w="2382" w:type="dxa"/>
            <w:gridSpan w:val="3"/>
            <w:shd w:val="clear" w:color="auto" w:fill="D9D9D9"/>
            <w:tcMar>
              <w:left w:w="58" w:type="dxa"/>
              <w:right w:w="58" w:type="dxa"/>
            </w:tcMar>
            <w:vAlign w:val="center"/>
          </w:tcPr>
          <w:p w14:paraId="756DBEBC"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tcMar>
              <w:left w:w="58" w:type="dxa"/>
              <w:right w:w="58" w:type="dxa"/>
            </w:tcMar>
            <w:vAlign w:val="center"/>
          </w:tcPr>
          <w:p w14:paraId="0E3B1BB9"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Mar>
              <w:left w:w="58" w:type="dxa"/>
              <w:right w:w="58" w:type="dxa"/>
            </w:tcMar>
          </w:tcPr>
          <w:p w14:paraId="0CA35191" w14:textId="77777777" w:rsidR="004F108F" w:rsidRPr="00C15CFF" w:rsidRDefault="004F108F" w:rsidP="00C82E13">
            <w:pPr>
              <w:spacing w:after="0"/>
              <w:jc w:val="both"/>
              <w:rPr>
                <w:rFonts w:ascii="Calibri" w:hAnsi="Calibri" w:cs="Calibri"/>
                <w:lang w:val="en-US"/>
              </w:rPr>
            </w:pPr>
            <w:r w:rsidRPr="00C15CFF">
              <w:rPr>
                <w:rFonts w:ascii="Calibri" w:hAnsi="Calibri" w:cs="Calibri"/>
                <w:lang w:val="en-US"/>
              </w:rPr>
              <w:t>Human health, Water, Energy, Transport, Biodiversity, Agriculture, Forestry, Tourism.</w:t>
            </w:r>
          </w:p>
        </w:tc>
      </w:tr>
      <w:tr w:rsidR="004F108F" w:rsidRPr="00C15CFF" w14:paraId="6373F942" w14:textId="77777777" w:rsidTr="00C82E13">
        <w:trPr>
          <w:jc w:val="center"/>
        </w:trPr>
        <w:tc>
          <w:tcPr>
            <w:tcW w:w="2382" w:type="dxa"/>
            <w:gridSpan w:val="3"/>
            <w:shd w:val="clear" w:color="auto" w:fill="F2F2F2"/>
            <w:tcMar>
              <w:left w:w="58" w:type="dxa"/>
              <w:right w:w="58" w:type="dxa"/>
            </w:tcMar>
            <w:vAlign w:val="center"/>
          </w:tcPr>
          <w:p w14:paraId="7FF06459" w14:textId="77777777" w:rsidR="004F108F" w:rsidRPr="00C15CFF" w:rsidRDefault="004F108F" w:rsidP="00C82E13">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Mar>
              <w:left w:w="58" w:type="dxa"/>
              <w:right w:w="58" w:type="dxa"/>
            </w:tcMar>
          </w:tcPr>
          <w:p w14:paraId="4446994D" w14:textId="77777777" w:rsidR="004F108F" w:rsidRPr="00C15CFF" w:rsidRDefault="004F108F" w:rsidP="00C82E13">
            <w:pPr>
              <w:spacing w:before="20" w:after="20"/>
              <w:rPr>
                <w:rFonts w:ascii="Calibri" w:hAnsi="Calibri" w:cs="Calibri"/>
                <w:lang w:val="en-US"/>
              </w:rPr>
            </w:pPr>
            <w:r w:rsidRPr="00C15CFF">
              <w:rPr>
                <w:rFonts w:ascii="Calibri" w:hAnsi="Calibri" w:cs="Calibri"/>
                <w:lang w:val="en-US"/>
              </w:rPr>
              <w:t>All urban built environment related risks.</w:t>
            </w:r>
          </w:p>
        </w:tc>
      </w:tr>
    </w:tbl>
    <w:p w14:paraId="732E5475" w14:textId="71033642" w:rsidR="001C36AD" w:rsidRPr="00C15CFF" w:rsidRDefault="001C36AD" w:rsidP="004F108F">
      <w:pPr>
        <w:spacing w:after="0"/>
        <w:rPr>
          <w:sz w:val="8"/>
          <w:szCs w:val="8"/>
          <w:lang w:val="en-US"/>
        </w:rPr>
      </w:pPr>
    </w:p>
    <w:tbl>
      <w:tblPr>
        <w:tblStyle w:val="TableGrid411"/>
        <w:tblW w:w="5057"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4"/>
        <w:gridCol w:w="871"/>
        <w:gridCol w:w="607"/>
        <w:gridCol w:w="1428"/>
        <w:gridCol w:w="139"/>
        <w:gridCol w:w="942"/>
        <w:gridCol w:w="1070"/>
        <w:gridCol w:w="1053"/>
        <w:gridCol w:w="1209"/>
        <w:gridCol w:w="1181"/>
      </w:tblGrid>
      <w:tr w:rsidR="004F108F" w:rsidRPr="00C15CFF" w14:paraId="287E08E6" w14:textId="77777777" w:rsidTr="00ED7C7C">
        <w:trPr>
          <w:trHeight w:val="69"/>
          <w:jc w:val="center"/>
        </w:trPr>
        <w:tc>
          <w:tcPr>
            <w:tcW w:w="5000" w:type="pct"/>
            <w:gridSpan w:val="10"/>
            <w:shd w:val="clear" w:color="auto" w:fill="A8D08D"/>
          </w:tcPr>
          <w:p w14:paraId="24E60C99" w14:textId="3F7E786D" w:rsidR="004F108F" w:rsidRPr="00C15CFF" w:rsidRDefault="004F108F" w:rsidP="00DD28D1">
            <w:pPr>
              <w:pStyle w:val="ListParagraph"/>
              <w:numPr>
                <w:ilvl w:val="0"/>
                <w:numId w:val="59"/>
              </w:numPr>
              <w:spacing w:before="20" w:after="20"/>
              <w:ind w:left="893"/>
              <w:jc w:val="both"/>
              <w:rPr>
                <w:b/>
                <w:szCs w:val="24"/>
                <w:lang w:val="en-US"/>
              </w:rPr>
            </w:pPr>
            <w:r w:rsidRPr="00C15CFF">
              <w:rPr>
                <w:rFonts w:asciiTheme="minorHAnsi" w:eastAsia="Times New Roman" w:hAnsiTheme="minorHAnsi" w:cstheme="minorHAnsi"/>
                <w:b/>
                <w:bCs/>
                <w:color w:val="000000"/>
                <w:sz w:val="24"/>
                <w:szCs w:val="24"/>
                <w:lang w:val="en-US"/>
              </w:rPr>
              <w:t>C</w:t>
            </w:r>
            <w:r w:rsidR="00A3248D" w:rsidRPr="00C15CFF">
              <w:rPr>
                <w:rFonts w:asciiTheme="minorHAnsi" w:eastAsia="Times New Roman" w:hAnsiTheme="minorHAnsi" w:cstheme="minorHAnsi"/>
                <w:b/>
                <w:bCs/>
                <w:color w:val="000000"/>
                <w:sz w:val="24"/>
                <w:szCs w:val="24"/>
                <w:lang w:val="en-US"/>
              </w:rPr>
              <w:t>ategory Legislation</w:t>
            </w:r>
          </w:p>
        </w:tc>
      </w:tr>
      <w:tr w:rsidR="004F108F" w:rsidRPr="00C15CFF" w14:paraId="4D3AAB60" w14:textId="77777777" w:rsidTr="00ED7C7C">
        <w:trPr>
          <w:trHeight w:val="145"/>
          <w:jc w:val="center"/>
        </w:trPr>
        <w:tc>
          <w:tcPr>
            <w:tcW w:w="5000" w:type="pct"/>
            <w:gridSpan w:val="10"/>
            <w:shd w:val="clear" w:color="auto" w:fill="E2EFD9"/>
          </w:tcPr>
          <w:p w14:paraId="062825B1" w14:textId="77777777" w:rsidR="004F108F" w:rsidRPr="00C15CFF" w:rsidRDefault="004F108F" w:rsidP="004F108F">
            <w:pPr>
              <w:widowControl w:val="0"/>
              <w:spacing w:before="60" w:after="60"/>
              <w:jc w:val="both"/>
              <w:rPr>
                <w:b/>
                <w:bCs/>
                <w:sz w:val="22"/>
                <w:lang w:val="en-US"/>
              </w:rPr>
            </w:pPr>
            <w:r w:rsidRPr="00C15CFF">
              <w:rPr>
                <w:rFonts w:ascii="Calibri" w:eastAsia="Times New Roman" w:hAnsi="Calibri" w:cs="Calibri"/>
                <w:b/>
                <w:bCs/>
                <w:color w:val="000000"/>
                <w:sz w:val="22"/>
                <w:lang w:val="en-US"/>
              </w:rPr>
              <w:t>Revise and amend all types of legislative documents to transpose CCA issues after a Regulatory Impact Assessment</w:t>
            </w:r>
          </w:p>
        </w:tc>
      </w:tr>
      <w:tr w:rsidR="004F108F" w:rsidRPr="00C15CFF" w14:paraId="08A5DD40" w14:textId="77777777" w:rsidTr="00ED7C7C">
        <w:trPr>
          <w:trHeight w:val="69"/>
          <w:jc w:val="center"/>
        </w:trPr>
        <w:tc>
          <w:tcPr>
            <w:tcW w:w="5000" w:type="pct"/>
            <w:gridSpan w:val="10"/>
            <w:shd w:val="clear" w:color="auto" w:fill="auto"/>
          </w:tcPr>
          <w:p w14:paraId="5ECD64EE"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szCs w:val="24"/>
                <w:lang w:val="en-US"/>
              </w:rPr>
            </w:pPr>
            <w:r w:rsidRPr="00C15CFF">
              <w:rPr>
                <w:rFonts w:ascii="Calibri" w:eastAsia="Times New Roman" w:hAnsi="Calibri" w:cs="Calibri"/>
                <w:b/>
                <w:i/>
                <w:smallCaps/>
                <w:color w:val="000000"/>
                <w:sz w:val="22"/>
                <w:szCs w:val="24"/>
                <w:lang w:val="en-US"/>
              </w:rPr>
              <w:t xml:space="preserve">Mainstream CCA requirements in all legislative documents related to regional and spatial/urban planning </w:t>
            </w:r>
          </w:p>
        </w:tc>
      </w:tr>
      <w:tr w:rsidR="004F108F" w:rsidRPr="00C15CFF" w14:paraId="484061A6" w14:textId="77777777" w:rsidTr="00ED7C7C">
        <w:trPr>
          <w:jc w:val="center"/>
        </w:trPr>
        <w:tc>
          <w:tcPr>
            <w:tcW w:w="1265" w:type="pct"/>
            <w:gridSpan w:val="3"/>
            <w:vMerge w:val="restart"/>
            <w:shd w:val="clear" w:color="auto" w:fill="F2F2F2"/>
            <w:vAlign w:val="center"/>
          </w:tcPr>
          <w:p w14:paraId="5E258B1C"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59" w:type="pct"/>
            <w:shd w:val="clear" w:color="auto" w:fill="F2F2F2"/>
            <w:vAlign w:val="center"/>
          </w:tcPr>
          <w:p w14:paraId="6156871D" w14:textId="77777777" w:rsidR="004F108F" w:rsidRPr="00C15CFF" w:rsidRDefault="004F108F" w:rsidP="004F108F">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575" w:type="pct"/>
            <w:gridSpan w:val="2"/>
            <w:shd w:val="clear" w:color="auto" w:fill="F2F2F2"/>
            <w:vAlign w:val="center"/>
          </w:tcPr>
          <w:p w14:paraId="4F8A4A7C"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69" w:type="pct"/>
            <w:shd w:val="clear" w:color="auto" w:fill="F2F2F2"/>
            <w:vAlign w:val="center"/>
          </w:tcPr>
          <w:p w14:paraId="075866EB"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60" w:type="pct"/>
            <w:shd w:val="clear" w:color="auto" w:fill="F2F2F2"/>
            <w:vAlign w:val="center"/>
          </w:tcPr>
          <w:p w14:paraId="6571001D"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43" w:type="pct"/>
            <w:shd w:val="clear" w:color="auto" w:fill="F2F2F2"/>
            <w:vAlign w:val="center"/>
          </w:tcPr>
          <w:p w14:paraId="3B1E41F6"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629" w:type="pct"/>
            <w:shd w:val="clear" w:color="auto" w:fill="F2F2F2"/>
            <w:vAlign w:val="center"/>
          </w:tcPr>
          <w:p w14:paraId="12D543A6"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1A910382"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20354D4B" w14:textId="77777777" w:rsidTr="00ED7C7C">
        <w:trPr>
          <w:jc w:val="center"/>
        </w:trPr>
        <w:tc>
          <w:tcPr>
            <w:tcW w:w="1265" w:type="pct"/>
            <w:gridSpan w:val="3"/>
            <w:vMerge/>
            <w:shd w:val="clear" w:color="auto" w:fill="F2F2F2"/>
            <w:vAlign w:val="center"/>
          </w:tcPr>
          <w:p w14:paraId="68EF0BD2" w14:textId="77777777" w:rsidR="004F108F" w:rsidRPr="00C15CFF" w:rsidRDefault="004F108F" w:rsidP="004F108F">
            <w:pPr>
              <w:widowControl w:val="0"/>
              <w:spacing w:before="20" w:after="20"/>
              <w:jc w:val="center"/>
              <w:rPr>
                <w:rFonts w:ascii="Calibri" w:hAnsi="Calibri" w:cs="Calibri"/>
                <w:szCs w:val="24"/>
                <w:lang w:val="en-US"/>
              </w:rPr>
            </w:pPr>
          </w:p>
        </w:tc>
        <w:tc>
          <w:tcPr>
            <w:tcW w:w="759" w:type="pct"/>
            <w:shd w:val="clear" w:color="auto" w:fill="FFFFFF"/>
          </w:tcPr>
          <w:p w14:paraId="35A5746C" w14:textId="77777777" w:rsidR="004F108F" w:rsidRPr="00C15CFF" w:rsidRDefault="004F108F" w:rsidP="004F108F">
            <w:pPr>
              <w:widowControl w:val="0"/>
              <w:spacing w:before="20" w:after="20"/>
              <w:jc w:val="center"/>
              <w:rPr>
                <w:rFonts w:ascii="Calibri" w:hAnsi="Calibri" w:cs="Calibri"/>
                <w:szCs w:val="24"/>
                <w:lang w:val="en-US"/>
              </w:rPr>
            </w:pPr>
          </w:p>
        </w:tc>
        <w:tc>
          <w:tcPr>
            <w:tcW w:w="575" w:type="pct"/>
            <w:gridSpan w:val="2"/>
            <w:shd w:val="clear" w:color="auto" w:fill="FFFFFF"/>
          </w:tcPr>
          <w:p w14:paraId="277013C0"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9" w:type="pct"/>
            <w:shd w:val="clear" w:color="auto" w:fill="FFFFFF"/>
          </w:tcPr>
          <w:p w14:paraId="11B26F4A"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0" w:type="pct"/>
            <w:shd w:val="clear" w:color="auto" w:fill="FFFFFF"/>
          </w:tcPr>
          <w:p w14:paraId="056428C0"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643" w:type="pct"/>
            <w:shd w:val="clear" w:color="auto" w:fill="FFFFFF"/>
          </w:tcPr>
          <w:p w14:paraId="6E7C106F" w14:textId="77777777" w:rsidR="004F108F" w:rsidRPr="00C15CFF" w:rsidRDefault="004F108F" w:rsidP="004F108F">
            <w:pPr>
              <w:widowControl w:val="0"/>
              <w:spacing w:before="20" w:after="20"/>
              <w:jc w:val="center"/>
              <w:rPr>
                <w:rFonts w:ascii="Calibri" w:hAnsi="Calibri" w:cs="Calibri"/>
                <w:szCs w:val="24"/>
                <w:lang w:val="en-US"/>
              </w:rPr>
            </w:pPr>
          </w:p>
        </w:tc>
        <w:tc>
          <w:tcPr>
            <w:tcW w:w="629" w:type="pct"/>
            <w:shd w:val="clear" w:color="auto" w:fill="FFFFFF"/>
          </w:tcPr>
          <w:p w14:paraId="288F657E" w14:textId="77777777" w:rsidR="004F108F" w:rsidRPr="00C15CFF" w:rsidRDefault="004F108F" w:rsidP="004F108F">
            <w:pPr>
              <w:widowControl w:val="0"/>
              <w:spacing w:before="20" w:after="20"/>
              <w:jc w:val="center"/>
              <w:rPr>
                <w:rFonts w:ascii="Calibri" w:hAnsi="Calibri" w:cs="Calibri"/>
                <w:szCs w:val="24"/>
                <w:lang w:val="en-US"/>
              </w:rPr>
            </w:pPr>
          </w:p>
        </w:tc>
      </w:tr>
      <w:tr w:rsidR="004F108F" w:rsidRPr="00C15CFF" w14:paraId="7F0689A9" w14:textId="77777777" w:rsidTr="00ED7C7C">
        <w:trPr>
          <w:trHeight w:val="3676"/>
          <w:jc w:val="center"/>
        </w:trPr>
        <w:tc>
          <w:tcPr>
            <w:tcW w:w="1265" w:type="pct"/>
            <w:gridSpan w:val="3"/>
            <w:shd w:val="clear" w:color="auto" w:fill="D9D9D9"/>
            <w:vAlign w:val="center"/>
          </w:tcPr>
          <w:p w14:paraId="37E30AC4"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735" w:type="pct"/>
            <w:gridSpan w:val="7"/>
            <w:vMerge w:val="restart"/>
            <w:shd w:val="clear" w:color="auto" w:fill="D9D9D9"/>
          </w:tcPr>
          <w:p w14:paraId="1C20D6D9" w14:textId="77777777"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 xml:space="preserve">The first step to implement this option is a Regulatory Impact Assessment (RIA), to justify the need for amendment. The Spatial Planning Act and the Regional Development Act have their RIAs, done in 2011 and in 2012. </w:t>
            </w:r>
            <w:hyperlink r:id="rId109" w:history="1">
              <w:r w:rsidRPr="00C15CFF">
                <w:rPr>
                  <w:rFonts w:ascii="Calibri" w:hAnsi="Calibri" w:cs="Calibri"/>
                  <w:color w:val="0000FF"/>
                  <w:szCs w:val="24"/>
                  <w:u w:val="single"/>
                  <w:lang w:val="en-US"/>
                </w:rPr>
                <w:t>www.mrrb.government.bg/static/media/.../29f1fc40949e8732a8a83b1cc0e4930e.doc</w:t>
              </w:r>
            </w:hyperlink>
          </w:p>
          <w:p w14:paraId="32DF0DE9" w14:textId="77777777"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 xml:space="preserve">As mentioned in the current analysis, texts, concerning CCA have already been provided in some legislative documents, but need slight adjustment and updating. The forthcoming revision of the hierarchical planning system in Bulgaria will be an opportunity for better legislative harmonization in terms of CCA major objectives in the urban environment. </w:t>
            </w:r>
          </w:p>
          <w:p w14:paraId="32257DA2" w14:textId="77777777"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A deeper analysis and assessment for possible amendments will be required for the secondary legislation:</w:t>
            </w:r>
          </w:p>
          <w:p w14:paraId="63518F75" w14:textId="77777777" w:rsidR="004F108F" w:rsidRPr="00C15CFF" w:rsidRDefault="004F108F" w:rsidP="00DD28D1">
            <w:pPr>
              <w:widowControl w:val="0"/>
              <w:numPr>
                <w:ilvl w:val="0"/>
                <w:numId w:val="56"/>
              </w:numPr>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 xml:space="preserve">Regulation No. 7 on the rules and norms for the development of the different types of territories and zones </w:t>
            </w:r>
          </w:p>
          <w:p w14:paraId="4AF97304" w14:textId="77777777" w:rsidR="004F108F" w:rsidRPr="00C15CFF" w:rsidRDefault="004F108F" w:rsidP="00DD28D1">
            <w:pPr>
              <w:widowControl w:val="0"/>
              <w:numPr>
                <w:ilvl w:val="0"/>
                <w:numId w:val="56"/>
              </w:numPr>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Regulations No. 8 on the scope and contents of the Spatial Development Plans</w:t>
            </w:r>
          </w:p>
          <w:p w14:paraId="5EBE2F6D" w14:textId="77777777" w:rsidR="004F108F" w:rsidRPr="00C15CFF" w:rsidRDefault="004F108F" w:rsidP="00DD28D1">
            <w:pPr>
              <w:widowControl w:val="0"/>
              <w:numPr>
                <w:ilvl w:val="0"/>
                <w:numId w:val="56"/>
              </w:numPr>
              <w:spacing w:after="120"/>
              <w:contextualSpacing/>
              <w:rPr>
                <w:rFonts w:ascii="Calibri" w:hAnsi="Calibri" w:cs="Calibri"/>
                <w:szCs w:val="20"/>
                <w:lang w:val="en-US"/>
              </w:rPr>
            </w:pPr>
            <w:r w:rsidRPr="00C15CFF">
              <w:rPr>
                <w:rFonts w:ascii="Calibri" w:hAnsi="Calibri" w:cs="Calibri"/>
                <w:szCs w:val="20"/>
                <w:lang w:val="en-US"/>
              </w:rPr>
              <w:t>Regulation No. 4 on the scope and contents of the investment projects</w:t>
            </w:r>
          </w:p>
          <w:p w14:paraId="412E53AC" w14:textId="77777777" w:rsidR="004F108F" w:rsidRPr="00C15CFF" w:rsidRDefault="004F108F" w:rsidP="00DD28D1">
            <w:pPr>
              <w:widowControl w:val="0"/>
              <w:numPr>
                <w:ilvl w:val="0"/>
                <w:numId w:val="56"/>
              </w:numPr>
              <w:spacing w:after="120"/>
              <w:contextualSpacing/>
              <w:rPr>
                <w:rFonts w:ascii="Calibri" w:hAnsi="Calibri" w:cs="Calibri"/>
                <w:szCs w:val="20"/>
                <w:lang w:val="en-US"/>
              </w:rPr>
            </w:pPr>
            <w:r w:rsidRPr="00C15CFF">
              <w:rPr>
                <w:rFonts w:ascii="Calibri" w:hAnsi="Calibri" w:cs="Calibri"/>
                <w:szCs w:val="20"/>
                <w:lang w:val="en-US"/>
              </w:rPr>
              <w:t>Regulations on the terms and procedures for SEA of plans and programs</w:t>
            </w:r>
          </w:p>
          <w:p w14:paraId="294CB69E" w14:textId="77777777" w:rsidR="004F108F" w:rsidRPr="00C15CFF" w:rsidRDefault="004F108F" w:rsidP="00DD28D1">
            <w:pPr>
              <w:widowControl w:val="0"/>
              <w:numPr>
                <w:ilvl w:val="0"/>
                <w:numId w:val="56"/>
              </w:numPr>
              <w:spacing w:after="120"/>
              <w:contextualSpacing/>
              <w:rPr>
                <w:rFonts w:ascii="Calibri" w:hAnsi="Calibri" w:cs="Calibri"/>
                <w:szCs w:val="24"/>
                <w:lang w:val="en-US"/>
              </w:rPr>
            </w:pPr>
            <w:r w:rsidRPr="00C15CFF">
              <w:rPr>
                <w:rFonts w:ascii="Calibri" w:hAnsi="Calibri" w:cs="Calibri"/>
                <w:szCs w:val="20"/>
                <w:lang w:val="en-US"/>
              </w:rPr>
              <w:t>Regulations on the terms and procedures for EIA of investment projects</w:t>
            </w:r>
          </w:p>
        </w:tc>
      </w:tr>
      <w:tr w:rsidR="004F108F" w:rsidRPr="00C15CFF" w14:paraId="51FF92EA" w14:textId="77777777" w:rsidTr="00ED7C7C">
        <w:trPr>
          <w:trHeight w:val="128"/>
          <w:jc w:val="center"/>
        </w:trPr>
        <w:tc>
          <w:tcPr>
            <w:tcW w:w="1265" w:type="pct"/>
            <w:gridSpan w:val="3"/>
            <w:shd w:val="clear" w:color="auto" w:fill="000000"/>
            <w:vAlign w:val="center"/>
          </w:tcPr>
          <w:p w14:paraId="38DC166D" w14:textId="77777777" w:rsidR="004F108F" w:rsidRPr="00C15CFF" w:rsidRDefault="004F108F" w:rsidP="004F108F">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735" w:type="pct"/>
            <w:gridSpan w:val="7"/>
            <w:vMerge/>
            <w:shd w:val="clear" w:color="auto" w:fill="D9D9D9"/>
          </w:tcPr>
          <w:p w14:paraId="6E551B27" w14:textId="77777777" w:rsidR="004F108F" w:rsidRPr="00C15CFF" w:rsidRDefault="004F108F" w:rsidP="004F108F">
            <w:pPr>
              <w:widowControl w:val="0"/>
              <w:autoSpaceDE w:val="0"/>
              <w:autoSpaceDN w:val="0"/>
              <w:adjustRightInd w:val="0"/>
              <w:spacing w:before="20" w:after="20"/>
              <w:jc w:val="both"/>
              <w:rPr>
                <w:rFonts w:ascii="Calibri" w:hAnsi="Calibri" w:cs="Calibri"/>
                <w:szCs w:val="24"/>
                <w:lang w:val="en-US"/>
              </w:rPr>
            </w:pPr>
          </w:p>
        </w:tc>
      </w:tr>
      <w:tr w:rsidR="004F108F" w:rsidRPr="00C15CFF" w14:paraId="3FBA013C" w14:textId="77777777" w:rsidTr="00ED7C7C">
        <w:trPr>
          <w:trHeight w:val="133"/>
          <w:jc w:val="center"/>
        </w:trPr>
        <w:tc>
          <w:tcPr>
            <w:tcW w:w="480" w:type="pct"/>
            <w:shd w:val="clear" w:color="auto" w:fill="F2F2F2"/>
            <w:vAlign w:val="center"/>
          </w:tcPr>
          <w:p w14:paraId="54B3FCA3"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463" w:type="pct"/>
            <w:shd w:val="clear" w:color="auto" w:fill="F2F2F2"/>
            <w:vAlign w:val="center"/>
          </w:tcPr>
          <w:p w14:paraId="17EFED0F"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323" w:type="pct"/>
            <w:shd w:val="clear" w:color="auto" w:fill="F2F2F2"/>
            <w:vAlign w:val="center"/>
          </w:tcPr>
          <w:p w14:paraId="6A6604E1"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3735" w:type="pct"/>
            <w:gridSpan w:val="7"/>
            <w:vMerge/>
            <w:shd w:val="clear" w:color="auto" w:fill="F2F2F2"/>
            <w:vAlign w:val="center"/>
          </w:tcPr>
          <w:p w14:paraId="66D620ED"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6DBBCC13" w14:textId="77777777" w:rsidTr="00ED7C7C">
        <w:trPr>
          <w:trHeight w:val="318"/>
          <w:jc w:val="center"/>
        </w:trPr>
        <w:tc>
          <w:tcPr>
            <w:tcW w:w="480" w:type="pct"/>
            <w:shd w:val="clear" w:color="auto" w:fill="F2F2F2"/>
            <w:vAlign w:val="center"/>
          </w:tcPr>
          <w:p w14:paraId="5DCE2C2B"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463" w:type="pct"/>
            <w:shd w:val="clear" w:color="auto" w:fill="F2F2F2"/>
            <w:vAlign w:val="center"/>
          </w:tcPr>
          <w:p w14:paraId="49815180"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23" w:type="pct"/>
            <w:shd w:val="clear" w:color="auto" w:fill="F2F2F2"/>
            <w:vAlign w:val="center"/>
          </w:tcPr>
          <w:p w14:paraId="01207A37"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735" w:type="pct"/>
            <w:gridSpan w:val="7"/>
            <w:vMerge/>
            <w:shd w:val="clear" w:color="auto" w:fill="F2F2F2"/>
            <w:vAlign w:val="center"/>
          </w:tcPr>
          <w:p w14:paraId="55FD33DF"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60C8807A" w14:textId="77777777" w:rsidTr="00ED7C7C">
        <w:trPr>
          <w:trHeight w:val="63"/>
          <w:jc w:val="center"/>
        </w:trPr>
        <w:tc>
          <w:tcPr>
            <w:tcW w:w="1265" w:type="pct"/>
            <w:gridSpan w:val="3"/>
            <w:shd w:val="clear" w:color="auto" w:fill="F2F2F2"/>
            <w:vAlign w:val="center"/>
          </w:tcPr>
          <w:p w14:paraId="5890E6F1"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lastRenderedPageBreak/>
              <w:t>Opportunities that arise</w:t>
            </w:r>
          </w:p>
        </w:tc>
        <w:tc>
          <w:tcPr>
            <w:tcW w:w="3735" w:type="pct"/>
            <w:gridSpan w:val="7"/>
            <w:shd w:val="clear" w:color="auto" w:fill="F2F2F2"/>
          </w:tcPr>
          <w:p w14:paraId="49F89713"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Better harmonized legislation.</w:t>
            </w:r>
          </w:p>
        </w:tc>
      </w:tr>
      <w:tr w:rsidR="004F108F" w:rsidRPr="00C15CFF" w14:paraId="26A29081" w14:textId="77777777" w:rsidTr="00ED7C7C">
        <w:trPr>
          <w:trHeight w:val="59"/>
          <w:jc w:val="center"/>
        </w:trPr>
        <w:tc>
          <w:tcPr>
            <w:tcW w:w="1265" w:type="pct"/>
            <w:gridSpan w:val="3"/>
            <w:shd w:val="clear" w:color="auto" w:fill="D9D9D9"/>
            <w:vAlign w:val="center"/>
          </w:tcPr>
          <w:p w14:paraId="06F5BA97"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833" w:type="pct"/>
            <w:gridSpan w:val="2"/>
            <w:shd w:val="clear" w:color="auto" w:fill="FFFFFF"/>
            <w:vAlign w:val="center"/>
          </w:tcPr>
          <w:p w14:paraId="1C03E669"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902" w:type="pct"/>
            <w:gridSpan w:val="5"/>
            <w:shd w:val="clear" w:color="auto" w:fill="D9D9D9"/>
          </w:tcPr>
          <w:p w14:paraId="5CAAFC6C"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 Tourism, Agriculture, Forestry, Biodiversity.</w:t>
            </w:r>
          </w:p>
        </w:tc>
      </w:tr>
      <w:tr w:rsidR="004F108F" w:rsidRPr="00C15CFF" w14:paraId="154AE09B" w14:textId="77777777" w:rsidTr="00ED7C7C">
        <w:trPr>
          <w:jc w:val="center"/>
        </w:trPr>
        <w:tc>
          <w:tcPr>
            <w:tcW w:w="1265" w:type="pct"/>
            <w:gridSpan w:val="3"/>
            <w:shd w:val="clear" w:color="auto" w:fill="F2F2F2"/>
            <w:vAlign w:val="center"/>
          </w:tcPr>
          <w:p w14:paraId="458E7377"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735" w:type="pct"/>
            <w:gridSpan w:val="7"/>
            <w:shd w:val="clear" w:color="auto" w:fill="F2F2F2"/>
          </w:tcPr>
          <w:p w14:paraId="04F06477" w14:textId="77777777" w:rsidR="004F108F" w:rsidRPr="00C15CFF" w:rsidRDefault="004F108F" w:rsidP="004F108F">
            <w:pPr>
              <w:widowControl w:val="0"/>
              <w:spacing w:before="20" w:after="20"/>
              <w:rPr>
                <w:rFonts w:ascii="Calibri" w:hAnsi="Calibri" w:cs="Calibri"/>
                <w:szCs w:val="24"/>
                <w:lang w:val="en-US"/>
              </w:rPr>
            </w:pPr>
            <w:r w:rsidRPr="00C15CFF">
              <w:rPr>
                <w:rFonts w:ascii="Calibri" w:hAnsi="Calibri" w:cs="Calibri"/>
                <w:szCs w:val="24"/>
                <w:lang w:val="en-US"/>
              </w:rPr>
              <w:t xml:space="preserve">All risks threatening the urban population, urban infrastructure, building stock and services. </w:t>
            </w:r>
          </w:p>
        </w:tc>
      </w:tr>
    </w:tbl>
    <w:p w14:paraId="749756B3" w14:textId="77777777" w:rsidR="004F108F" w:rsidRPr="00C15CFF" w:rsidRDefault="004F108F" w:rsidP="004F108F">
      <w:pPr>
        <w:spacing w:after="0"/>
        <w:rPr>
          <w:sz w:val="8"/>
          <w:szCs w:val="8"/>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4DC03DC1" w14:textId="77777777" w:rsidTr="00C82E13">
        <w:trPr>
          <w:trHeight w:val="75"/>
          <w:jc w:val="center"/>
        </w:trPr>
        <w:tc>
          <w:tcPr>
            <w:tcW w:w="9175" w:type="dxa"/>
            <w:gridSpan w:val="10"/>
            <w:shd w:val="clear" w:color="auto" w:fill="auto"/>
          </w:tcPr>
          <w:p w14:paraId="6CE5FA4D"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Revise and update the requirements for the scope and contents of main tools in the above acts and regulations (NCSD, spatial development schemes and plans, detailed plans)</w:t>
            </w:r>
          </w:p>
        </w:tc>
      </w:tr>
      <w:tr w:rsidR="004F108F" w:rsidRPr="00C15CFF" w14:paraId="4EC39022" w14:textId="77777777" w:rsidTr="00C82E13">
        <w:trPr>
          <w:jc w:val="center"/>
        </w:trPr>
        <w:tc>
          <w:tcPr>
            <w:tcW w:w="2382" w:type="dxa"/>
            <w:gridSpan w:val="3"/>
            <w:vMerge w:val="restart"/>
            <w:shd w:val="clear" w:color="auto" w:fill="F2F2F2"/>
            <w:vAlign w:val="center"/>
          </w:tcPr>
          <w:p w14:paraId="630DF09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28D4157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6B48680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53CC6AD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642B122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6364DC9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vAlign w:val="center"/>
          </w:tcPr>
          <w:p w14:paraId="2F6EF54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7BBBE1D1" w14:textId="77777777" w:rsidTr="00C82E13">
        <w:trPr>
          <w:jc w:val="center"/>
        </w:trPr>
        <w:tc>
          <w:tcPr>
            <w:tcW w:w="2382" w:type="dxa"/>
            <w:gridSpan w:val="3"/>
            <w:vMerge/>
            <w:shd w:val="clear" w:color="auto" w:fill="F2F2F2"/>
            <w:vAlign w:val="center"/>
          </w:tcPr>
          <w:p w14:paraId="3F7D5A2B"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46F8FA17"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589F0F5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691D0F71"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1AE645C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0F0FDA6F"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Pr>
          <w:p w14:paraId="6E3B807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33ACE6B9" w14:textId="77777777" w:rsidTr="00C82E13">
        <w:trPr>
          <w:trHeight w:val="1387"/>
          <w:jc w:val="center"/>
        </w:trPr>
        <w:tc>
          <w:tcPr>
            <w:tcW w:w="2382" w:type="dxa"/>
            <w:gridSpan w:val="3"/>
            <w:shd w:val="clear" w:color="auto" w:fill="D9D9D9"/>
            <w:vAlign w:val="center"/>
          </w:tcPr>
          <w:p w14:paraId="71D2FC8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Pr>
          <w:p w14:paraId="462F56CF"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This option could be developed after the completion of the analysis for the Bulgarian regional policy reform and administrative structure reform, the latter concerning the NUTS2 regions and their boundaries. The administrative structure reform must be completed by the end of September 2018 and will determine the types and scope of the documents for regional and spatial planning. Only then option 15 could be better and more accurately elaborated.</w:t>
            </w:r>
          </w:p>
          <w:p w14:paraId="212215D9"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At the same time in the current spatial planning regulations there is some room for improvement of the quality of investment projects and respectively – of the urban environment.</w:t>
            </w:r>
          </w:p>
        </w:tc>
      </w:tr>
      <w:tr w:rsidR="004F108F" w:rsidRPr="00C15CFF" w14:paraId="00CC4671" w14:textId="77777777" w:rsidTr="00C82E13">
        <w:trPr>
          <w:trHeight w:val="67"/>
          <w:jc w:val="center"/>
        </w:trPr>
        <w:tc>
          <w:tcPr>
            <w:tcW w:w="2382" w:type="dxa"/>
            <w:gridSpan w:val="3"/>
            <w:shd w:val="clear" w:color="auto" w:fill="000000"/>
            <w:vAlign w:val="center"/>
          </w:tcPr>
          <w:p w14:paraId="0B1C063A"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vAlign w:val="center"/>
          </w:tcPr>
          <w:p w14:paraId="4D278954" w14:textId="77777777" w:rsidR="004F108F" w:rsidRPr="00C15CFF" w:rsidRDefault="004F108F" w:rsidP="004F108F">
            <w:pPr>
              <w:spacing w:before="20" w:after="20"/>
              <w:jc w:val="both"/>
              <w:rPr>
                <w:rFonts w:ascii="Calibri" w:hAnsi="Calibri" w:cs="Calibri"/>
                <w:lang w:val="en-US"/>
              </w:rPr>
            </w:pPr>
          </w:p>
        </w:tc>
      </w:tr>
      <w:tr w:rsidR="004F108F" w:rsidRPr="00C15CFF" w14:paraId="539B0E31" w14:textId="77777777" w:rsidTr="00C82E13">
        <w:trPr>
          <w:trHeight w:val="85"/>
          <w:jc w:val="center"/>
        </w:trPr>
        <w:tc>
          <w:tcPr>
            <w:tcW w:w="849" w:type="dxa"/>
            <w:shd w:val="clear" w:color="auto" w:fill="F2F2F2"/>
            <w:vAlign w:val="center"/>
          </w:tcPr>
          <w:p w14:paraId="37B7183F"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0629EF66"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11D1D813"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vAlign w:val="center"/>
          </w:tcPr>
          <w:p w14:paraId="3A5B1756" w14:textId="77777777" w:rsidR="004F108F" w:rsidRPr="00C15CFF" w:rsidRDefault="004F108F" w:rsidP="004F108F">
            <w:pPr>
              <w:spacing w:before="20" w:after="20"/>
              <w:jc w:val="both"/>
              <w:rPr>
                <w:rFonts w:ascii="Calibri" w:hAnsi="Calibri" w:cs="Calibri"/>
                <w:lang w:val="en-US"/>
              </w:rPr>
            </w:pPr>
          </w:p>
        </w:tc>
      </w:tr>
      <w:tr w:rsidR="004F108F" w:rsidRPr="00C15CFF" w14:paraId="7675768E" w14:textId="77777777" w:rsidTr="00C82E13">
        <w:trPr>
          <w:trHeight w:val="53"/>
          <w:jc w:val="center"/>
        </w:trPr>
        <w:tc>
          <w:tcPr>
            <w:tcW w:w="849" w:type="dxa"/>
            <w:shd w:val="clear" w:color="auto" w:fill="F2F2F2"/>
            <w:vAlign w:val="center"/>
          </w:tcPr>
          <w:p w14:paraId="7E7C405E"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7FBE5CCB"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44FAC152"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vAlign w:val="center"/>
          </w:tcPr>
          <w:p w14:paraId="62D73E14" w14:textId="77777777" w:rsidR="004F108F" w:rsidRPr="00C15CFF" w:rsidRDefault="004F108F" w:rsidP="004F108F">
            <w:pPr>
              <w:spacing w:before="20" w:after="20"/>
              <w:jc w:val="both"/>
              <w:rPr>
                <w:rFonts w:ascii="Calibri" w:hAnsi="Calibri" w:cs="Calibri"/>
                <w:lang w:val="en-US"/>
              </w:rPr>
            </w:pPr>
          </w:p>
        </w:tc>
      </w:tr>
      <w:tr w:rsidR="004F108F" w:rsidRPr="00C15CFF" w14:paraId="08571E78" w14:textId="77777777" w:rsidTr="00C82E13">
        <w:trPr>
          <w:trHeight w:val="573"/>
          <w:jc w:val="center"/>
        </w:trPr>
        <w:tc>
          <w:tcPr>
            <w:tcW w:w="2382" w:type="dxa"/>
            <w:gridSpan w:val="3"/>
            <w:shd w:val="clear" w:color="auto" w:fill="F2F2F2"/>
            <w:vAlign w:val="center"/>
          </w:tcPr>
          <w:p w14:paraId="1352180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Pr>
          <w:p w14:paraId="4F6F9FED"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Documents for regional, spatial and urban planning</w:t>
            </w:r>
            <w:r w:rsidRPr="00C15CFF">
              <w:rPr>
                <w:lang w:val="en-US"/>
              </w:rPr>
              <w:t xml:space="preserve"> </w:t>
            </w:r>
            <w:r w:rsidRPr="00C15CFF">
              <w:rPr>
                <w:rFonts w:ascii="Calibri" w:hAnsi="Calibri" w:cs="Calibri"/>
                <w:lang w:val="en-US"/>
              </w:rPr>
              <w:t>better coordinated with the CCA aims and with the DRM objectives.</w:t>
            </w:r>
          </w:p>
        </w:tc>
      </w:tr>
      <w:tr w:rsidR="004F108F" w:rsidRPr="00C15CFF" w14:paraId="38FAFF76" w14:textId="77777777" w:rsidTr="00C82E13">
        <w:trPr>
          <w:trHeight w:val="59"/>
          <w:jc w:val="center"/>
        </w:trPr>
        <w:tc>
          <w:tcPr>
            <w:tcW w:w="2382" w:type="dxa"/>
            <w:gridSpan w:val="3"/>
            <w:shd w:val="clear" w:color="auto" w:fill="D9D9D9"/>
            <w:vAlign w:val="center"/>
          </w:tcPr>
          <w:p w14:paraId="11388D2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418AF2E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Pr>
          <w:p w14:paraId="0A96099A"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All Urban Environment related sectors.</w:t>
            </w:r>
          </w:p>
        </w:tc>
      </w:tr>
      <w:tr w:rsidR="004F108F" w:rsidRPr="00C15CFF" w14:paraId="273AA6A2" w14:textId="77777777" w:rsidTr="00C82E13">
        <w:trPr>
          <w:jc w:val="center"/>
        </w:trPr>
        <w:tc>
          <w:tcPr>
            <w:tcW w:w="2382" w:type="dxa"/>
            <w:gridSpan w:val="3"/>
            <w:shd w:val="clear" w:color="auto" w:fill="F2F2F2"/>
            <w:vAlign w:val="center"/>
          </w:tcPr>
          <w:p w14:paraId="1027134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Pr>
          <w:p w14:paraId="461B7A96"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10175C09" w14:textId="03867719" w:rsidR="00C82E13" w:rsidRPr="00C15CFF" w:rsidRDefault="00C82E13" w:rsidP="004F108F">
      <w:pPr>
        <w:spacing w:after="0"/>
        <w:rPr>
          <w:sz w:val="8"/>
          <w:szCs w:val="8"/>
          <w:lang w:val="en-US"/>
        </w:rPr>
      </w:pPr>
    </w:p>
    <w:tbl>
      <w:tblPr>
        <w:tblStyle w:val="TableGrid411"/>
        <w:tblW w:w="5057"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6"/>
        <w:gridCol w:w="870"/>
        <w:gridCol w:w="726"/>
        <w:gridCol w:w="1446"/>
        <w:gridCol w:w="8"/>
        <w:gridCol w:w="937"/>
        <w:gridCol w:w="1070"/>
        <w:gridCol w:w="950"/>
        <w:gridCol w:w="1016"/>
        <w:gridCol w:w="1475"/>
      </w:tblGrid>
      <w:tr w:rsidR="004F108F" w:rsidRPr="00C15CFF" w14:paraId="052D6953" w14:textId="77777777" w:rsidTr="00ED7C7C">
        <w:trPr>
          <w:trHeight w:val="69"/>
          <w:jc w:val="center"/>
        </w:trPr>
        <w:tc>
          <w:tcPr>
            <w:tcW w:w="5000" w:type="pct"/>
            <w:gridSpan w:val="10"/>
            <w:shd w:val="clear" w:color="auto" w:fill="A8D08D"/>
          </w:tcPr>
          <w:p w14:paraId="47C5AA91" w14:textId="62B2CAA6" w:rsidR="004F108F" w:rsidRPr="00C15CFF" w:rsidRDefault="004F108F" w:rsidP="00DD28D1">
            <w:pPr>
              <w:pStyle w:val="ListParagraph"/>
              <w:numPr>
                <w:ilvl w:val="0"/>
                <w:numId w:val="59"/>
              </w:numPr>
              <w:spacing w:before="20" w:after="20"/>
              <w:ind w:left="893"/>
              <w:jc w:val="both"/>
              <w:rPr>
                <w:b/>
                <w:szCs w:val="24"/>
                <w:lang w:val="en-US"/>
              </w:rPr>
            </w:pPr>
            <w:r w:rsidRPr="00C15CFF">
              <w:rPr>
                <w:rFonts w:asciiTheme="minorHAnsi" w:eastAsia="Times New Roman" w:hAnsiTheme="minorHAnsi" w:cstheme="minorHAnsi"/>
                <w:b/>
                <w:bCs/>
                <w:color w:val="000000"/>
                <w:sz w:val="24"/>
                <w:szCs w:val="24"/>
                <w:lang w:val="en-US"/>
              </w:rPr>
              <w:t>C</w:t>
            </w:r>
            <w:r w:rsidR="00A3248D" w:rsidRPr="00C15CFF">
              <w:rPr>
                <w:rFonts w:asciiTheme="minorHAnsi" w:eastAsia="Times New Roman" w:hAnsiTheme="minorHAnsi" w:cstheme="minorHAnsi"/>
                <w:b/>
                <w:bCs/>
                <w:color w:val="000000"/>
                <w:sz w:val="24"/>
                <w:szCs w:val="24"/>
                <w:lang w:val="en-US"/>
              </w:rPr>
              <w:t>ategory Finance</w:t>
            </w:r>
          </w:p>
        </w:tc>
      </w:tr>
      <w:tr w:rsidR="004F108F" w:rsidRPr="00C15CFF" w14:paraId="1ED2C113" w14:textId="77777777" w:rsidTr="00ED7C7C">
        <w:trPr>
          <w:trHeight w:val="145"/>
          <w:jc w:val="center"/>
        </w:trPr>
        <w:tc>
          <w:tcPr>
            <w:tcW w:w="5000" w:type="pct"/>
            <w:gridSpan w:val="10"/>
            <w:shd w:val="clear" w:color="auto" w:fill="E2EFD9"/>
          </w:tcPr>
          <w:p w14:paraId="3A2E572A" w14:textId="77777777" w:rsidR="004F108F" w:rsidRPr="00C15CFF" w:rsidRDefault="004F108F" w:rsidP="004F108F">
            <w:pPr>
              <w:widowControl w:val="0"/>
              <w:spacing w:before="60" w:after="60"/>
              <w:jc w:val="both"/>
              <w:rPr>
                <w:b/>
                <w:bCs/>
                <w:sz w:val="22"/>
                <w:lang w:val="en-US"/>
              </w:rPr>
            </w:pPr>
            <w:r w:rsidRPr="00C15CFF">
              <w:rPr>
                <w:rFonts w:ascii="Calibri" w:eastAsia="Times New Roman" w:hAnsi="Calibri" w:cs="Calibri"/>
                <w:b/>
                <w:bCs/>
                <w:color w:val="000000"/>
                <w:sz w:val="22"/>
                <w:lang w:val="en-US"/>
              </w:rPr>
              <w:t>Change financial, social, and insurance policies</w:t>
            </w:r>
          </w:p>
        </w:tc>
      </w:tr>
      <w:tr w:rsidR="004F108F" w:rsidRPr="00C15CFF" w14:paraId="0A5A3616" w14:textId="77777777" w:rsidTr="00ED7C7C">
        <w:trPr>
          <w:trHeight w:val="69"/>
          <w:jc w:val="center"/>
        </w:trPr>
        <w:tc>
          <w:tcPr>
            <w:tcW w:w="5000" w:type="pct"/>
            <w:gridSpan w:val="10"/>
            <w:shd w:val="clear" w:color="auto" w:fill="auto"/>
          </w:tcPr>
          <w:p w14:paraId="1645AF13"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szCs w:val="24"/>
                <w:lang w:val="en-US"/>
              </w:rPr>
            </w:pPr>
            <w:r w:rsidRPr="00C15CFF">
              <w:rPr>
                <w:rFonts w:ascii="Calibri" w:eastAsia="Times New Roman" w:hAnsi="Calibri" w:cs="Calibri"/>
                <w:b/>
                <w:i/>
                <w:smallCaps/>
                <w:color w:val="000000"/>
                <w:sz w:val="22"/>
                <w:szCs w:val="24"/>
                <w:lang w:val="en-US"/>
              </w:rPr>
              <w:t>Revise the existing financial instruments and design new ones for CCA and DRM, including for energy renovation</w:t>
            </w:r>
          </w:p>
        </w:tc>
      </w:tr>
      <w:tr w:rsidR="004F108F" w:rsidRPr="00C15CFF" w14:paraId="2AD34317" w14:textId="77777777" w:rsidTr="00ED7C7C">
        <w:trPr>
          <w:jc w:val="center"/>
        </w:trPr>
        <w:tc>
          <w:tcPr>
            <w:tcW w:w="1331" w:type="pct"/>
            <w:gridSpan w:val="3"/>
            <w:vMerge w:val="restart"/>
            <w:shd w:val="clear" w:color="auto" w:fill="F2F2F2"/>
            <w:vAlign w:val="center"/>
          </w:tcPr>
          <w:p w14:paraId="41D996B9"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73" w:type="pct"/>
            <w:gridSpan w:val="2"/>
            <w:shd w:val="clear" w:color="auto" w:fill="F2F2F2"/>
            <w:vAlign w:val="center"/>
          </w:tcPr>
          <w:p w14:paraId="537821E7" w14:textId="77777777" w:rsidR="004F108F" w:rsidRPr="00C15CFF" w:rsidRDefault="004F108F" w:rsidP="004F108F">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498" w:type="pct"/>
            <w:shd w:val="clear" w:color="auto" w:fill="F2F2F2"/>
            <w:vAlign w:val="center"/>
          </w:tcPr>
          <w:p w14:paraId="42B98DEF"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69" w:type="pct"/>
            <w:shd w:val="clear" w:color="auto" w:fill="F2F2F2"/>
            <w:vAlign w:val="center"/>
          </w:tcPr>
          <w:p w14:paraId="6386DCB1"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05" w:type="pct"/>
            <w:shd w:val="clear" w:color="auto" w:fill="F2F2F2"/>
            <w:vAlign w:val="center"/>
          </w:tcPr>
          <w:p w14:paraId="47CD6E75"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540" w:type="pct"/>
            <w:shd w:val="clear" w:color="auto" w:fill="F2F2F2"/>
            <w:vAlign w:val="center"/>
          </w:tcPr>
          <w:p w14:paraId="2F135785"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785" w:type="pct"/>
            <w:shd w:val="clear" w:color="auto" w:fill="F2F2F2"/>
            <w:vAlign w:val="center"/>
          </w:tcPr>
          <w:p w14:paraId="78DF552B" w14:textId="70557ECC" w:rsidR="004F108F" w:rsidRPr="00C15CFF" w:rsidRDefault="00ED7C7C" w:rsidP="00ED7C7C">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r w:rsidR="004F108F" w:rsidRPr="00C15CFF">
              <w:rPr>
                <w:rFonts w:ascii="Calibri" w:hAnsi="Calibri" w:cs="Calibri"/>
                <w:szCs w:val="24"/>
                <w:lang w:val="en-US"/>
              </w:rPr>
              <w:t>POS</w:t>
            </w:r>
          </w:p>
        </w:tc>
      </w:tr>
      <w:tr w:rsidR="004F108F" w:rsidRPr="00C15CFF" w14:paraId="58AAE5DF" w14:textId="77777777" w:rsidTr="00ED7C7C">
        <w:trPr>
          <w:jc w:val="center"/>
        </w:trPr>
        <w:tc>
          <w:tcPr>
            <w:tcW w:w="1331" w:type="pct"/>
            <w:gridSpan w:val="3"/>
            <w:vMerge/>
            <w:shd w:val="clear" w:color="auto" w:fill="F2F2F2"/>
            <w:vAlign w:val="center"/>
          </w:tcPr>
          <w:p w14:paraId="05C19590" w14:textId="77777777" w:rsidR="004F108F" w:rsidRPr="00C15CFF" w:rsidRDefault="004F108F" w:rsidP="004F108F">
            <w:pPr>
              <w:widowControl w:val="0"/>
              <w:spacing w:before="20" w:after="20"/>
              <w:jc w:val="center"/>
              <w:rPr>
                <w:rFonts w:ascii="Calibri" w:hAnsi="Calibri" w:cs="Calibri"/>
                <w:szCs w:val="24"/>
                <w:lang w:val="en-US"/>
              </w:rPr>
            </w:pPr>
          </w:p>
        </w:tc>
        <w:tc>
          <w:tcPr>
            <w:tcW w:w="773" w:type="pct"/>
            <w:gridSpan w:val="2"/>
            <w:shd w:val="clear" w:color="auto" w:fill="FFFFFF"/>
          </w:tcPr>
          <w:p w14:paraId="6E935E5F" w14:textId="77777777" w:rsidR="004F108F" w:rsidRPr="00C15CFF" w:rsidRDefault="004F108F" w:rsidP="004F108F">
            <w:pPr>
              <w:widowControl w:val="0"/>
              <w:spacing w:before="20" w:after="20"/>
              <w:jc w:val="center"/>
              <w:rPr>
                <w:rFonts w:ascii="Calibri" w:hAnsi="Calibri" w:cs="Calibri"/>
                <w:szCs w:val="24"/>
                <w:lang w:val="en-US"/>
              </w:rPr>
            </w:pPr>
          </w:p>
        </w:tc>
        <w:tc>
          <w:tcPr>
            <w:tcW w:w="498" w:type="pct"/>
            <w:shd w:val="clear" w:color="auto" w:fill="FFFFFF"/>
          </w:tcPr>
          <w:p w14:paraId="26985108"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9" w:type="pct"/>
            <w:shd w:val="clear" w:color="auto" w:fill="FFFFFF"/>
          </w:tcPr>
          <w:p w14:paraId="3C6976C0" w14:textId="77777777" w:rsidR="004F108F" w:rsidRPr="00C15CFF" w:rsidRDefault="004F108F" w:rsidP="004F108F">
            <w:pPr>
              <w:widowControl w:val="0"/>
              <w:spacing w:before="20" w:after="20"/>
              <w:jc w:val="center"/>
              <w:rPr>
                <w:rFonts w:ascii="Calibri" w:hAnsi="Calibri" w:cs="Calibri"/>
                <w:szCs w:val="24"/>
                <w:lang w:val="en-US"/>
              </w:rPr>
            </w:pPr>
          </w:p>
        </w:tc>
        <w:tc>
          <w:tcPr>
            <w:tcW w:w="505" w:type="pct"/>
            <w:shd w:val="clear" w:color="auto" w:fill="FFFFFF"/>
          </w:tcPr>
          <w:p w14:paraId="34FD6B3C"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40" w:type="pct"/>
            <w:shd w:val="clear" w:color="auto" w:fill="FFFFFF"/>
          </w:tcPr>
          <w:p w14:paraId="79079B36" w14:textId="77777777" w:rsidR="004F108F" w:rsidRPr="00C15CFF" w:rsidRDefault="004F108F" w:rsidP="004F108F">
            <w:pPr>
              <w:widowControl w:val="0"/>
              <w:spacing w:before="20" w:after="20"/>
              <w:jc w:val="center"/>
              <w:rPr>
                <w:rFonts w:ascii="Calibri" w:hAnsi="Calibri" w:cs="Calibri"/>
                <w:szCs w:val="24"/>
                <w:lang w:val="en-US"/>
              </w:rPr>
            </w:pPr>
          </w:p>
        </w:tc>
        <w:tc>
          <w:tcPr>
            <w:tcW w:w="785" w:type="pct"/>
            <w:shd w:val="clear" w:color="auto" w:fill="FFFFFF"/>
          </w:tcPr>
          <w:p w14:paraId="33DA4C39"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r>
      <w:tr w:rsidR="004F108F" w:rsidRPr="00C15CFF" w14:paraId="17361627" w14:textId="77777777" w:rsidTr="00ED7C7C">
        <w:trPr>
          <w:trHeight w:val="2967"/>
          <w:jc w:val="center"/>
        </w:trPr>
        <w:tc>
          <w:tcPr>
            <w:tcW w:w="1331" w:type="pct"/>
            <w:gridSpan w:val="3"/>
            <w:shd w:val="clear" w:color="auto" w:fill="D9D9D9"/>
            <w:vAlign w:val="center"/>
          </w:tcPr>
          <w:p w14:paraId="2F417A93"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669" w:type="pct"/>
            <w:gridSpan w:val="7"/>
            <w:vMerge w:val="restart"/>
            <w:shd w:val="clear" w:color="auto" w:fill="D9D9D9"/>
          </w:tcPr>
          <w:p w14:paraId="7E0815B7" w14:textId="100BDD56"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 xml:space="preserve">The existing financial framework of the CCA includes funding from the state budget, from the ESIF through the OPs (2014–2020) and from international donor organizations and programs. The national scale programs of the MRDPW, addressing some of the CCA and DRM issues in regional and urban development, are the Targeted Investment Program (2016) – aiming to provide support for </w:t>
            </w:r>
            <w:r w:rsidR="00FC418E" w:rsidRPr="00C15CFF">
              <w:rPr>
                <w:rFonts w:ascii="Calibri" w:hAnsi="Calibri" w:cs="Calibri"/>
                <w:szCs w:val="24"/>
                <w:lang w:val="en-US"/>
              </w:rPr>
              <w:t>lagging</w:t>
            </w:r>
            <w:r w:rsidRPr="00C15CFF">
              <w:rPr>
                <w:rFonts w:ascii="Calibri" w:hAnsi="Calibri" w:cs="Calibri"/>
                <w:szCs w:val="24"/>
                <w:lang w:val="en-US"/>
              </w:rPr>
              <w:t xml:space="preserve"> regions in the country – and the National Program for Energy Efficiency of Residential Buildings.  This option aims at providing a better, fairer, and socially acceptable distribution of the burden between the state, municipalities, and homeowners. The new financial instruments have to take into consideration the requirements of Regulation No. 1303/2013 of the European Parliament and of the Council of 17 December 2013, about EU funding </w:t>
            </w:r>
            <w:hyperlink r:id="rId110" w:history="1">
              <w:r w:rsidRPr="00C15CFF">
                <w:rPr>
                  <w:rFonts w:ascii="Calibri" w:hAnsi="Calibri" w:cs="Calibri"/>
                  <w:color w:val="0000FF"/>
                  <w:szCs w:val="24"/>
                  <w:u w:val="single"/>
                  <w:lang w:val="en-US"/>
                </w:rPr>
                <w:t>http://eur-lex.europa.eu/legal-content/BG/TXT/?uri=celex:32013R1303</w:t>
              </w:r>
            </w:hyperlink>
            <w:r w:rsidRPr="00C15CFF">
              <w:rPr>
                <w:rFonts w:ascii="Calibri" w:hAnsi="Calibri" w:cs="Calibri"/>
                <w:szCs w:val="24"/>
                <w:lang w:val="en-US"/>
              </w:rPr>
              <w:t xml:space="preserve">), the State Aid Act (SG No 85/24.10.2017), the Social Assistance Act (Last amended SG No.7/19.01.2018) and the Fund for European Aid to the most Deprived (FEAD) </w:t>
            </w:r>
            <w:hyperlink r:id="rId111" w:history="1">
              <w:r w:rsidRPr="00C15CFF">
                <w:rPr>
                  <w:rFonts w:ascii="Calibri" w:hAnsi="Calibri" w:cs="Calibri"/>
                  <w:color w:val="0000FF"/>
                  <w:szCs w:val="24"/>
                  <w:u w:val="single"/>
                  <w:lang w:val="en-US"/>
                </w:rPr>
                <w:t>http://ec.europa.eu/social/main.jsp?catId=1089&amp;langId=en</w:t>
              </w:r>
            </w:hyperlink>
            <w:r w:rsidRPr="00C15CFF">
              <w:rPr>
                <w:rFonts w:ascii="Calibri" w:hAnsi="Calibri" w:cs="Calibri"/>
                <w:szCs w:val="24"/>
                <w:lang w:val="en-US"/>
              </w:rPr>
              <w:t xml:space="preserve"> </w:t>
            </w:r>
          </w:p>
        </w:tc>
      </w:tr>
      <w:tr w:rsidR="004F108F" w:rsidRPr="00C15CFF" w14:paraId="74D89EEE" w14:textId="77777777" w:rsidTr="00ED7C7C">
        <w:trPr>
          <w:trHeight w:val="128"/>
          <w:jc w:val="center"/>
        </w:trPr>
        <w:tc>
          <w:tcPr>
            <w:tcW w:w="1331" w:type="pct"/>
            <w:gridSpan w:val="3"/>
            <w:shd w:val="clear" w:color="auto" w:fill="000000"/>
            <w:vAlign w:val="center"/>
          </w:tcPr>
          <w:p w14:paraId="10FC95A3" w14:textId="77777777" w:rsidR="004F108F" w:rsidRPr="00C15CFF" w:rsidRDefault="004F108F" w:rsidP="004F108F">
            <w:pPr>
              <w:widowControl w:val="0"/>
              <w:spacing w:before="20" w:after="20"/>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669" w:type="pct"/>
            <w:gridSpan w:val="7"/>
            <w:vMerge/>
            <w:shd w:val="clear" w:color="auto" w:fill="D9D9D9"/>
          </w:tcPr>
          <w:p w14:paraId="45053BEC" w14:textId="77777777" w:rsidR="004F108F" w:rsidRPr="00C15CFF" w:rsidRDefault="004F108F" w:rsidP="004F108F">
            <w:pPr>
              <w:widowControl w:val="0"/>
              <w:autoSpaceDE w:val="0"/>
              <w:autoSpaceDN w:val="0"/>
              <w:adjustRightInd w:val="0"/>
              <w:spacing w:before="20" w:after="20"/>
              <w:jc w:val="both"/>
              <w:rPr>
                <w:rFonts w:ascii="Calibri" w:hAnsi="Calibri" w:cs="Calibri"/>
                <w:szCs w:val="24"/>
                <w:lang w:val="en-US"/>
              </w:rPr>
            </w:pPr>
          </w:p>
        </w:tc>
      </w:tr>
      <w:tr w:rsidR="004F108F" w:rsidRPr="00C15CFF" w14:paraId="566D76A3" w14:textId="77777777" w:rsidTr="00ED7C7C">
        <w:trPr>
          <w:trHeight w:val="133"/>
          <w:jc w:val="center"/>
        </w:trPr>
        <w:tc>
          <w:tcPr>
            <w:tcW w:w="482" w:type="pct"/>
            <w:shd w:val="clear" w:color="auto" w:fill="F2F2F2"/>
            <w:vAlign w:val="center"/>
          </w:tcPr>
          <w:p w14:paraId="3555F444"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463" w:type="pct"/>
            <w:shd w:val="clear" w:color="auto" w:fill="F2F2F2"/>
            <w:vAlign w:val="center"/>
          </w:tcPr>
          <w:p w14:paraId="3D88AC72"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386" w:type="pct"/>
            <w:shd w:val="clear" w:color="auto" w:fill="F2F2F2"/>
            <w:vAlign w:val="center"/>
          </w:tcPr>
          <w:p w14:paraId="3F4C5FCA"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3669" w:type="pct"/>
            <w:gridSpan w:val="7"/>
            <w:vMerge/>
            <w:shd w:val="clear" w:color="auto" w:fill="F2F2F2"/>
            <w:vAlign w:val="center"/>
          </w:tcPr>
          <w:p w14:paraId="7003A212"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4D6FAF81" w14:textId="77777777" w:rsidTr="00ED7C7C">
        <w:trPr>
          <w:trHeight w:val="181"/>
          <w:jc w:val="center"/>
        </w:trPr>
        <w:tc>
          <w:tcPr>
            <w:tcW w:w="482" w:type="pct"/>
            <w:shd w:val="clear" w:color="auto" w:fill="F2F2F2"/>
            <w:vAlign w:val="center"/>
          </w:tcPr>
          <w:p w14:paraId="406D2CD9"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463" w:type="pct"/>
            <w:shd w:val="clear" w:color="auto" w:fill="F2F2F2"/>
            <w:vAlign w:val="center"/>
          </w:tcPr>
          <w:p w14:paraId="375E4E4F"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86" w:type="pct"/>
            <w:shd w:val="clear" w:color="auto" w:fill="F2F2F2"/>
            <w:vAlign w:val="center"/>
          </w:tcPr>
          <w:p w14:paraId="37EEFF7F"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669" w:type="pct"/>
            <w:gridSpan w:val="7"/>
            <w:vMerge/>
            <w:shd w:val="clear" w:color="auto" w:fill="F2F2F2"/>
            <w:vAlign w:val="center"/>
          </w:tcPr>
          <w:p w14:paraId="66CC79F6"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14B1C98F" w14:textId="77777777" w:rsidTr="00ED7C7C">
        <w:trPr>
          <w:trHeight w:val="63"/>
          <w:jc w:val="center"/>
        </w:trPr>
        <w:tc>
          <w:tcPr>
            <w:tcW w:w="1331" w:type="pct"/>
            <w:gridSpan w:val="3"/>
            <w:shd w:val="clear" w:color="auto" w:fill="F2F2F2"/>
            <w:vAlign w:val="center"/>
          </w:tcPr>
          <w:p w14:paraId="50ACB93C"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669" w:type="pct"/>
            <w:gridSpan w:val="7"/>
            <w:shd w:val="clear" w:color="auto" w:fill="F2F2F2"/>
          </w:tcPr>
          <w:p w14:paraId="0D4B16AE"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Financial instruments innovation.</w:t>
            </w:r>
          </w:p>
        </w:tc>
      </w:tr>
      <w:tr w:rsidR="004F108F" w:rsidRPr="00C15CFF" w14:paraId="286F6160" w14:textId="77777777" w:rsidTr="00ED7C7C">
        <w:trPr>
          <w:trHeight w:val="59"/>
          <w:jc w:val="center"/>
        </w:trPr>
        <w:tc>
          <w:tcPr>
            <w:tcW w:w="1331" w:type="pct"/>
            <w:gridSpan w:val="3"/>
            <w:shd w:val="clear" w:color="auto" w:fill="D9D9D9"/>
            <w:vAlign w:val="center"/>
          </w:tcPr>
          <w:p w14:paraId="038E3D35"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769" w:type="pct"/>
            <w:shd w:val="clear" w:color="auto" w:fill="FFFFFF"/>
            <w:vAlign w:val="center"/>
          </w:tcPr>
          <w:p w14:paraId="02CECDF5"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900" w:type="pct"/>
            <w:gridSpan w:val="6"/>
            <w:shd w:val="clear" w:color="auto" w:fill="D9D9D9"/>
          </w:tcPr>
          <w:p w14:paraId="52BFF037"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 Agriculture, Forestry.</w:t>
            </w:r>
          </w:p>
        </w:tc>
      </w:tr>
      <w:tr w:rsidR="004F108F" w:rsidRPr="00C15CFF" w14:paraId="3DA38447" w14:textId="77777777" w:rsidTr="00ED7C7C">
        <w:trPr>
          <w:trHeight w:val="69"/>
          <w:jc w:val="center"/>
        </w:trPr>
        <w:tc>
          <w:tcPr>
            <w:tcW w:w="1331" w:type="pct"/>
            <w:gridSpan w:val="3"/>
            <w:shd w:val="clear" w:color="auto" w:fill="F2F2F2"/>
            <w:vAlign w:val="center"/>
          </w:tcPr>
          <w:p w14:paraId="53F75FDD"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669" w:type="pct"/>
            <w:gridSpan w:val="7"/>
            <w:shd w:val="clear" w:color="auto" w:fill="F2F2F2"/>
          </w:tcPr>
          <w:p w14:paraId="54257FC5" w14:textId="77777777" w:rsidR="004F108F" w:rsidRPr="00C15CFF" w:rsidRDefault="004F108F" w:rsidP="004F108F">
            <w:pPr>
              <w:widowControl w:val="0"/>
              <w:spacing w:before="20" w:after="20"/>
              <w:rPr>
                <w:rFonts w:ascii="Calibri" w:hAnsi="Calibri" w:cs="Calibri"/>
                <w:szCs w:val="24"/>
                <w:lang w:val="en-US"/>
              </w:rPr>
            </w:pPr>
            <w:r w:rsidRPr="00C15CFF">
              <w:rPr>
                <w:rFonts w:ascii="Calibri" w:hAnsi="Calibri" w:cs="Calibri"/>
                <w:szCs w:val="24"/>
                <w:lang w:val="en-US"/>
              </w:rPr>
              <w:t>All disaster risks.</w:t>
            </w:r>
          </w:p>
        </w:tc>
      </w:tr>
    </w:tbl>
    <w:p w14:paraId="45167E38" w14:textId="13CD6DC2" w:rsidR="00ED7C7C" w:rsidRPr="00C15CFF" w:rsidRDefault="00ED7C7C" w:rsidP="004F108F">
      <w:pPr>
        <w:spacing w:after="0"/>
        <w:rPr>
          <w:sz w:val="8"/>
          <w:szCs w:val="8"/>
          <w:lang w:val="en-US"/>
        </w:rPr>
      </w:pPr>
    </w:p>
    <w:p w14:paraId="4AF86FD0" w14:textId="77777777" w:rsidR="00ED7C7C" w:rsidRPr="00C15CFF" w:rsidRDefault="00ED7C7C">
      <w:pPr>
        <w:widowControl w:val="0"/>
        <w:spacing w:after="0"/>
        <w:rPr>
          <w:sz w:val="8"/>
          <w:szCs w:val="8"/>
          <w:lang w:val="en-US"/>
        </w:rPr>
      </w:pPr>
      <w:r w:rsidRPr="00C15CFF">
        <w:rPr>
          <w:sz w:val="8"/>
          <w:szCs w:val="8"/>
          <w:lang w:val="en-US"/>
        </w:rPr>
        <w:br w:type="page"/>
      </w: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766BDCB3" w14:textId="77777777" w:rsidTr="00C82E13">
        <w:trPr>
          <w:trHeight w:val="360"/>
          <w:jc w:val="center"/>
        </w:trPr>
        <w:tc>
          <w:tcPr>
            <w:tcW w:w="9175" w:type="dxa"/>
            <w:gridSpan w:val="10"/>
            <w:shd w:val="clear" w:color="auto" w:fill="auto"/>
          </w:tcPr>
          <w:p w14:paraId="0AF50FCD"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lastRenderedPageBreak/>
              <w:t>Explore the EU funds’ potential for CCA and DRM</w:t>
            </w:r>
          </w:p>
        </w:tc>
      </w:tr>
      <w:tr w:rsidR="004F108F" w:rsidRPr="00C15CFF" w14:paraId="0099F543" w14:textId="77777777" w:rsidTr="00C82E13">
        <w:trPr>
          <w:jc w:val="center"/>
        </w:trPr>
        <w:tc>
          <w:tcPr>
            <w:tcW w:w="2382" w:type="dxa"/>
            <w:gridSpan w:val="3"/>
            <w:vMerge w:val="restart"/>
            <w:shd w:val="clear" w:color="auto" w:fill="F2F2F2"/>
            <w:vAlign w:val="center"/>
          </w:tcPr>
          <w:p w14:paraId="22FEA5D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1E2C97F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2FCE084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0E1FDB0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7721F8C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6D51B95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vAlign w:val="center"/>
          </w:tcPr>
          <w:p w14:paraId="734030B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7990DAEA" w14:textId="77777777" w:rsidTr="00C82E13">
        <w:trPr>
          <w:jc w:val="center"/>
        </w:trPr>
        <w:tc>
          <w:tcPr>
            <w:tcW w:w="2382" w:type="dxa"/>
            <w:gridSpan w:val="3"/>
            <w:vMerge/>
            <w:shd w:val="clear" w:color="auto" w:fill="F2F2F2"/>
            <w:vAlign w:val="center"/>
          </w:tcPr>
          <w:p w14:paraId="2D62CCE7"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425B9149"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4DE17AE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5E355FFD"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40B045D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457486F9"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Pr>
          <w:p w14:paraId="226AE2F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334FCF04" w14:textId="77777777" w:rsidTr="00C82E13">
        <w:trPr>
          <w:trHeight w:val="1431"/>
          <w:jc w:val="center"/>
        </w:trPr>
        <w:tc>
          <w:tcPr>
            <w:tcW w:w="2382" w:type="dxa"/>
            <w:gridSpan w:val="3"/>
            <w:shd w:val="clear" w:color="auto" w:fill="D9D9D9"/>
            <w:vAlign w:val="center"/>
          </w:tcPr>
          <w:p w14:paraId="452B390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Pr>
          <w:p w14:paraId="263751F4" w14:textId="4F96A332"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This option </w:t>
            </w:r>
            <w:r w:rsidR="00510979" w:rsidRPr="00C15CFF">
              <w:rPr>
                <w:rFonts w:ascii="Calibri" w:hAnsi="Calibri" w:cs="Calibri"/>
                <w:lang w:val="en-US"/>
              </w:rPr>
              <w:t>relates to</w:t>
            </w:r>
            <w:r w:rsidRPr="00C15CFF">
              <w:rPr>
                <w:rFonts w:ascii="Calibri" w:hAnsi="Calibri" w:cs="Calibri"/>
                <w:lang w:val="en-US"/>
              </w:rPr>
              <w:t xml:space="preserve"> the previous, aiming at attracting additional financial resources for CCA and DRM in a situation of increasing social and economic disparities. The financial resources </w:t>
            </w:r>
            <w:r w:rsidR="00510979" w:rsidRPr="00C15CFF">
              <w:rPr>
                <w:rFonts w:ascii="Calibri" w:hAnsi="Calibri" w:cs="Calibri"/>
                <w:lang w:val="en-US"/>
              </w:rPr>
              <w:t>must</w:t>
            </w:r>
            <w:r w:rsidRPr="00C15CFF">
              <w:rPr>
                <w:rFonts w:ascii="Calibri" w:hAnsi="Calibri" w:cs="Calibri"/>
                <w:lang w:val="en-US"/>
              </w:rPr>
              <w:t xml:space="preserve"> support development and implementation of all other options: to create information and a modern scientific environment, to introduce technological innovations in the urban environment and construction sector, to develop capacity, to educate and train, and to support all other options for implementation of CCA strategies and plans. Among the most urgent needs during the process of consultations the poor equipment of the meteorological stations and of the rescue units and teams have been underlined. </w:t>
            </w:r>
          </w:p>
        </w:tc>
      </w:tr>
      <w:tr w:rsidR="004F108F" w:rsidRPr="00C15CFF" w14:paraId="20C62218" w14:textId="77777777" w:rsidTr="00C82E13">
        <w:trPr>
          <w:trHeight w:val="67"/>
          <w:jc w:val="center"/>
        </w:trPr>
        <w:tc>
          <w:tcPr>
            <w:tcW w:w="2382" w:type="dxa"/>
            <w:gridSpan w:val="3"/>
            <w:shd w:val="clear" w:color="auto" w:fill="000000"/>
            <w:vAlign w:val="center"/>
          </w:tcPr>
          <w:p w14:paraId="17C589F9"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vAlign w:val="center"/>
          </w:tcPr>
          <w:p w14:paraId="104ACDCE" w14:textId="77777777" w:rsidR="004F108F" w:rsidRPr="00C15CFF" w:rsidRDefault="004F108F" w:rsidP="004F108F">
            <w:pPr>
              <w:spacing w:before="20" w:after="20"/>
              <w:jc w:val="both"/>
              <w:rPr>
                <w:rFonts w:ascii="Calibri" w:hAnsi="Calibri" w:cs="Calibri"/>
                <w:lang w:val="en-US"/>
              </w:rPr>
            </w:pPr>
          </w:p>
        </w:tc>
      </w:tr>
      <w:tr w:rsidR="004F108F" w:rsidRPr="00C15CFF" w14:paraId="0D190B85" w14:textId="77777777" w:rsidTr="00C82E13">
        <w:trPr>
          <w:trHeight w:val="85"/>
          <w:jc w:val="center"/>
        </w:trPr>
        <w:tc>
          <w:tcPr>
            <w:tcW w:w="849" w:type="dxa"/>
            <w:shd w:val="clear" w:color="auto" w:fill="F2F2F2"/>
            <w:vAlign w:val="center"/>
          </w:tcPr>
          <w:p w14:paraId="6C16A66B"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3BFB3D73"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307131E1"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vAlign w:val="center"/>
          </w:tcPr>
          <w:p w14:paraId="01935B0F" w14:textId="77777777" w:rsidR="004F108F" w:rsidRPr="00C15CFF" w:rsidRDefault="004F108F" w:rsidP="004F108F">
            <w:pPr>
              <w:spacing w:before="20" w:after="20"/>
              <w:jc w:val="both"/>
              <w:rPr>
                <w:rFonts w:ascii="Calibri" w:hAnsi="Calibri" w:cs="Calibri"/>
                <w:lang w:val="en-US"/>
              </w:rPr>
            </w:pPr>
          </w:p>
        </w:tc>
      </w:tr>
      <w:tr w:rsidR="004F108F" w:rsidRPr="00C15CFF" w14:paraId="4464E4A1" w14:textId="77777777" w:rsidTr="00C82E13">
        <w:trPr>
          <w:trHeight w:val="53"/>
          <w:jc w:val="center"/>
        </w:trPr>
        <w:tc>
          <w:tcPr>
            <w:tcW w:w="849" w:type="dxa"/>
            <w:shd w:val="clear" w:color="auto" w:fill="F2F2F2"/>
            <w:vAlign w:val="center"/>
          </w:tcPr>
          <w:p w14:paraId="14DBA238"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48EB0676"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7B63C354"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vAlign w:val="center"/>
          </w:tcPr>
          <w:p w14:paraId="3D496999" w14:textId="77777777" w:rsidR="004F108F" w:rsidRPr="00C15CFF" w:rsidRDefault="004F108F" w:rsidP="004F108F">
            <w:pPr>
              <w:spacing w:before="20" w:after="20"/>
              <w:jc w:val="both"/>
              <w:rPr>
                <w:rFonts w:ascii="Calibri" w:hAnsi="Calibri" w:cs="Calibri"/>
                <w:lang w:val="en-US"/>
              </w:rPr>
            </w:pPr>
          </w:p>
        </w:tc>
      </w:tr>
      <w:tr w:rsidR="004F108F" w:rsidRPr="00C15CFF" w14:paraId="1ADDA4B3" w14:textId="77777777" w:rsidTr="00C82E13">
        <w:trPr>
          <w:trHeight w:val="573"/>
          <w:jc w:val="center"/>
        </w:trPr>
        <w:tc>
          <w:tcPr>
            <w:tcW w:w="2382" w:type="dxa"/>
            <w:gridSpan w:val="3"/>
            <w:shd w:val="clear" w:color="auto" w:fill="F2F2F2"/>
            <w:vAlign w:val="center"/>
          </w:tcPr>
          <w:p w14:paraId="6DA3CA5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Pr>
          <w:p w14:paraId="3F96E50B"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Well-equipped meteorological stations throughout the country for climate change observations, data collection and analyses; better and safer equipped rescue units and brigades.</w:t>
            </w:r>
          </w:p>
        </w:tc>
      </w:tr>
      <w:tr w:rsidR="004F108F" w:rsidRPr="00C15CFF" w14:paraId="256F7DC9" w14:textId="77777777" w:rsidTr="00C82E13">
        <w:trPr>
          <w:trHeight w:val="59"/>
          <w:jc w:val="center"/>
        </w:trPr>
        <w:tc>
          <w:tcPr>
            <w:tcW w:w="2382" w:type="dxa"/>
            <w:gridSpan w:val="3"/>
            <w:shd w:val="clear" w:color="auto" w:fill="D9D9D9"/>
            <w:vAlign w:val="center"/>
          </w:tcPr>
          <w:p w14:paraId="4404285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6E8D609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Pr>
          <w:p w14:paraId="40C01EEF"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w:t>
            </w:r>
          </w:p>
        </w:tc>
      </w:tr>
      <w:tr w:rsidR="004F108F" w:rsidRPr="00C15CFF" w14:paraId="2F5EEBD3" w14:textId="77777777" w:rsidTr="00C82E13">
        <w:trPr>
          <w:jc w:val="center"/>
        </w:trPr>
        <w:tc>
          <w:tcPr>
            <w:tcW w:w="2382" w:type="dxa"/>
            <w:gridSpan w:val="3"/>
            <w:shd w:val="clear" w:color="auto" w:fill="F2F2F2"/>
            <w:vAlign w:val="center"/>
          </w:tcPr>
          <w:p w14:paraId="41393C0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Pr>
          <w:p w14:paraId="4BC067E7"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6789CE7F" w14:textId="63496575" w:rsidR="00C82E13" w:rsidRPr="00C15CFF" w:rsidRDefault="00C82E13" w:rsidP="004F108F">
      <w:pPr>
        <w:spacing w:after="0"/>
        <w:rPr>
          <w:sz w:val="8"/>
          <w:szCs w:val="8"/>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712721EC" w14:textId="77777777" w:rsidTr="00ED7C7C">
        <w:trPr>
          <w:trHeight w:val="360"/>
          <w:jc w:val="center"/>
        </w:trPr>
        <w:tc>
          <w:tcPr>
            <w:tcW w:w="9175" w:type="dxa"/>
            <w:gridSpan w:val="10"/>
            <w:shd w:val="clear" w:color="auto" w:fill="auto"/>
          </w:tcPr>
          <w:p w14:paraId="2CC3DDF7"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Plan state budget and provide financial support to municipalities to implement CCA policies</w:t>
            </w:r>
          </w:p>
        </w:tc>
      </w:tr>
      <w:tr w:rsidR="004F108F" w:rsidRPr="00C15CFF" w14:paraId="3DF28819" w14:textId="77777777" w:rsidTr="00ED7C7C">
        <w:trPr>
          <w:jc w:val="center"/>
        </w:trPr>
        <w:tc>
          <w:tcPr>
            <w:tcW w:w="2382" w:type="dxa"/>
            <w:gridSpan w:val="3"/>
            <w:vMerge w:val="restart"/>
            <w:shd w:val="clear" w:color="auto" w:fill="F2F2F2"/>
            <w:vAlign w:val="center"/>
          </w:tcPr>
          <w:p w14:paraId="054D48B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00EBFA4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77ED9FE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721B610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1F65B99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1C8D6EF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vAlign w:val="center"/>
          </w:tcPr>
          <w:p w14:paraId="78E6811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1DF99877" w14:textId="77777777" w:rsidTr="00ED7C7C">
        <w:trPr>
          <w:jc w:val="center"/>
        </w:trPr>
        <w:tc>
          <w:tcPr>
            <w:tcW w:w="2382" w:type="dxa"/>
            <w:gridSpan w:val="3"/>
            <w:vMerge/>
            <w:shd w:val="clear" w:color="auto" w:fill="F2F2F2"/>
            <w:vAlign w:val="center"/>
          </w:tcPr>
          <w:p w14:paraId="1C5C0AF7"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121D5E14"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0BAEEF8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51279B61"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7780BED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212524F4"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Pr>
          <w:p w14:paraId="290773FE" w14:textId="77777777" w:rsidR="004F108F" w:rsidRPr="00C15CFF" w:rsidRDefault="004F108F" w:rsidP="004F108F">
            <w:pPr>
              <w:spacing w:before="20" w:after="20"/>
              <w:jc w:val="center"/>
              <w:rPr>
                <w:rFonts w:ascii="Calibri" w:hAnsi="Calibri" w:cs="Calibri"/>
                <w:lang w:val="en-US"/>
              </w:rPr>
            </w:pPr>
          </w:p>
        </w:tc>
      </w:tr>
      <w:tr w:rsidR="004F108F" w:rsidRPr="00C15CFF" w14:paraId="2EE03CA2" w14:textId="77777777" w:rsidTr="00ED7C7C">
        <w:trPr>
          <w:trHeight w:val="2448"/>
          <w:jc w:val="center"/>
        </w:trPr>
        <w:tc>
          <w:tcPr>
            <w:tcW w:w="2382" w:type="dxa"/>
            <w:gridSpan w:val="3"/>
            <w:shd w:val="clear" w:color="auto" w:fill="D9D9D9"/>
            <w:vAlign w:val="center"/>
          </w:tcPr>
          <w:p w14:paraId="0B5AC1C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Pr>
          <w:p w14:paraId="33C7EF9E"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option targets Bulgarian municipalities facing financial problems in dealing with urban environment maintenance, social services and aids provision, and DRM. Having in mind their limited administrative and expert capacity and stringent budgets, the option aims at supporting those municipalities that are not signatories to the Covenant of Mayors, and to secure the quality of their local CCA documents, instead of leaving that to randomly selected consultants. </w:t>
            </w:r>
          </w:p>
          <w:p w14:paraId="18404676"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Small municipalities need additional methodological support (option 13) which is better organized at central level. For their CCA action planning municipalities could find online support through a national interactive platform (options 6 and/or 24), in addition to the one provided by the EU and the Mayors Adapt initiative.</w:t>
            </w:r>
            <w:r w:rsidRPr="00C15CFF">
              <w:rPr>
                <w:lang w:val="en-US"/>
              </w:rPr>
              <w:t xml:space="preserve"> </w:t>
            </w:r>
            <w:hyperlink r:id="rId112" w:history="1">
              <w:r w:rsidRPr="00C15CFF">
                <w:rPr>
                  <w:rFonts w:ascii="Calibri" w:hAnsi="Calibri" w:cs="Calibri"/>
                  <w:color w:val="0000FF"/>
                  <w:u w:val="single"/>
                  <w:lang w:val="en-US"/>
                </w:rPr>
                <w:t>http://www.covenantofmayors.eu/Adaptation.html</w:t>
              </w:r>
            </w:hyperlink>
            <w:r w:rsidRPr="00C15CFF">
              <w:rPr>
                <w:rFonts w:ascii="Calibri" w:hAnsi="Calibri" w:cs="Calibri"/>
                <w:lang w:val="en-US"/>
              </w:rPr>
              <w:t xml:space="preserve">  </w:t>
            </w:r>
          </w:p>
          <w:p w14:paraId="74DBC9F9" w14:textId="77777777" w:rsidR="004F108F" w:rsidRPr="00C15CFF" w:rsidRDefault="003016CE" w:rsidP="004F108F">
            <w:pPr>
              <w:autoSpaceDE w:val="0"/>
              <w:autoSpaceDN w:val="0"/>
              <w:adjustRightInd w:val="0"/>
              <w:spacing w:before="20" w:after="20"/>
              <w:jc w:val="both"/>
              <w:rPr>
                <w:rFonts w:ascii="Calibri" w:hAnsi="Calibri" w:cs="Calibri"/>
                <w:lang w:val="en-US"/>
              </w:rPr>
            </w:pPr>
            <w:hyperlink r:id="rId113" w:history="1">
              <w:r w:rsidR="004F108F" w:rsidRPr="00C15CFF">
                <w:rPr>
                  <w:rFonts w:ascii="Calibri" w:hAnsi="Calibri" w:cs="Calibri"/>
                  <w:color w:val="0000FF"/>
                  <w:u w:val="single"/>
                  <w:lang w:val="en-US"/>
                </w:rPr>
                <w:t>http://eur-lex.europa.eu/legal-content/BG/TXT/PDF/?uri=CELEX:52015IR2592&amp;from =BG</w:t>
              </w:r>
            </w:hyperlink>
            <w:r w:rsidR="004F108F" w:rsidRPr="00C15CFF">
              <w:rPr>
                <w:rFonts w:ascii="Calibri" w:hAnsi="Calibri" w:cs="Calibri"/>
                <w:lang w:val="en-US"/>
              </w:rPr>
              <w:t xml:space="preserve"> </w:t>
            </w:r>
          </w:p>
        </w:tc>
      </w:tr>
      <w:tr w:rsidR="004F108F" w:rsidRPr="00C15CFF" w14:paraId="2A7BB612" w14:textId="77777777" w:rsidTr="00ED7C7C">
        <w:trPr>
          <w:trHeight w:val="67"/>
          <w:jc w:val="center"/>
        </w:trPr>
        <w:tc>
          <w:tcPr>
            <w:tcW w:w="2382" w:type="dxa"/>
            <w:gridSpan w:val="3"/>
            <w:shd w:val="clear" w:color="auto" w:fill="000000"/>
            <w:vAlign w:val="center"/>
          </w:tcPr>
          <w:p w14:paraId="6B82F155"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vAlign w:val="center"/>
          </w:tcPr>
          <w:p w14:paraId="19714BF5" w14:textId="77777777" w:rsidR="004F108F" w:rsidRPr="00C15CFF" w:rsidRDefault="004F108F" w:rsidP="004F108F">
            <w:pPr>
              <w:spacing w:before="20" w:after="20"/>
              <w:jc w:val="both"/>
              <w:rPr>
                <w:rFonts w:ascii="Calibri" w:hAnsi="Calibri" w:cs="Calibri"/>
                <w:lang w:val="en-US"/>
              </w:rPr>
            </w:pPr>
          </w:p>
        </w:tc>
      </w:tr>
      <w:tr w:rsidR="004F108F" w:rsidRPr="00C15CFF" w14:paraId="72041828" w14:textId="77777777" w:rsidTr="00ED7C7C">
        <w:trPr>
          <w:trHeight w:val="85"/>
          <w:jc w:val="center"/>
        </w:trPr>
        <w:tc>
          <w:tcPr>
            <w:tcW w:w="849" w:type="dxa"/>
            <w:shd w:val="clear" w:color="auto" w:fill="F2F2F2"/>
            <w:vAlign w:val="center"/>
          </w:tcPr>
          <w:p w14:paraId="67048FA0"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3506EB15"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65754511"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vAlign w:val="center"/>
          </w:tcPr>
          <w:p w14:paraId="5EE77F1B" w14:textId="77777777" w:rsidR="004F108F" w:rsidRPr="00C15CFF" w:rsidRDefault="004F108F" w:rsidP="004F108F">
            <w:pPr>
              <w:spacing w:before="20" w:after="20"/>
              <w:jc w:val="both"/>
              <w:rPr>
                <w:rFonts w:ascii="Calibri" w:hAnsi="Calibri" w:cs="Calibri"/>
                <w:lang w:val="en-US"/>
              </w:rPr>
            </w:pPr>
          </w:p>
        </w:tc>
      </w:tr>
      <w:tr w:rsidR="004F108F" w:rsidRPr="00C15CFF" w14:paraId="76424884" w14:textId="77777777" w:rsidTr="00ED7C7C">
        <w:trPr>
          <w:trHeight w:val="53"/>
          <w:jc w:val="center"/>
        </w:trPr>
        <w:tc>
          <w:tcPr>
            <w:tcW w:w="849" w:type="dxa"/>
            <w:shd w:val="clear" w:color="auto" w:fill="F2F2F2"/>
            <w:vAlign w:val="center"/>
          </w:tcPr>
          <w:p w14:paraId="221F9F35"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803" w:type="dxa"/>
            <w:shd w:val="clear" w:color="auto" w:fill="F2F2F2"/>
            <w:vAlign w:val="center"/>
          </w:tcPr>
          <w:p w14:paraId="322B84A7"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4A8CD0AF"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vAlign w:val="center"/>
          </w:tcPr>
          <w:p w14:paraId="172EB77F" w14:textId="77777777" w:rsidR="004F108F" w:rsidRPr="00C15CFF" w:rsidRDefault="004F108F" w:rsidP="004F108F">
            <w:pPr>
              <w:spacing w:before="20" w:after="20"/>
              <w:jc w:val="both"/>
              <w:rPr>
                <w:rFonts w:ascii="Calibri" w:hAnsi="Calibri" w:cs="Calibri"/>
                <w:lang w:val="en-US"/>
              </w:rPr>
            </w:pPr>
          </w:p>
        </w:tc>
      </w:tr>
      <w:tr w:rsidR="004F108F" w:rsidRPr="00C15CFF" w14:paraId="53CBB4FF" w14:textId="77777777" w:rsidTr="00ED7C7C">
        <w:trPr>
          <w:trHeight w:val="324"/>
          <w:jc w:val="center"/>
        </w:trPr>
        <w:tc>
          <w:tcPr>
            <w:tcW w:w="2382" w:type="dxa"/>
            <w:gridSpan w:val="3"/>
            <w:shd w:val="clear" w:color="auto" w:fill="F2F2F2"/>
            <w:vAlign w:val="center"/>
          </w:tcPr>
          <w:p w14:paraId="67E4F7C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Pr>
          <w:p w14:paraId="56033316"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Reduced financial burden to the municipalities.</w:t>
            </w:r>
          </w:p>
        </w:tc>
      </w:tr>
      <w:tr w:rsidR="004F108F" w:rsidRPr="00C15CFF" w14:paraId="4BC1CED0" w14:textId="77777777" w:rsidTr="00ED7C7C">
        <w:trPr>
          <w:trHeight w:val="59"/>
          <w:jc w:val="center"/>
        </w:trPr>
        <w:tc>
          <w:tcPr>
            <w:tcW w:w="2382" w:type="dxa"/>
            <w:gridSpan w:val="3"/>
            <w:shd w:val="clear" w:color="auto" w:fill="D9D9D9"/>
            <w:vAlign w:val="center"/>
          </w:tcPr>
          <w:p w14:paraId="48EB8AF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0F3E973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Pr>
          <w:p w14:paraId="6F3B29DC"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 Agriculture.</w:t>
            </w:r>
          </w:p>
        </w:tc>
      </w:tr>
      <w:tr w:rsidR="004F108F" w:rsidRPr="00C15CFF" w14:paraId="1127B680" w14:textId="77777777" w:rsidTr="00ED7C7C">
        <w:trPr>
          <w:jc w:val="center"/>
        </w:trPr>
        <w:tc>
          <w:tcPr>
            <w:tcW w:w="2382" w:type="dxa"/>
            <w:gridSpan w:val="3"/>
            <w:shd w:val="clear" w:color="auto" w:fill="F2F2F2"/>
            <w:vAlign w:val="center"/>
          </w:tcPr>
          <w:p w14:paraId="6527DEF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Pr>
          <w:p w14:paraId="45A2C9E2"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3B910658" w14:textId="3D96E50D" w:rsidR="00ED7C7C" w:rsidRPr="00C15CFF" w:rsidRDefault="00ED7C7C" w:rsidP="004F108F">
      <w:pPr>
        <w:spacing w:after="0"/>
        <w:rPr>
          <w:sz w:val="8"/>
          <w:szCs w:val="8"/>
          <w:lang w:val="en-US"/>
        </w:rPr>
      </w:pPr>
    </w:p>
    <w:p w14:paraId="60DDEE33" w14:textId="77777777" w:rsidR="00ED7C7C" w:rsidRPr="00C15CFF" w:rsidRDefault="00ED7C7C">
      <w:pPr>
        <w:widowControl w:val="0"/>
        <w:spacing w:after="0"/>
        <w:rPr>
          <w:sz w:val="8"/>
          <w:szCs w:val="8"/>
          <w:lang w:val="en-US"/>
        </w:rPr>
      </w:pPr>
      <w:r w:rsidRPr="00C15CFF">
        <w:rPr>
          <w:sz w:val="8"/>
          <w:szCs w:val="8"/>
          <w:lang w:val="en-US"/>
        </w:rPr>
        <w:br w:type="page"/>
      </w: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8"/>
        <w:gridCol w:w="803"/>
        <w:gridCol w:w="730"/>
        <w:gridCol w:w="1350"/>
        <w:gridCol w:w="240"/>
        <w:gridCol w:w="789"/>
        <w:gridCol w:w="1026"/>
        <w:gridCol w:w="910"/>
        <w:gridCol w:w="1021"/>
        <w:gridCol w:w="1458"/>
      </w:tblGrid>
      <w:tr w:rsidR="004F108F" w:rsidRPr="00C15CFF" w14:paraId="229042DF" w14:textId="77777777" w:rsidTr="00ED7C7C">
        <w:trPr>
          <w:trHeight w:val="360"/>
          <w:jc w:val="center"/>
        </w:trPr>
        <w:tc>
          <w:tcPr>
            <w:tcW w:w="9175" w:type="dxa"/>
            <w:gridSpan w:val="10"/>
            <w:shd w:val="clear" w:color="auto" w:fill="auto"/>
          </w:tcPr>
          <w:p w14:paraId="45AD4080" w14:textId="05C9ACFF" w:rsidR="004F108F" w:rsidRPr="00C15CFF" w:rsidRDefault="009D2574"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sz w:val="8"/>
                <w:szCs w:val="8"/>
                <w:lang w:val="en-US"/>
              </w:rPr>
              <w:lastRenderedPageBreak/>
              <w:br w:type="page"/>
            </w:r>
            <w:r w:rsidR="004F108F" w:rsidRPr="00C15CFF">
              <w:rPr>
                <w:rFonts w:ascii="Calibri" w:eastAsia="Times New Roman" w:hAnsi="Calibri" w:cs="Calibri"/>
                <w:b/>
                <w:i/>
                <w:smallCaps/>
                <w:color w:val="000000"/>
                <w:sz w:val="22"/>
                <w:lang w:val="en-US"/>
              </w:rPr>
              <w:t>Revise the existing DRM fund for better social protection of the most vulnerable groups</w:t>
            </w:r>
          </w:p>
        </w:tc>
      </w:tr>
      <w:tr w:rsidR="004F108F" w:rsidRPr="00C15CFF" w14:paraId="2B31840C" w14:textId="77777777" w:rsidTr="00ED7C7C">
        <w:trPr>
          <w:jc w:val="center"/>
        </w:trPr>
        <w:tc>
          <w:tcPr>
            <w:tcW w:w="2381" w:type="dxa"/>
            <w:gridSpan w:val="3"/>
            <w:vMerge w:val="restart"/>
            <w:shd w:val="clear" w:color="auto" w:fill="F2F2F2"/>
            <w:vAlign w:val="center"/>
          </w:tcPr>
          <w:p w14:paraId="13622CB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385A622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7E74BE7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5FBCF4C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6F07BD8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1" w:type="dxa"/>
            <w:shd w:val="clear" w:color="auto" w:fill="F2F2F2"/>
            <w:vAlign w:val="center"/>
          </w:tcPr>
          <w:p w14:paraId="16FEBD3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vAlign w:val="center"/>
          </w:tcPr>
          <w:p w14:paraId="45AD7A1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4C762A80" w14:textId="77777777" w:rsidTr="00ED7C7C">
        <w:trPr>
          <w:jc w:val="center"/>
        </w:trPr>
        <w:tc>
          <w:tcPr>
            <w:tcW w:w="2381" w:type="dxa"/>
            <w:gridSpan w:val="3"/>
            <w:vMerge/>
            <w:shd w:val="clear" w:color="auto" w:fill="F2F2F2"/>
            <w:vAlign w:val="center"/>
          </w:tcPr>
          <w:p w14:paraId="25A382F9"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0CE4504B"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2DE90BD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6076F7BD"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4F0AEAF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1" w:type="dxa"/>
            <w:shd w:val="clear" w:color="auto" w:fill="FFFFFF"/>
          </w:tcPr>
          <w:p w14:paraId="70E42538"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Pr>
          <w:p w14:paraId="7B74D757" w14:textId="77777777" w:rsidR="004F108F" w:rsidRPr="00C15CFF" w:rsidRDefault="004F108F" w:rsidP="004F108F">
            <w:pPr>
              <w:spacing w:before="20" w:after="20"/>
              <w:jc w:val="center"/>
              <w:rPr>
                <w:rFonts w:ascii="Calibri" w:hAnsi="Calibri" w:cs="Calibri"/>
                <w:lang w:val="en-US"/>
              </w:rPr>
            </w:pPr>
          </w:p>
        </w:tc>
      </w:tr>
      <w:tr w:rsidR="004F108F" w:rsidRPr="00C15CFF" w14:paraId="7A09A4AE" w14:textId="77777777" w:rsidTr="00ED7C7C">
        <w:trPr>
          <w:trHeight w:val="2610"/>
          <w:jc w:val="center"/>
        </w:trPr>
        <w:tc>
          <w:tcPr>
            <w:tcW w:w="2381" w:type="dxa"/>
            <w:gridSpan w:val="3"/>
            <w:shd w:val="clear" w:color="auto" w:fill="D9D9D9"/>
            <w:vAlign w:val="center"/>
          </w:tcPr>
          <w:p w14:paraId="6C49611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794" w:type="dxa"/>
            <w:gridSpan w:val="7"/>
            <w:vMerge w:val="restart"/>
            <w:shd w:val="clear" w:color="auto" w:fill="D9D9D9"/>
          </w:tcPr>
          <w:p w14:paraId="561F95F6" w14:textId="77777777" w:rsidR="004F108F" w:rsidRPr="00C15CFF" w:rsidRDefault="004F108F" w:rsidP="00ED7C7C">
            <w:pPr>
              <w:autoSpaceDE w:val="0"/>
              <w:autoSpaceDN w:val="0"/>
              <w:adjustRightInd w:val="0"/>
              <w:spacing w:before="20" w:after="20"/>
              <w:jc w:val="both"/>
              <w:rPr>
                <w:rFonts w:ascii="Calibri" w:hAnsi="Calibri" w:cs="Calibri"/>
                <w:lang w:val="en-US"/>
              </w:rPr>
            </w:pPr>
            <w:r w:rsidRPr="00C15CFF">
              <w:rPr>
                <w:rFonts w:ascii="Calibri" w:hAnsi="Calibri" w:cs="Calibri"/>
                <w:lang w:val="en-US"/>
              </w:rPr>
              <w:t>Social assistance for vulnerable and socially disadvantaged groups in Bulgaria are dealt with through the Social Assistance Act. The Act guarantees ‘</w:t>
            </w:r>
            <w:r w:rsidRPr="00C15CFF">
              <w:rPr>
                <w:rFonts w:ascii="Calibri" w:hAnsi="Calibri" w:cs="Calibri"/>
                <w:i/>
                <w:iCs/>
                <w:lang w:val="en-US"/>
              </w:rPr>
              <w:t>the right of citizens to social assistance through benefits and services without affecting their human dignity’</w:t>
            </w:r>
            <w:r w:rsidRPr="00C15CFF">
              <w:rPr>
                <w:rFonts w:ascii="Calibri" w:hAnsi="Calibri" w:cs="Calibri"/>
                <w:lang w:val="en-US"/>
              </w:rPr>
              <w:t xml:space="preserve">. Social assistance is provided through cash and/or in-kind assistance to meet basic living needs or through social services. Additional option for these groups on the European level offer the Solidarity Fund </w:t>
            </w:r>
            <w:hyperlink r:id="rId114" w:history="1">
              <w:r w:rsidRPr="00C15CFF">
                <w:rPr>
                  <w:rFonts w:ascii="Calibri" w:hAnsi="Calibri" w:cs="Calibri"/>
                  <w:color w:val="0000FF"/>
                  <w:u w:val="single"/>
                  <w:lang w:val="en-US"/>
                </w:rPr>
                <w:t>http://ec.europa.eu/regional_policy/en/funding/solidarity-fund/</w:t>
              </w:r>
            </w:hyperlink>
            <w:r w:rsidRPr="00C15CFF">
              <w:rPr>
                <w:rFonts w:ascii="Calibri" w:hAnsi="Calibri" w:cs="Calibri"/>
                <w:lang w:val="en-US"/>
              </w:rPr>
              <w:t xml:space="preserve"> and the Fund for European Aid to the most Deprived (FEAD) </w:t>
            </w:r>
            <w:hyperlink r:id="rId115" w:history="1">
              <w:r w:rsidRPr="00C15CFF">
                <w:rPr>
                  <w:rFonts w:ascii="Calibri" w:hAnsi="Calibri" w:cs="Calibri"/>
                  <w:color w:val="0000FF"/>
                  <w:u w:val="single"/>
                  <w:lang w:val="en-US"/>
                </w:rPr>
                <w:t>http://ec.europa.eu/social/main.jsp?catId=1089&amp;langId=en</w:t>
              </w:r>
            </w:hyperlink>
            <w:r w:rsidRPr="00C15CFF">
              <w:rPr>
                <w:rFonts w:ascii="Calibri" w:hAnsi="Calibri" w:cs="Calibri"/>
                <w:lang w:val="en-US"/>
              </w:rPr>
              <w:t xml:space="preserve">.  </w:t>
            </w:r>
          </w:p>
          <w:p w14:paraId="14C8E519" w14:textId="77777777" w:rsidR="004F108F" w:rsidRPr="00C15CFF" w:rsidRDefault="004F108F" w:rsidP="00ED7C7C">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option is addressing groups identified in the analysis in this report: </w:t>
            </w:r>
            <w:r w:rsidRPr="00C15CFF">
              <w:rPr>
                <w:rFonts w:ascii="Calibri" w:hAnsi="Calibri" w:cs="Calibri"/>
                <w:i/>
                <w:iCs/>
                <w:lang w:val="en-US"/>
              </w:rPr>
              <w:t>‘The share of the poor during 2015 was 22 percent, with 25 percent of the poor in the ages of 0 to 17. Most vulnerable are single-person households of ages 65+ (53 percent) and adults with three or more dependent children (66 percent). Current data on poverty were provided also by the analysis of the World Bank.</w:t>
            </w:r>
            <w:r w:rsidRPr="00C15CFF">
              <w:rPr>
                <w:rFonts w:ascii="Calibri" w:hAnsi="Calibri" w:cs="Calibri"/>
                <w:lang w:val="en-US"/>
              </w:rPr>
              <w:t xml:space="preserve">’  </w:t>
            </w:r>
          </w:p>
        </w:tc>
      </w:tr>
      <w:tr w:rsidR="004F108F" w:rsidRPr="00C15CFF" w14:paraId="747DB84D" w14:textId="77777777" w:rsidTr="00ED7C7C">
        <w:trPr>
          <w:trHeight w:val="252"/>
          <w:jc w:val="center"/>
        </w:trPr>
        <w:tc>
          <w:tcPr>
            <w:tcW w:w="2381" w:type="dxa"/>
            <w:gridSpan w:val="3"/>
            <w:shd w:val="clear" w:color="auto" w:fill="000000"/>
            <w:vAlign w:val="center"/>
          </w:tcPr>
          <w:p w14:paraId="5EFF94AE"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4" w:type="dxa"/>
            <w:gridSpan w:val="7"/>
            <w:vMerge/>
            <w:shd w:val="clear" w:color="auto" w:fill="F2F2F2"/>
            <w:vAlign w:val="center"/>
          </w:tcPr>
          <w:p w14:paraId="0DF7BF97" w14:textId="77777777" w:rsidR="004F108F" w:rsidRPr="00C15CFF" w:rsidRDefault="004F108F" w:rsidP="004F108F">
            <w:pPr>
              <w:spacing w:before="20" w:after="20"/>
              <w:jc w:val="both"/>
              <w:rPr>
                <w:rFonts w:ascii="Calibri" w:hAnsi="Calibri" w:cs="Calibri"/>
                <w:lang w:val="en-US"/>
              </w:rPr>
            </w:pPr>
          </w:p>
        </w:tc>
      </w:tr>
      <w:tr w:rsidR="004F108F" w:rsidRPr="00C15CFF" w14:paraId="69A4D0AE" w14:textId="77777777" w:rsidTr="00ED7C7C">
        <w:trPr>
          <w:trHeight w:val="261"/>
          <w:jc w:val="center"/>
        </w:trPr>
        <w:tc>
          <w:tcPr>
            <w:tcW w:w="848" w:type="dxa"/>
            <w:shd w:val="clear" w:color="auto" w:fill="F2F2F2"/>
            <w:vAlign w:val="center"/>
          </w:tcPr>
          <w:p w14:paraId="161467DF"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27E1A044"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15CE2AC5"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4" w:type="dxa"/>
            <w:gridSpan w:val="7"/>
            <w:vMerge/>
            <w:shd w:val="clear" w:color="auto" w:fill="F2F2F2"/>
            <w:vAlign w:val="center"/>
          </w:tcPr>
          <w:p w14:paraId="214B87C8" w14:textId="77777777" w:rsidR="004F108F" w:rsidRPr="00C15CFF" w:rsidRDefault="004F108F" w:rsidP="004F108F">
            <w:pPr>
              <w:spacing w:before="20" w:after="20"/>
              <w:jc w:val="both"/>
              <w:rPr>
                <w:rFonts w:ascii="Calibri" w:hAnsi="Calibri" w:cs="Calibri"/>
                <w:lang w:val="en-US"/>
              </w:rPr>
            </w:pPr>
          </w:p>
        </w:tc>
      </w:tr>
      <w:tr w:rsidR="004F108F" w:rsidRPr="00C15CFF" w14:paraId="09366A5D" w14:textId="77777777" w:rsidTr="00ED7C7C">
        <w:trPr>
          <w:trHeight w:val="171"/>
          <w:jc w:val="center"/>
        </w:trPr>
        <w:tc>
          <w:tcPr>
            <w:tcW w:w="848" w:type="dxa"/>
            <w:shd w:val="clear" w:color="auto" w:fill="F2F2F2"/>
            <w:vAlign w:val="center"/>
          </w:tcPr>
          <w:p w14:paraId="72E698EC"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 -</w:t>
            </w:r>
          </w:p>
        </w:tc>
        <w:tc>
          <w:tcPr>
            <w:tcW w:w="803" w:type="dxa"/>
            <w:shd w:val="clear" w:color="auto" w:fill="F2F2F2"/>
            <w:vAlign w:val="center"/>
          </w:tcPr>
          <w:p w14:paraId="13857D4A"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03243490"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4" w:type="dxa"/>
            <w:gridSpan w:val="7"/>
            <w:vMerge/>
            <w:shd w:val="clear" w:color="auto" w:fill="F2F2F2"/>
            <w:vAlign w:val="center"/>
          </w:tcPr>
          <w:p w14:paraId="1F012007" w14:textId="77777777" w:rsidR="004F108F" w:rsidRPr="00C15CFF" w:rsidRDefault="004F108F" w:rsidP="004F108F">
            <w:pPr>
              <w:spacing w:before="20" w:after="20"/>
              <w:jc w:val="both"/>
              <w:rPr>
                <w:rFonts w:ascii="Calibri" w:hAnsi="Calibri" w:cs="Calibri"/>
                <w:lang w:val="en-US"/>
              </w:rPr>
            </w:pPr>
          </w:p>
        </w:tc>
      </w:tr>
      <w:tr w:rsidR="004F108F" w:rsidRPr="00C15CFF" w14:paraId="64F43C1C" w14:textId="77777777" w:rsidTr="00ED7C7C">
        <w:trPr>
          <w:trHeight w:val="294"/>
          <w:jc w:val="center"/>
        </w:trPr>
        <w:tc>
          <w:tcPr>
            <w:tcW w:w="2381" w:type="dxa"/>
            <w:gridSpan w:val="3"/>
            <w:shd w:val="clear" w:color="auto" w:fill="F2F2F2"/>
            <w:vAlign w:val="center"/>
          </w:tcPr>
          <w:p w14:paraId="079B36A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4" w:type="dxa"/>
            <w:gridSpan w:val="7"/>
            <w:shd w:val="clear" w:color="auto" w:fill="F2F2F2"/>
          </w:tcPr>
          <w:p w14:paraId="688C2F02"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To explore more and better ideas for social support and for reduction of poverty.</w:t>
            </w:r>
          </w:p>
        </w:tc>
      </w:tr>
      <w:tr w:rsidR="004F108F" w:rsidRPr="00C15CFF" w14:paraId="42DD3F9F" w14:textId="77777777" w:rsidTr="00ED7C7C">
        <w:trPr>
          <w:trHeight w:val="59"/>
          <w:jc w:val="center"/>
        </w:trPr>
        <w:tc>
          <w:tcPr>
            <w:tcW w:w="2381" w:type="dxa"/>
            <w:gridSpan w:val="3"/>
            <w:shd w:val="clear" w:color="auto" w:fill="D9D9D9"/>
            <w:vAlign w:val="center"/>
          </w:tcPr>
          <w:p w14:paraId="08B2FCF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559EDD0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4" w:type="dxa"/>
            <w:gridSpan w:val="5"/>
            <w:shd w:val="clear" w:color="auto" w:fill="D9D9D9"/>
          </w:tcPr>
          <w:p w14:paraId="4A914A53"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 Agriculture, Forestry.</w:t>
            </w:r>
          </w:p>
        </w:tc>
      </w:tr>
      <w:tr w:rsidR="004F108F" w:rsidRPr="00C15CFF" w14:paraId="79519CAF" w14:textId="77777777" w:rsidTr="00ED7C7C">
        <w:trPr>
          <w:jc w:val="center"/>
        </w:trPr>
        <w:tc>
          <w:tcPr>
            <w:tcW w:w="2381" w:type="dxa"/>
            <w:gridSpan w:val="3"/>
            <w:shd w:val="clear" w:color="auto" w:fill="F2F2F2"/>
            <w:vAlign w:val="center"/>
          </w:tcPr>
          <w:p w14:paraId="3CDE9F1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4" w:type="dxa"/>
            <w:gridSpan w:val="7"/>
            <w:shd w:val="clear" w:color="auto" w:fill="F2F2F2"/>
          </w:tcPr>
          <w:p w14:paraId="4388FCA8"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 threatening human health and life, property, and food supply.</w:t>
            </w:r>
          </w:p>
        </w:tc>
      </w:tr>
    </w:tbl>
    <w:p w14:paraId="4AF4D5BE" w14:textId="5C7BDA60" w:rsidR="00C82E13" w:rsidRPr="00C15CFF" w:rsidRDefault="00C82E13" w:rsidP="004F108F">
      <w:pPr>
        <w:spacing w:after="0"/>
        <w:rPr>
          <w:sz w:val="10"/>
          <w:szCs w:val="10"/>
          <w:lang w:val="en-US"/>
        </w:rPr>
      </w:pPr>
    </w:p>
    <w:tbl>
      <w:tblPr>
        <w:tblStyle w:val="TableGrid412"/>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355"/>
      </w:tblGrid>
      <w:tr w:rsidR="004F108F" w:rsidRPr="00C15CFF" w14:paraId="21603C64" w14:textId="77777777" w:rsidTr="00C82E13">
        <w:trPr>
          <w:trHeight w:val="360"/>
          <w:jc w:val="center"/>
        </w:trPr>
        <w:tc>
          <w:tcPr>
            <w:tcW w:w="9072" w:type="dxa"/>
            <w:gridSpan w:val="10"/>
            <w:shd w:val="clear" w:color="auto" w:fill="auto"/>
          </w:tcPr>
          <w:p w14:paraId="2DB8B0B8"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Expand financial inclusion measures through adaptive safety nets, contingent finance and reserve funds for the poor and most disadvantaged</w:t>
            </w:r>
          </w:p>
        </w:tc>
      </w:tr>
      <w:tr w:rsidR="004F108F" w:rsidRPr="00C15CFF" w14:paraId="1F48D39F" w14:textId="77777777" w:rsidTr="00C82E13">
        <w:trPr>
          <w:jc w:val="center"/>
        </w:trPr>
        <w:tc>
          <w:tcPr>
            <w:tcW w:w="2382" w:type="dxa"/>
            <w:gridSpan w:val="3"/>
            <w:vMerge w:val="restart"/>
            <w:shd w:val="clear" w:color="auto" w:fill="F2F2F2"/>
            <w:vAlign w:val="center"/>
          </w:tcPr>
          <w:p w14:paraId="03F98EF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17EF3E6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5039BBA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51DFCA8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1169A25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1C85C2C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355" w:type="dxa"/>
            <w:shd w:val="clear" w:color="auto" w:fill="F2F2F2"/>
            <w:vAlign w:val="center"/>
          </w:tcPr>
          <w:p w14:paraId="528DA6E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5B3EE407" w14:textId="77777777" w:rsidTr="00C82E13">
        <w:trPr>
          <w:jc w:val="center"/>
        </w:trPr>
        <w:tc>
          <w:tcPr>
            <w:tcW w:w="2382" w:type="dxa"/>
            <w:gridSpan w:val="3"/>
            <w:vMerge/>
            <w:shd w:val="clear" w:color="auto" w:fill="F2F2F2"/>
            <w:vAlign w:val="center"/>
          </w:tcPr>
          <w:p w14:paraId="47EB3D39"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269891F8"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46249DE7" w14:textId="77777777" w:rsidR="004F108F" w:rsidRPr="00C15CFF" w:rsidRDefault="004F108F" w:rsidP="004F108F">
            <w:pPr>
              <w:spacing w:before="20" w:after="20"/>
              <w:jc w:val="center"/>
              <w:rPr>
                <w:rFonts w:ascii="Calibri" w:hAnsi="Calibri" w:cs="Calibri"/>
                <w:lang w:val="en-US"/>
              </w:rPr>
            </w:pPr>
          </w:p>
        </w:tc>
        <w:tc>
          <w:tcPr>
            <w:tcW w:w="1026" w:type="dxa"/>
            <w:shd w:val="clear" w:color="auto" w:fill="FFFFFF"/>
          </w:tcPr>
          <w:p w14:paraId="05CA7359"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42B7DB4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2264D4C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355" w:type="dxa"/>
            <w:shd w:val="clear" w:color="auto" w:fill="FFFFFF"/>
          </w:tcPr>
          <w:p w14:paraId="11433B19" w14:textId="77777777" w:rsidR="004F108F" w:rsidRPr="00C15CFF" w:rsidRDefault="004F108F" w:rsidP="004F108F">
            <w:pPr>
              <w:spacing w:before="20" w:after="20"/>
              <w:jc w:val="center"/>
              <w:rPr>
                <w:rFonts w:ascii="Calibri" w:hAnsi="Calibri" w:cs="Calibri"/>
                <w:lang w:val="en-US"/>
              </w:rPr>
            </w:pPr>
          </w:p>
        </w:tc>
      </w:tr>
      <w:tr w:rsidR="004F108F" w:rsidRPr="00C15CFF" w14:paraId="2786C09F" w14:textId="77777777" w:rsidTr="00C82E13">
        <w:trPr>
          <w:trHeight w:val="1393"/>
          <w:jc w:val="center"/>
        </w:trPr>
        <w:tc>
          <w:tcPr>
            <w:tcW w:w="2382" w:type="dxa"/>
            <w:gridSpan w:val="3"/>
            <w:shd w:val="clear" w:color="auto" w:fill="D9D9D9"/>
            <w:vAlign w:val="center"/>
          </w:tcPr>
          <w:p w14:paraId="16BED85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690" w:type="dxa"/>
            <w:gridSpan w:val="7"/>
            <w:vMerge w:val="restart"/>
            <w:shd w:val="clear" w:color="auto" w:fill="D9D9D9"/>
          </w:tcPr>
          <w:p w14:paraId="327EDF8B"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option reflects the EU priority for social cohesion, addresses the poorest population in the EU and was inspired by the World Bank report, published in November 2016 </w:t>
            </w:r>
            <w:r w:rsidRPr="00C15CFF">
              <w:rPr>
                <w:rFonts w:ascii="Calibri" w:hAnsi="Calibri" w:cs="Calibri"/>
                <w:i/>
                <w:iCs/>
                <w:lang w:val="en-US"/>
              </w:rPr>
              <w:t>‘Unbreakable: Building the Resilience of the Poor in the Face of Natural Disasters’</w:t>
            </w:r>
            <w:r w:rsidRPr="00C15CFF">
              <w:rPr>
                <w:rFonts w:ascii="Calibri" w:hAnsi="Calibri" w:cs="Calibri"/>
                <w:lang w:val="en-US"/>
              </w:rPr>
              <w:t xml:space="preserve"> (</w:t>
            </w:r>
            <w:hyperlink r:id="rId116" w:history="1">
              <w:r w:rsidRPr="00C15CFF">
                <w:rPr>
                  <w:rFonts w:ascii="Calibri" w:hAnsi="Calibri" w:cs="Calibri"/>
                  <w:color w:val="0000FF"/>
                  <w:u w:val="single"/>
                  <w:lang w:val="en-US"/>
                </w:rPr>
                <w:t>https://reliefweb.int/report/world/unbreakable-building-resilience-poor-face-natural-disasters</w:t>
              </w:r>
            </w:hyperlink>
            <w:r w:rsidRPr="00C15CFF">
              <w:rPr>
                <w:rFonts w:ascii="Calibri" w:hAnsi="Calibri" w:cs="Calibri"/>
                <w:lang w:val="en-US"/>
              </w:rPr>
              <w:t xml:space="preserve">). Community safety nets can reduce vulnerability of communities by strengthening community cohesion and collective actions in addressing local problems. There are initiatives, connected with DRM, including traditional food production practices. </w:t>
            </w:r>
          </w:p>
          <w:p w14:paraId="4852B216"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The option could be developed alongside with options 16 and 19.</w:t>
            </w:r>
          </w:p>
        </w:tc>
      </w:tr>
      <w:tr w:rsidR="004F108F" w:rsidRPr="00C15CFF" w14:paraId="193919C0" w14:textId="77777777" w:rsidTr="00C82E13">
        <w:trPr>
          <w:trHeight w:val="276"/>
          <w:jc w:val="center"/>
        </w:trPr>
        <w:tc>
          <w:tcPr>
            <w:tcW w:w="2382" w:type="dxa"/>
            <w:gridSpan w:val="3"/>
            <w:shd w:val="clear" w:color="auto" w:fill="000000"/>
            <w:vAlign w:val="center"/>
          </w:tcPr>
          <w:p w14:paraId="77986A4D"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690" w:type="dxa"/>
            <w:gridSpan w:val="7"/>
            <w:vMerge/>
            <w:shd w:val="clear" w:color="auto" w:fill="F2F2F2"/>
            <w:vAlign w:val="center"/>
          </w:tcPr>
          <w:p w14:paraId="2D33044F" w14:textId="77777777" w:rsidR="004F108F" w:rsidRPr="00C15CFF" w:rsidRDefault="004F108F" w:rsidP="004F108F">
            <w:pPr>
              <w:spacing w:before="20" w:after="20"/>
              <w:jc w:val="both"/>
              <w:rPr>
                <w:rFonts w:ascii="Calibri" w:hAnsi="Calibri" w:cs="Calibri"/>
                <w:lang w:val="en-US"/>
              </w:rPr>
            </w:pPr>
          </w:p>
        </w:tc>
      </w:tr>
      <w:tr w:rsidR="004F108F" w:rsidRPr="00C15CFF" w14:paraId="545E7E3C" w14:textId="77777777" w:rsidTr="00C82E13">
        <w:trPr>
          <w:trHeight w:val="279"/>
          <w:jc w:val="center"/>
        </w:trPr>
        <w:tc>
          <w:tcPr>
            <w:tcW w:w="849" w:type="dxa"/>
            <w:shd w:val="clear" w:color="auto" w:fill="F2F2F2"/>
            <w:vAlign w:val="center"/>
          </w:tcPr>
          <w:p w14:paraId="3E9DA66E"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41068EF8"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33A7A519"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690" w:type="dxa"/>
            <w:gridSpan w:val="7"/>
            <w:vMerge/>
            <w:shd w:val="clear" w:color="auto" w:fill="F2F2F2"/>
            <w:vAlign w:val="center"/>
          </w:tcPr>
          <w:p w14:paraId="4175843A" w14:textId="77777777" w:rsidR="004F108F" w:rsidRPr="00C15CFF" w:rsidRDefault="004F108F" w:rsidP="004F108F">
            <w:pPr>
              <w:spacing w:before="20" w:after="20"/>
              <w:jc w:val="both"/>
              <w:rPr>
                <w:rFonts w:ascii="Calibri" w:hAnsi="Calibri" w:cs="Calibri"/>
                <w:lang w:val="en-US"/>
              </w:rPr>
            </w:pPr>
          </w:p>
        </w:tc>
      </w:tr>
      <w:tr w:rsidR="004F108F" w:rsidRPr="00C15CFF" w14:paraId="3DD0348E" w14:textId="77777777" w:rsidTr="00C82E13">
        <w:trPr>
          <w:trHeight w:val="53"/>
          <w:jc w:val="center"/>
        </w:trPr>
        <w:tc>
          <w:tcPr>
            <w:tcW w:w="849" w:type="dxa"/>
            <w:shd w:val="clear" w:color="auto" w:fill="F2F2F2"/>
            <w:vAlign w:val="center"/>
          </w:tcPr>
          <w:p w14:paraId="481DA37B"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34157DCD"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3787EC54"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690" w:type="dxa"/>
            <w:gridSpan w:val="7"/>
            <w:vMerge/>
            <w:shd w:val="clear" w:color="auto" w:fill="F2F2F2"/>
            <w:vAlign w:val="center"/>
          </w:tcPr>
          <w:p w14:paraId="74821799" w14:textId="77777777" w:rsidR="004F108F" w:rsidRPr="00C15CFF" w:rsidRDefault="004F108F" w:rsidP="004F108F">
            <w:pPr>
              <w:spacing w:before="20" w:after="20"/>
              <w:jc w:val="both"/>
              <w:rPr>
                <w:rFonts w:ascii="Calibri" w:hAnsi="Calibri" w:cs="Calibri"/>
                <w:lang w:val="en-US"/>
              </w:rPr>
            </w:pPr>
          </w:p>
        </w:tc>
      </w:tr>
      <w:tr w:rsidR="004F108F" w:rsidRPr="00C15CFF" w14:paraId="219082AC" w14:textId="77777777" w:rsidTr="00C82E13">
        <w:trPr>
          <w:trHeight w:val="224"/>
          <w:jc w:val="center"/>
        </w:trPr>
        <w:tc>
          <w:tcPr>
            <w:tcW w:w="2382" w:type="dxa"/>
            <w:gridSpan w:val="3"/>
            <w:shd w:val="clear" w:color="auto" w:fill="F2F2F2"/>
            <w:vAlign w:val="center"/>
          </w:tcPr>
          <w:p w14:paraId="777CFBA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690" w:type="dxa"/>
            <w:gridSpan w:val="7"/>
            <w:shd w:val="clear" w:color="auto" w:fill="F2F2F2"/>
          </w:tcPr>
          <w:p w14:paraId="10D04916"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Fight against poverty and better social support.</w:t>
            </w:r>
          </w:p>
        </w:tc>
      </w:tr>
      <w:tr w:rsidR="004F108F" w:rsidRPr="00C15CFF" w14:paraId="18888BD0" w14:textId="77777777" w:rsidTr="00C82E13">
        <w:trPr>
          <w:trHeight w:val="59"/>
          <w:jc w:val="center"/>
        </w:trPr>
        <w:tc>
          <w:tcPr>
            <w:tcW w:w="2382" w:type="dxa"/>
            <w:gridSpan w:val="3"/>
            <w:shd w:val="clear" w:color="auto" w:fill="D9D9D9"/>
            <w:vAlign w:val="center"/>
          </w:tcPr>
          <w:p w14:paraId="3FF1C45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390739B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100" w:type="dxa"/>
            <w:gridSpan w:val="5"/>
            <w:shd w:val="clear" w:color="auto" w:fill="D9D9D9"/>
          </w:tcPr>
          <w:p w14:paraId="653E0D13"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w:t>
            </w:r>
          </w:p>
        </w:tc>
      </w:tr>
      <w:tr w:rsidR="004F108F" w:rsidRPr="00C15CFF" w14:paraId="1E33DD19" w14:textId="77777777" w:rsidTr="00C82E13">
        <w:trPr>
          <w:jc w:val="center"/>
        </w:trPr>
        <w:tc>
          <w:tcPr>
            <w:tcW w:w="2382" w:type="dxa"/>
            <w:gridSpan w:val="3"/>
            <w:shd w:val="clear" w:color="auto" w:fill="F2F2F2"/>
            <w:vAlign w:val="center"/>
          </w:tcPr>
          <w:p w14:paraId="4968725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690" w:type="dxa"/>
            <w:gridSpan w:val="7"/>
            <w:shd w:val="clear" w:color="auto" w:fill="F2F2F2"/>
          </w:tcPr>
          <w:p w14:paraId="46F77442"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 threatening human health and life, property, and food supply.</w:t>
            </w:r>
          </w:p>
        </w:tc>
      </w:tr>
    </w:tbl>
    <w:p w14:paraId="46B5C8BF" w14:textId="0B017963" w:rsidR="00ED7C7C" w:rsidRPr="00C15CFF" w:rsidRDefault="00ED7C7C" w:rsidP="004F108F">
      <w:pPr>
        <w:spacing w:after="0"/>
        <w:rPr>
          <w:sz w:val="10"/>
          <w:szCs w:val="10"/>
          <w:lang w:val="en-US"/>
        </w:rPr>
      </w:pPr>
    </w:p>
    <w:p w14:paraId="529A8E53" w14:textId="77777777" w:rsidR="00ED7C7C" w:rsidRPr="00C15CFF" w:rsidRDefault="00ED7C7C">
      <w:pPr>
        <w:widowControl w:val="0"/>
        <w:spacing w:after="0"/>
        <w:rPr>
          <w:sz w:val="10"/>
          <w:szCs w:val="10"/>
          <w:lang w:val="en-US"/>
        </w:rPr>
      </w:pPr>
      <w:r w:rsidRPr="00C15CFF">
        <w:rPr>
          <w:sz w:val="10"/>
          <w:szCs w:val="10"/>
          <w:lang w:val="en-US"/>
        </w:rPr>
        <w:br w:type="page"/>
      </w:r>
    </w:p>
    <w:tbl>
      <w:tblPr>
        <w:tblStyle w:val="TableGrid411"/>
        <w:tblW w:w="5007"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4"/>
        <w:gridCol w:w="872"/>
        <w:gridCol w:w="726"/>
        <w:gridCol w:w="1453"/>
        <w:gridCol w:w="935"/>
        <w:gridCol w:w="1071"/>
        <w:gridCol w:w="1052"/>
        <w:gridCol w:w="1209"/>
        <w:gridCol w:w="1089"/>
      </w:tblGrid>
      <w:tr w:rsidR="004F108F" w:rsidRPr="00C15CFF" w14:paraId="291D0864" w14:textId="77777777" w:rsidTr="00C82E13">
        <w:trPr>
          <w:trHeight w:val="69"/>
          <w:jc w:val="center"/>
        </w:trPr>
        <w:tc>
          <w:tcPr>
            <w:tcW w:w="5000" w:type="pct"/>
            <w:gridSpan w:val="9"/>
            <w:shd w:val="clear" w:color="auto" w:fill="A8D08D"/>
          </w:tcPr>
          <w:p w14:paraId="4195C115" w14:textId="340E8D5D" w:rsidR="004F108F" w:rsidRPr="00C15CFF" w:rsidRDefault="009D2574" w:rsidP="00DD28D1">
            <w:pPr>
              <w:pStyle w:val="ListParagraph"/>
              <w:numPr>
                <w:ilvl w:val="0"/>
                <w:numId w:val="59"/>
              </w:numPr>
              <w:spacing w:before="20" w:after="20"/>
              <w:ind w:left="893"/>
              <w:jc w:val="both"/>
              <w:rPr>
                <w:b/>
                <w:szCs w:val="24"/>
                <w:lang w:val="en-US"/>
              </w:rPr>
            </w:pPr>
            <w:r w:rsidRPr="00C15CFF">
              <w:rPr>
                <w:sz w:val="10"/>
                <w:szCs w:val="10"/>
                <w:lang w:val="en-US"/>
              </w:rPr>
              <w:lastRenderedPageBreak/>
              <w:br w:type="page"/>
            </w:r>
            <w:r w:rsidR="004F108F" w:rsidRPr="00C15CFF">
              <w:rPr>
                <w:rFonts w:asciiTheme="minorHAnsi" w:eastAsia="Times New Roman" w:hAnsiTheme="minorHAnsi" w:cstheme="minorHAnsi"/>
                <w:b/>
                <w:bCs/>
                <w:color w:val="000000"/>
                <w:sz w:val="24"/>
                <w:szCs w:val="24"/>
                <w:lang w:val="en-US"/>
              </w:rPr>
              <w:t>C</w:t>
            </w:r>
            <w:r w:rsidR="00A3248D" w:rsidRPr="00C15CFF">
              <w:rPr>
                <w:rFonts w:asciiTheme="minorHAnsi" w:eastAsia="Times New Roman" w:hAnsiTheme="minorHAnsi" w:cstheme="minorHAnsi"/>
                <w:b/>
                <w:bCs/>
                <w:color w:val="000000"/>
                <w:sz w:val="24"/>
                <w:szCs w:val="24"/>
                <w:lang w:val="en-US"/>
              </w:rPr>
              <w:t>ategory Education</w:t>
            </w:r>
          </w:p>
        </w:tc>
      </w:tr>
      <w:tr w:rsidR="004F108F" w:rsidRPr="00C15CFF" w14:paraId="3F85A465" w14:textId="77777777" w:rsidTr="00C82E13">
        <w:trPr>
          <w:trHeight w:val="145"/>
          <w:jc w:val="center"/>
        </w:trPr>
        <w:tc>
          <w:tcPr>
            <w:tcW w:w="5000" w:type="pct"/>
            <w:gridSpan w:val="9"/>
            <w:shd w:val="clear" w:color="auto" w:fill="E2EFD9"/>
          </w:tcPr>
          <w:p w14:paraId="59D79BEC" w14:textId="77777777" w:rsidR="004F108F" w:rsidRPr="00C15CFF" w:rsidRDefault="004F108F" w:rsidP="004F108F">
            <w:pPr>
              <w:widowControl w:val="0"/>
              <w:spacing w:before="20" w:after="20"/>
              <w:jc w:val="both"/>
              <w:rPr>
                <w:rFonts w:ascii="Calibri" w:eastAsia="Times New Roman" w:hAnsi="Calibri" w:cs="Calibri"/>
                <w:b/>
                <w:bCs/>
                <w:color w:val="000000"/>
                <w:sz w:val="22"/>
                <w:lang w:val="en-US"/>
              </w:rPr>
            </w:pPr>
            <w:r w:rsidRPr="00C15CFF">
              <w:rPr>
                <w:rFonts w:ascii="Calibri" w:eastAsia="Times New Roman" w:hAnsi="Calibri" w:cs="Calibri"/>
                <w:b/>
                <w:bCs/>
                <w:color w:val="000000"/>
                <w:sz w:val="22"/>
                <w:lang w:val="en-US"/>
              </w:rPr>
              <w:t>‘Train the trainers’ on CCA</w:t>
            </w:r>
          </w:p>
        </w:tc>
      </w:tr>
      <w:tr w:rsidR="004F108F" w:rsidRPr="00C15CFF" w14:paraId="022B5DC8" w14:textId="77777777" w:rsidTr="00C82E13">
        <w:trPr>
          <w:trHeight w:val="69"/>
          <w:jc w:val="center"/>
        </w:trPr>
        <w:tc>
          <w:tcPr>
            <w:tcW w:w="5000" w:type="pct"/>
            <w:gridSpan w:val="9"/>
            <w:shd w:val="clear" w:color="auto" w:fill="auto"/>
          </w:tcPr>
          <w:p w14:paraId="0500939B" w14:textId="77777777" w:rsidR="004F108F" w:rsidRPr="00C15CFF" w:rsidRDefault="004F108F" w:rsidP="004F108F">
            <w:pPr>
              <w:widowControl w:val="0"/>
              <w:numPr>
                <w:ilvl w:val="0"/>
                <w:numId w:val="33"/>
              </w:numPr>
              <w:spacing w:before="60" w:after="60"/>
              <w:jc w:val="both"/>
              <w:rPr>
                <w:b/>
                <w:bCs/>
                <w:i/>
                <w:szCs w:val="24"/>
                <w:lang w:val="en-US"/>
              </w:rPr>
            </w:pPr>
            <w:r w:rsidRPr="00C15CFF">
              <w:rPr>
                <w:rFonts w:ascii="Calibri" w:eastAsia="Times New Roman" w:hAnsi="Calibri" w:cs="Calibri"/>
                <w:b/>
                <w:i/>
                <w:smallCaps/>
                <w:color w:val="000000"/>
                <w:sz w:val="22"/>
                <w:szCs w:val="24"/>
                <w:lang w:val="en-US"/>
              </w:rPr>
              <w:t>Organize appropriate format education and training for all levels—from politicians to the general public</w:t>
            </w:r>
          </w:p>
        </w:tc>
      </w:tr>
      <w:tr w:rsidR="004F108F" w:rsidRPr="00C15CFF" w14:paraId="5CEE3B28" w14:textId="77777777" w:rsidTr="00ED7C7C">
        <w:trPr>
          <w:jc w:val="center"/>
        </w:trPr>
        <w:tc>
          <w:tcPr>
            <w:tcW w:w="1344" w:type="pct"/>
            <w:gridSpan w:val="3"/>
            <w:vMerge w:val="restart"/>
            <w:shd w:val="clear" w:color="auto" w:fill="F2F2F2"/>
            <w:vAlign w:val="center"/>
          </w:tcPr>
          <w:p w14:paraId="54B9652C"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80" w:type="pct"/>
            <w:shd w:val="clear" w:color="auto" w:fill="F2F2F2"/>
            <w:vAlign w:val="center"/>
          </w:tcPr>
          <w:p w14:paraId="676B2692" w14:textId="77777777" w:rsidR="004F108F" w:rsidRPr="00C15CFF" w:rsidRDefault="004F108F" w:rsidP="004F108F">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502" w:type="pct"/>
            <w:shd w:val="clear" w:color="auto" w:fill="F2F2F2"/>
            <w:vAlign w:val="center"/>
          </w:tcPr>
          <w:p w14:paraId="14B39ADD"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75" w:type="pct"/>
            <w:shd w:val="clear" w:color="auto" w:fill="F2F2F2"/>
            <w:vAlign w:val="center"/>
          </w:tcPr>
          <w:p w14:paraId="4948D25F"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65" w:type="pct"/>
            <w:shd w:val="clear" w:color="auto" w:fill="F2F2F2"/>
            <w:vAlign w:val="center"/>
          </w:tcPr>
          <w:p w14:paraId="09BB684C"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49" w:type="pct"/>
            <w:shd w:val="clear" w:color="auto" w:fill="F2F2F2"/>
            <w:vAlign w:val="center"/>
          </w:tcPr>
          <w:p w14:paraId="759CE0A8"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585" w:type="pct"/>
            <w:shd w:val="clear" w:color="auto" w:fill="F2F2F2"/>
            <w:vAlign w:val="center"/>
          </w:tcPr>
          <w:p w14:paraId="1E637DF3"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69E3A2ED"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79190BAA" w14:textId="77777777" w:rsidTr="00ED7C7C">
        <w:trPr>
          <w:jc w:val="center"/>
        </w:trPr>
        <w:tc>
          <w:tcPr>
            <w:tcW w:w="1344" w:type="pct"/>
            <w:gridSpan w:val="3"/>
            <w:vMerge/>
            <w:shd w:val="clear" w:color="auto" w:fill="F2F2F2"/>
            <w:vAlign w:val="center"/>
          </w:tcPr>
          <w:p w14:paraId="3A605E4D" w14:textId="77777777" w:rsidR="004F108F" w:rsidRPr="00C15CFF" w:rsidRDefault="004F108F" w:rsidP="004F108F">
            <w:pPr>
              <w:widowControl w:val="0"/>
              <w:spacing w:before="20" w:after="20"/>
              <w:jc w:val="center"/>
              <w:rPr>
                <w:rFonts w:ascii="Calibri" w:hAnsi="Calibri" w:cs="Calibri"/>
                <w:szCs w:val="24"/>
                <w:lang w:val="en-US"/>
              </w:rPr>
            </w:pPr>
          </w:p>
        </w:tc>
        <w:tc>
          <w:tcPr>
            <w:tcW w:w="780" w:type="pct"/>
            <w:shd w:val="clear" w:color="auto" w:fill="FFFFFF"/>
          </w:tcPr>
          <w:p w14:paraId="1E0E719D" w14:textId="77777777" w:rsidR="004F108F" w:rsidRPr="00C15CFF" w:rsidRDefault="004F108F" w:rsidP="004F108F">
            <w:pPr>
              <w:widowControl w:val="0"/>
              <w:spacing w:before="20" w:after="20"/>
              <w:jc w:val="center"/>
              <w:rPr>
                <w:rFonts w:ascii="Calibri" w:hAnsi="Calibri" w:cs="Calibri"/>
                <w:szCs w:val="24"/>
                <w:lang w:val="en-US"/>
              </w:rPr>
            </w:pPr>
          </w:p>
        </w:tc>
        <w:tc>
          <w:tcPr>
            <w:tcW w:w="502" w:type="pct"/>
            <w:shd w:val="clear" w:color="auto" w:fill="FFFFFF"/>
          </w:tcPr>
          <w:p w14:paraId="2B294C02"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75" w:type="pct"/>
            <w:shd w:val="clear" w:color="auto" w:fill="FFFFFF"/>
          </w:tcPr>
          <w:p w14:paraId="6A55B680" w14:textId="77777777" w:rsidR="004F108F" w:rsidRPr="00C15CFF" w:rsidRDefault="004F108F" w:rsidP="004F108F">
            <w:pPr>
              <w:widowControl w:val="0"/>
              <w:spacing w:before="20" w:after="20"/>
              <w:jc w:val="center"/>
              <w:rPr>
                <w:rFonts w:ascii="Calibri" w:hAnsi="Calibri" w:cs="Calibri"/>
                <w:szCs w:val="24"/>
                <w:lang w:val="en-US"/>
              </w:rPr>
            </w:pPr>
          </w:p>
        </w:tc>
        <w:tc>
          <w:tcPr>
            <w:tcW w:w="565" w:type="pct"/>
            <w:shd w:val="clear" w:color="auto" w:fill="FFFFFF"/>
          </w:tcPr>
          <w:p w14:paraId="75473B2B" w14:textId="77777777" w:rsidR="004F108F" w:rsidRPr="00C15CFF" w:rsidRDefault="004F108F" w:rsidP="004F108F">
            <w:pPr>
              <w:widowControl w:val="0"/>
              <w:spacing w:before="20" w:after="20"/>
              <w:jc w:val="center"/>
              <w:rPr>
                <w:rFonts w:ascii="Calibri" w:hAnsi="Calibri" w:cs="Calibri"/>
                <w:szCs w:val="24"/>
                <w:lang w:val="en-US"/>
              </w:rPr>
            </w:pPr>
          </w:p>
        </w:tc>
        <w:tc>
          <w:tcPr>
            <w:tcW w:w="649" w:type="pct"/>
            <w:shd w:val="clear" w:color="auto" w:fill="FFFFFF"/>
          </w:tcPr>
          <w:p w14:paraId="48B5C553" w14:textId="77777777" w:rsidR="004F108F" w:rsidRPr="00C15CFF" w:rsidRDefault="004F108F" w:rsidP="004F108F">
            <w:pPr>
              <w:widowControl w:val="0"/>
              <w:spacing w:before="20" w:after="20"/>
              <w:jc w:val="center"/>
              <w:rPr>
                <w:rFonts w:ascii="Calibri" w:hAnsi="Calibri" w:cs="Calibri"/>
                <w:szCs w:val="24"/>
                <w:lang w:val="en-US"/>
              </w:rPr>
            </w:pPr>
          </w:p>
        </w:tc>
        <w:tc>
          <w:tcPr>
            <w:tcW w:w="585" w:type="pct"/>
            <w:shd w:val="clear" w:color="auto" w:fill="FFFFFF"/>
          </w:tcPr>
          <w:p w14:paraId="005FDFCA" w14:textId="77777777" w:rsidR="004F108F" w:rsidRPr="00C15CFF" w:rsidRDefault="004F108F" w:rsidP="004F108F">
            <w:pPr>
              <w:widowControl w:val="0"/>
              <w:spacing w:before="20" w:after="20"/>
              <w:jc w:val="center"/>
              <w:rPr>
                <w:rFonts w:ascii="Calibri" w:hAnsi="Calibri" w:cs="Calibri"/>
                <w:szCs w:val="24"/>
                <w:lang w:val="en-US"/>
              </w:rPr>
            </w:pPr>
          </w:p>
        </w:tc>
      </w:tr>
      <w:tr w:rsidR="004F108F" w:rsidRPr="00C15CFF" w14:paraId="3AF00759" w14:textId="77777777" w:rsidTr="00ED7C7C">
        <w:trPr>
          <w:trHeight w:val="3573"/>
          <w:jc w:val="center"/>
        </w:trPr>
        <w:tc>
          <w:tcPr>
            <w:tcW w:w="1344" w:type="pct"/>
            <w:gridSpan w:val="3"/>
            <w:shd w:val="clear" w:color="auto" w:fill="D9D9D9"/>
            <w:vAlign w:val="center"/>
          </w:tcPr>
          <w:p w14:paraId="50E17D4F"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656" w:type="pct"/>
            <w:gridSpan w:val="6"/>
            <w:vMerge w:val="restart"/>
            <w:shd w:val="clear" w:color="auto" w:fill="D9D9D9"/>
          </w:tcPr>
          <w:p w14:paraId="75910DFF" w14:textId="15EA38C4"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 xml:space="preserve">The option could be easier developed if based on a strategy with clear goals, objectives and target groups. The responsibility for educational needs assessment, for defining a strategic framework and for leadership </w:t>
            </w:r>
            <w:r w:rsidR="00510979" w:rsidRPr="00C15CFF">
              <w:rPr>
                <w:rFonts w:ascii="Calibri" w:hAnsi="Calibri" w:cs="Calibri"/>
                <w:szCs w:val="24"/>
                <w:lang w:val="en-US"/>
              </w:rPr>
              <w:t>must</w:t>
            </w:r>
            <w:r w:rsidRPr="00C15CFF">
              <w:rPr>
                <w:rFonts w:ascii="Calibri" w:hAnsi="Calibri" w:cs="Calibri"/>
                <w:szCs w:val="24"/>
                <w:lang w:val="en-US"/>
              </w:rPr>
              <w:t xml:space="preserve"> be with the main information holder – the Ministry of Education and Science (MES) – with the assistance of the academia. The identified target groups for education, training and retraining include:</w:t>
            </w:r>
          </w:p>
          <w:p w14:paraId="58D2E8B8" w14:textId="77777777" w:rsidR="004F108F" w:rsidRPr="00C15CFF" w:rsidRDefault="004F108F" w:rsidP="00C82E13">
            <w:pPr>
              <w:widowControl w:val="0"/>
              <w:numPr>
                <w:ilvl w:val="0"/>
                <w:numId w:val="49"/>
              </w:numPr>
              <w:autoSpaceDE w:val="0"/>
              <w:autoSpaceDN w:val="0"/>
              <w:adjustRightInd w:val="0"/>
              <w:spacing w:before="20" w:after="20"/>
              <w:ind w:left="360"/>
              <w:contextualSpacing/>
              <w:jc w:val="both"/>
              <w:rPr>
                <w:rFonts w:ascii="Calibri" w:hAnsi="Calibri" w:cs="Calibri"/>
                <w:szCs w:val="24"/>
                <w:lang w:val="en-US"/>
              </w:rPr>
            </w:pPr>
            <w:r w:rsidRPr="00C15CFF">
              <w:rPr>
                <w:rFonts w:ascii="Calibri" w:hAnsi="Calibri" w:cs="Calibri"/>
                <w:szCs w:val="24"/>
                <w:lang w:val="en-US"/>
              </w:rPr>
              <w:t>Politicians and decision makers</w:t>
            </w:r>
          </w:p>
          <w:p w14:paraId="2E36C911" w14:textId="77777777" w:rsidR="004F108F" w:rsidRPr="00C15CFF" w:rsidRDefault="004F108F" w:rsidP="00C82E13">
            <w:pPr>
              <w:widowControl w:val="0"/>
              <w:numPr>
                <w:ilvl w:val="0"/>
                <w:numId w:val="49"/>
              </w:numPr>
              <w:autoSpaceDE w:val="0"/>
              <w:autoSpaceDN w:val="0"/>
              <w:adjustRightInd w:val="0"/>
              <w:spacing w:before="20" w:after="20"/>
              <w:ind w:left="360"/>
              <w:contextualSpacing/>
              <w:jc w:val="both"/>
              <w:rPr>
                <w:rFonts w:ascii="Calibri" w:hAnsi="Calibri" w:cs="Calibri"/>
                <w:szCs w:val="24"/>
                <w:lang w:val="en-US"/>
              </w:rPr>
            </w:pPr>
            <w:r w:rsidRPr="00C15CFF">
              <w:rPr>
                <w:rFonts w:ascii="Calibri" w:hAnsi="Calibri" w:cs="Calibri"/>
                <w:szCs w:val="24"/>
                <w:lang w:val="en-US"/>
              </w:rPr>
              <w:t>Regional institutions and local administrations</w:t>
            </w:r>
          </w:p>
          <w:p w14:paraId="06CC4C13" w14:textId="77777777" w:rsidR="004F108F" w:rsidRPr="00C15CFF" w:rsidRDefault="004F108F" w:rsidP="00C82E13">
            <w:pPr>
              <w:widowControl w:val="0"/>
              <w:numPr>
                <w:ilvl w:val="0"/>
                <w:numId w:val="49"/>
              </w:numPr>
              <w:autoSpaceDE w:val="0"/>
              <w:autoSpaceDN w:val="0"/>
              <w:adjustRightInd w:val="0"/>
              <w:spacing w:before="20" w:after="20"/>
              <w:ind w:left="360"/>
              <w:contextualSpacing/>
              <w:jc w:val="both"/>
              <w:rPr>
                <w:rFonts w:ascii="Calibri" w:hAnsi="Calibri" w:cs="Calibri"/>
                <w:szCs w:val="24"/>
                <w:lang w:val="en-US"/>
              </w:rPr>
            </w:pPr>
            <w:r w:rsidRPr="00C15CFF">
              <w:rPr>
                <w:rFonts w:ascii="Calibri" w:hAnsi="Calibri" w:cs="Calibri"/>
                <w:szCs w:val="24"/>
                <w:lang w:val="en-US"/>
              </w:rPr>
              <w:t>Planners, architects and engineers, landscape architects and related to the Urban environment professionals (urban sociologist, urban geographers, urban economists and others)</w:t>
            </w:r>
          </w:p>
          <w:p w14:paraId="668F1F89" w14:textId="77777777" w:rsidR="004F108F" w:rsidRPr="00C15CFF" w:rsidRDefault="004F108F" w:rsidP="00C82E13">
            <w:pPr>
              <w:widowControl w:val="0"/>
              <w:numPr>
                <w:ilvl w:val="0"/>
                <w:numId w:val="49"/>
              </w:numPr>
              <w:autoSpaceDE w:val="0"/>
              <w:autoSpaceDN w:val="0"/>
              <w:adjustRightInd w:val="0"/>
              <w:spacing w:before="20" w:after="20"/>
              <w:ind w:left="360"/>
              <w:contextualSpacing/>
              <w:jc w:val="both"/>
              <w:rPr>
                <w:rFonts w:ascii="Calibri" w:hAnsi="Calibri" w:cs="Calibri"/>
                <w:szCs w:val="24"/>
                <w:lang w:val="en-US"/>
              </w:rPr>
            </w:pPr>
            <w:r w:rsidRPr="00C15CFF">
              <w:rPr>
                <w:rFonts w:ascii="Calibri" w:hAnsi="Calibri" w:cs="Calibri"/>
                <w:szCs w:val="24"/>
                <w:lang w:val="en-US"/>
              </w:rPr>
              <w:t>Implementers – administrations staff, rescue teams, volunteers</w:t>
            </w:r>
          </w:p>
          <w:p w14:paraId="1BB9B22C" w14:textId="77777777" w:rsidR="004F108F" w:rsidRPr="00C15CFF" w:rsidRDefault="004F108F" w:rsidP="00C82E13">
            <w:pPr>
              <w:widowControl w:val="0"/>
              <w:numPr>
                <w:ilvl w:val="0"/>
                <w:numId w:val="49"/>
              </w:numPr>
              <w:autoSpaceDE w:val="0"/>
              <w:autoSpaceDN w:val="0"/>
              <w:adjustRightInd w:val="0"/>
              <w:spacing w:before="20" w:after="20"/>
              <w:ind w:left="360"/>
              <w:contextualSpacing/>
              <w:jc w:val="both"/>
              <w:rPr>
                <w:rFonts w:ascii="Calibri" w:hAnsi="Calibri" w:cs="Calibri"/>
                <w:szCs w:val="24"/>
                <w:lang w:val="en-US"/>
              </w:rPr>
            </w:pPr>
            <w:r w:rsidRPr="00C15CFF">
              <w:rPr>
                <w:rFonts w:ascii="Calibri" w:hAnsi="Calibri" w:cs="Calibri"/>
                <w:szCs w:val="24"/>
                <w:lang w:val="en-US"/>
              </w:rPr>
              <w:t>Managerial, supervision and control bodies</w:t>
            </w:r>
          </w:p>
          <w:p w14:paraId="3DF50EF0" w14:textId="77777777" w:rsidR="004F108F" w:rsidRPr="00C15CFF" w:rsidRDefault="004F108F" w:rsidP="00C82E13">
            <w:pPr>
              <w:widowControl w:val="0"/>
              <w:numPr>
                <w:ilvl w:val="0"/>
                <w:numId w:val="49"/>
              </w:numPr>
              <w:autoSpaceDE w:val="0"/>
              <w:autoSpaceDN w:val="0"/>
              <w:adjustRightInd w:val="0"/>
              <w:spacing w:before="20" w:after="20"/>
              <w:ind w:left="360"/>
              <w:contextualSpacing/>
              <w:jc w:val="both"/>
              <w:rPr>
                <w:rFonts w:ascii="Calibri" w:hAnsi="Calibri" w:cs="Calibri"/>
                <w:szCs w:val="24"/>
                <w:lang w:val="en-US"/>
              </w:rPr>
            </w:pPr>
            <w:r w:rsidRPr="00C15CFF">
              <w:rPr>
                <w:rFonts w:ascii="Calibri" w:hAnsi="Calibri" w:cs="Calibri"/>
                <w:szCs w:val="24"/>
                <w:lang w:val="en-US"/>
              </w:rPr>
              <w:t>General public</w:t>
            </w:r>
          </w:p>
          <w:p w14:paraId="7D4AD591" w14:textId="77777777" w:rsidR="004F108F" w:rsidRPr="00C15CFF" w:rsidRDefault="004F108F" w:rsidP="004F108F">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The option should generate a consolidated document on the rationale, goals and objectives; knowledge, skills, and attitudes requirements; format of teaching; education methods and tools; and a set of minimum criteria for teaching and learning standards and control.</w:t>
            </w:r>
          </w:p>
        </w:tc>
      </w:tr>
      <w:tr w:rsidR="004F108F" w:rsidRPr="00C15CFF" w14:paraId="7FB12153" w14:textId="77777777" w:rsidTr="00ED7C7C">
        <w:trPr>
          <w:trHeight w:val="128"/>
          <w:jc w:val="center"/>
        </w:trPr>
        <w:tc>
          <w:tcPr>
            <w:tcW w:w="1344" w:type="pct"/>
            <w:gridSpan w:val="3"/>
            <w:shd w:val="clear" w:color="auto" w:fill="000000"/>
            <w:vAlign w:val="center"/>
          </w:tcPr>
          <w:p w14:paraId="2556BBEC" w14:textId="77777777" w:rsidR="004F108F" w:rsidRPr="00C15CFF" w:rsidRDefault="004F108F" w:rsidP="004F108F">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656" w:type="pct"/>
            <w:gridSpan w:val="6"/>
            <w:vMerge/>
            <w:shd w:val="clear" w:color="auto" w:fill="D9D9D9"/>
          </w:tcPr>
          <w:p w14:paraId="0B74175E" w14:textId="77777777" w:rsidR="004F108F" w:rsidRPr="00C15CFF" w:rsidRDefault="004F108F" w:rsidP="004F108F">
            <w:pPr>
              <w:widowControl w:val="0"/>
              <w:autoSpaceDE w:val="0"/>
              <w:autoSpaceDN w:val="0"/>
              <w:adjustRightInd w:val="0"/>
              <w:spacing w:before="20" w:after="20"/>
              <w:jc w:val="both"/>
              <w:rPr>
                <w:rFonts w:ascii="Calibri" w:hAnsi="Calibri" w:cs="Calibri"/>
                <w:szCs w:val="24"/>
                <w:lang w:val="en-US"/>
              </w:rPr>
            </w:pPr>
          </w:p>
        </w:tc>
      </w:tr>
      <w:tr w:rsidR="004F108F" w:rsidRPr="00C15CFF" w14:paraId="45057DA7" w14:textId="77777777" w:rsidTr="00ED7C7C">
        <w:trPr>
          <w:trHeight w:val="289"/>
          <w:jc w:val="center"/>
        </w:trPr>
        <w:tc>
          <w:tcPr>
            <w:tcW w:w="486" w:type="pct"/>
            <w:shd w:val="clear" w:color="auto" w:fill="F2F2F2"/>
            <w:vAlign w:val="center"/>
          </w:tcPr>
          <w:p w14:paraId="4958657D"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468" w:type="pct"/>
            <w:shd w:val="clear" w:color="auto" w:fill="F2F2F2"/>
            <w:vAlign w:val="center"/>
          </w:tcPr>
          <w:p w14:paraId="5F3A3B75"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390" w:type="pct"/>
            <w:shd w:val="clear" w:color="auto" w:fill="F2F2F2"/>
            <w:vAlign w:val="center"/>
          </w:tcPr>
          <w:p w14:paraId="5807E98B"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3656" w:type="pct"/>
            <w:gridSpan w:val="6"/>
            <w:vMerge/>
            <w:shd w:val="clear" w:color="auto" w:fill="F2F2F2"/>
            <w:vAlign w:val="center"/>
          </w:tcPr>
          <w:p w14:paraId="429764DE"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51828391" w14:textId="77777777" w:rsidTr="00ED7C7C">
        <w:trPr>
          <w:trHeight w:val="318"/>
          <w:jc w:val="center"/>
        </w:trPr>
        <w:tc>
          <w:tcPr>
            <w:tcW w:w="486" w:type="pct"/>
            <w:shd w:val="clear" w:color="auto" w:fill="F2F2F2"/>
            <w:vAlign w:val="center"/>
          </w:tcPr>
          <w:p w14:paraId="7EB243CF"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468" w:type="pct"/>
            <w:shd w:val="clear" w:color="auto" w:fill="F2F2F2"/>
            <w:vAlign w:val="center"/>
          </w:tcPr>
          <w:p w14:paraId="17E05BBB"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90" w:type="pct"/>
            <w:shd w:val="clear" w:color="auto" w:fill="F2F2F2"/>
            <w:vAlign w:val="center"/>
          </w:tcPr>
          <w:p w14:paraId="152BCE68"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656" w:type="pct"/>
            <w:gridSpan w:val="6"/>
            <w:vMerge/>
            <w:shd w:val="clear" w:color="auto" w:fill="F2F2F2"/>
            <w:vAlign w:val="center"/>
          </w:tcPr>
          <w:p w14:paraId="4C9A2B78"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1E6482BB" w14:textId="77777777" w:rsidTr="00ED7C7C">
        <w:trPr>
          <w:trHeight w:val="63"/>
          <w:jc w:val="center"/>
        </w:trPr>
        <w:tc>
          <w:tcPr>
            <w:tcW w:w="1344" w:type="pct"/>
            <w:gridSpan w:val="3"/>
            <w:shd w:val="clear" w:color="auto" w:fill="F2F2F2"/>
            <w:vAlign w:val="center"/>
          </w:tcPr>
          <w:p w14:paraId="16FE3DE0"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656" w:type="pct"/>
            <w:gridSpan w:val="6"/>
            <w:shd w:val="clear" w:color="auto" w:fill="F2F2F2"/>
          </w:tcPr>
          <w:p w14:paraId="329878F1"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 xml:space="preserve">Potential for educational institutions to introduce new programs, majors and modules. </w:t>
            </w:r>
          </w:p>
        </w:tc>
      </w:tr>
      <w:tr w:rsidR="004F108F" w:rsidRPr="00C15CFF" w14:paraId="04706DFB" w14:textId="77777777" w:rsidTr="00ED7C7C">
        <w:trPr>
          <w:trHeight w:val="59"/>
          <w:jc w:val="center"/>
        </w:trPr>
        <w:tc>
          <w:tcPr>
            <w:tcW w:w="1344" w:type="pct"/>
            <w:gridSpan w:val="3"/>
            <w:shd w:val="clear" w:color="auto" w:fill="D9D9D9"/>
            <w:vAlign w:val="center"/>
          </w:tcPr>
          <w:p w14:paraId="10F7F6DC"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780" w:type="pct"/>
            <w:shd w:val="clear" w:color="auto" w:fill="FFFFFF"/>
            <w:vAlign w:val="center"/>
          </w:tcPr>
          <w:p w14:paraId="13C60EDF"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876" w:type="pct"/>
            <w:gridSpan w:val="5"/>
            <w:shd w:val="clear" w:color="auto" w:fill="D9D9D9"/>
          </w:tcPr>
          <w:p w14:paraId="30353649"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 Tourism, Agriculture, Forestry, Biodiversity.</w:t>
            </w:r>
          </w:p>
        </w:tc>
      </w:tr>
      <w:tr w:rsidR="004F108F" w:rsidRPr="00C15CFF" w14:paraId="0916A49C" w14:textId="77777777" w:rsidTr="00ED7C7C">
        <w:trPr>
          <w:trHeight w:val="310"/>
          <w:jc w:val="center"/>
        </w:trPr>
        <w:tc>
          <w:tcPr>
            <w:tcW w:w="1344" w:type="pct"/>
            <w:gridSpan w:val="3"/>
            <w:shd w:val="clear" w:color="auto" w:fill="F2F2F2"/>
            <w:vAlign w:val="center"/>
          </w:tcPr>
          <w:p w14:paraId="6837F964"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656" w:type="pct"/>
            <w:gridSpan w:val="6"/>
            <w:shd w:val="clear" w:color="auto" w:fill="F2F2F2"/>
          </w:tcPr>
          <w:p w14:paraId="46676EE8" w14:textId="77777777" w:rsidR="004F108F" w:rsidRPr="00C15CFF" w:rsidRDefault="004F108F" w:rsidP="004F108F">
            <w:pPr>
              <w:widowControl w:val="0"/>
              <w:spacing w:before="20" w:after="20"/>
              <w:rPr>
                <w:rFonts w:ascii="Calibri" w:hAnsi="Calibri" w:cs="Calibri"/>
                <w:szCs w:val="24"/>
                <w:lang w:val="en-US"/>
              </w:rPr>
            </w:pPr>
            <w:r w:rsidRPr="00C15CFF">
              <w:rPr>
                <w:rFonts w:ascii="Calibri" w:hAnsi="Calibri" w:cs="Calibri"/>
                <w:szCs w:val="24"/>
                <w:lang w:val="en-US"/>
              </w:rPr>
              <w:t>All risks.</w:t>
            </w:r>
          </w:p>
        </w:tc>
      </w:tr>
    </w:tbl>
    <w:p w14:paraId="1B939A51" w14:textId="32E65766" w:rsidR="00C82E13" w:rsidRPr="00C15CFF" w:rsidRDefault="00C82E13" w:rsidP="004F108F">
      <w:pPr>
        <w:spacing w:after="0"/>
        <w:rPr>
          <w:sz w:val="10"/>
          <w:szCs w:val="10"/>
          <w:lang w:val="en-US"/>
        </w:rPr>
      </w:pPr>
    </w:p>
    <w:tbl>
      <w:tblPr>
        <w:tblStyle w:val="TableGrid412"/>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355"/>
      </w:tblGrid>
      <w:tr w:rsidR="004F108F" w:rsidRPr="00C15CFF" w14:paraId="067844D1" w14:textId="77777777" w:rsidTr="00ED7C7C">
        <w:trPr>
          <w:trHeight w:val="360"/>
          <w:jc w:val="center"/>
        </w:trPr>
        <w:tc>
          <w:tcPr>
            <w:tcW w:w="9072" w:type="dxa"/>
            <w:gridSpan w:val="10"/>
            <w:shd w:val="clear" w:color="auto" w:fill="auto"/>
          </w:tcPr>
          <w:p w14:paraId="068DBC2A"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Establish joint multidisciplinary courses for different professionals on Master level</w:t>
            </w:r>
          </w:p>
        </w:tc>
      </w:tr>
      <w:tr w:rsidR="004F108F" w:rsidRPr="00C15CFF" w14:paraId="39717AA2" w14:textId="77777777" w:rsidTr="00ED7C7C">
        <w:trPr>
          <w:jc w:val="center"/>
        </w:trPr>
        <w:tc>
          <w:tcPr>
            <w:tcW w:w="2382" w:type="dxa"/>
            <w:gridSpan w:val="3"/>
            <w:vMerge w:val="restart"/>
            <w:shd w:val="clear" w:color="auto" w:fill="F2F2F2"/>
            <w:vAlign w:val="center"/>
          </w:tcPr>
          <w:p w14:paraId="4EF4CA2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1FFD592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5550D14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1878800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61D48F7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328FC86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355" w:type="dxa"/>
            <w:shd w:val="clear" w:color="auto" w:fill="F2F2F2"/>
            <w:vAlign w:val="center"/>
          </w:tcPr>
          <w:p w14:paraId="5107F5E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15164145" w14:textId="77777777" w:rsidTr="00ED7C7C">
        <w:trPr>
          <w:jc w:val="center"/>
        </w:trPr>
        <w:tc>
          <w:tcPr>
            <w:tcW w:w="2382" w:type="dxa"/>
            <w:gridSpan w:val="3"/>
            <w:vMerge/>
            <w:shd w:val="clear" w:color="auto" w:fill="F2F2F2"/>
            <w:vAlign w:val="center"/>
          </w:tcPr>
          <w:p w14:paraId="517A58EA"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5DB1EE76"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0E15FC7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7C82FB4D"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47EFC14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53D63720" w14:textId="77777777" w:rsidR="004F108F" w:rsidRPr="00C15CFF" w:rsidRDefault="004F108F" w:rsidP="004F108F">
            <w:pPr>
              <w:spacing w:before="20" w:after="20"/>
              <w:jc w:val="center"/>
              <w:rPr>
                <w:rFonts w:ascii="Calibri" w:hAnsi="Calibri" w:cs="Calibri"/>
                <w:lang w:val="en-US"/>
              </w:rPr>
            </w:pPr>
          </w:p>
        </w:tc>
        <w:tc>
          <w:tcPr>
            <w:tcW w:w="1355" w:type="dxa"/>
            <w:shd w:val="clear" w:color="auto" w:fill="FFFFFF"/>
          </w:tcPr>
          <w:p w14:paraId="5C0DB64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3E39013A" w14:textId="77777777" w:rsidTr="00ED7C7C">
        <w:trPr>
          <w:trHeight w:val="1585"/>
          <w:jc w:val="center"/>
        </w:trPr>
        <w:tc>
          <w:tcPr>
            <w:tcW w:w="2382" w:type="dxa"/>
            <w:gridSpan w:val="3"/>
            <w:shd w:val="clear" w:color="auto" w:fill="D9D9D9"/>
            <w:vAlign w:val="center"/>
          </w:tcPr>
          <w:p w14:paraId="11D2C37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690" w:type="dxa"/>
            <w:gridSpan w:val="7"/>
            <w:vMerge w:val="restart"/>
            <w:shd w:val="clear" w:color="auto" w:fill="D9D9D9"/>
          </w:tcPr>
          <w:p w14:paraId="5DA280EE"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Once the general framework for education and training is established and the main stakeholders are defined, a variety of combinations can be discussed to achieve better results and the appropriate knowledge, skills, and attitude. Having in mind the multidisciplinary and holistic approach, the full intellectual potential from the educational institutions in the fields of architecture, planning, civil engineering, landscape architecture, and environment should be used. For managerial knowledge and skills development, the participation of universities in the field of economics will be useful. Additional knowledge is required in the fields of social sciences and new technologies. The integration of resources will add value and bring economy of scale. </w:t>
            </w:r>
          </w:p>
        </w:tc>
      </w:tr>
      <w:tr w:rsidR="004F108F" w:rsidRPr="00C15CFF" w14:paraId="38E4A0CB" w14:textId="77777777" w:rsidTr="00ED7C7C">
        <w:trPr>
          <w:trHeight w:val="67"/>
          <w:jc w:val="center"/>
        </w:trPr>
        <w:tc>
          <w:tcPr>
            <w:tcW w:w="2382" w:type="dxa"/>
            <w:gridSpan w:val="3"/>
            <w:shd w:val="clear" w:color="auto" w:fill="000000"/>
            <w:vAlign w:val="center"/>
          </w:tcPr>
          <w:p w14:paraId="2BF0F4F3"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690" w:type="dxa"/>
            <w:gridSpan w:val="7"/>
            <w:vMerge/>
            <w:shd w:val="clear" w:color="auto" w:fill="F2F2F2"/>
            <w:vAlign w:val="center"/>
          </w:tcPr>
          <w:p w14:paraId="55F1D0D0" w14:textId="77777777" w:rsidR="004F108F" w:rsidRPr="00C15CFF" w:rsidRDefault="004F108F" w:rsidP="004F108F">
            <w:pPr>
              <w:spacing w:before="20" w:after="20"/>
              <w:jc w:val="both"/>
              <w:rPr>
                <w:rFonts w:ascii="Calibri" w:hAnsi="Calibri" w:cs="Calibri"/>
                <w:lang w:val="en-US"/>
              </w:rPr>
            </w:pPr>
          </w:p>
        </w:tc>
      </w:tr>
      <w:tr w:rsidR="004F108F" w:rsidRPr="00C15CFF" w14:paraId="166BA338" w14:textId="77777777" w:rsidTr="00ED7C7C">
        <w:trPr>
          <w:trHeight w:val="293"/>
          <w:jc w:val="center"/>
        </w:trPr>
        <w:tc>
          <w:tcPr>
            <w:tcW w:w="849" w:type="dxa"/>
            <w:shd w:val="clear" w:color="auto" w:fill="F2F2F2"/>
            <w:vAlign w:val="center"/>
          </w:tcPr>
          <w:p w14:paraId="35F94E6F"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3842C520"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74913D6E"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690" w:type="dxa"/>
            <w:gridSpan w:val="7"/>
            <w:vMerge/>
            <w:shd w:val="clear" w:color="auto" w:fill="F2F2F2"/>
            <w:vAlign w:val="center"/>
          </w:tcPr>
          <w:p w14:paraId="02EE98E1" w14:textId="77777777" w:rsidR="004F108F" w:rsidRPr="00C15CFF" w:rsidRDefault="004F108F" w:rsidP="004F108F">
            <w:pPr>
              <w:spacing w:before="20" w:after="20"/>
              <w:jc w:val="both"/>
              <w:rPr>
                <w:rFonts w:ascii="Calibri" w:hAnsi="Calibri" w:cs="Calibri"/>
                <w:lang w:val="en-US"/>
              </w:rPr>
            </w:pPr>
          </w:p>
        </w:tc>
      </w:tr>
      <w:tr w:rsidR="004F108F" w:rsidRPr="00C15CFF" w14:paraId="05C4A153" w14:textId="77777777" w:rsidTr="00ED7C7C">
        <w:trPr>
          <w:trHeight w:val="53"/>
          <w:jc w:val="center"/>
        </w:trPr>
        <w:tc>
          <w:tcPr>
            <w:tcW w:w="849" w:type="dxa"/>
            <w:shd w:val="clear" w:color="auto" w:fill="F2F2F2"/>
            <w:vAlign w:val="center"/>
          </w:tcPr>
          <w:p w14:paraId="3A6146A8"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40E06510"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7B91DBF8"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690" w:type="dxa"/>
            <w:gridSpan w:val="7"/>
            <w:vMerge/>
            <w:shd w:val="clear" w:color="auto" w:fill="F2F2F2"/>
            <w:vAlign w:val="center"/>
          </w:tcPr>
          <w:p w14:paraId="25B0AC09" w14:textId="77777777" w:rsidR="004F108F" w:rsidRPr="00C15CFF" w:rsidRDefault="004F108F" w:rsidP="004F108F">
            <w:pPr>
              <w:spacing w:before="20" w:after="20"/>
              <w:jc w:val="both"/>
              <w:rPr>
                <w:rFonts w:ascii="Calibri" w:hAnsi="Calibri" w:cs="Calibri"/>
                <w:lang w:val="en-US"/>
              </w:rPr>
            </w:pPr>
          </w:p>
        </w:tc>
      </w:tr>
      <w:tr w:rsidR="004F108F" w:rsidRPr="00C15CFF" w14:paraId="610CE1D6" w14:textId="77777777" w:rsidTr="00ED7C7C">
        <w:trPr>
          <w:trHeight w:val="573"/>
          <w:jc w:val="center"/>
        </w:trPr>
        <w:tc>
          <w:tcPr>
            <w:tcW w:w="2382" w:type="dxa"/>
            <w:gridSpan w:val="3"/>
            <w:shd w:val="clear" w:color="auto" w:fill="F2F2F2"/>
            <w:vAlign w:val="center"/>
          </w:tcPr>
          <w:p w14:paraId="636DAEA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690" w:type="dxa"/>
            <w:gridSpan w:val="7"/>
            <w:shd w:val="clear" w:color="auto" w:fill="F2F2F2"/>
          </w:tcPr>
          <w:p w14:paraId="01D199FB"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Added value to the final educational results from an inter- and multidisciplinary approach, stimulated creativity by a transdisciplinary approach, better-quality education.</w:t>
            </w:r>
          </w:p>
        </w:tc>
      </w:tr>
      <w:tr w:rsidR="004F108F" w:rsidRPr="00C15CFF" w14:paraId="5A48E149" w14:textId="77777777" w:rsidTr="00ED7C7C">
        <w:trPr>
          <w:trHeight w:val="59"/>
          <w:jc w:val="center"/>
        </w:trPr>
        <w:tc>
          <w:tcPr>
            <w:tcW w:w="2382" w:type="dxa"/>
            <w:gridSpan w:val="3"/>
            <w:shd w:val="clear" w:color="auto" w:fill="D9D9D9"/>
            <w:vAlign w:val="center"/>
          </w:tcPr>
          <w:p w14:paraId="4640BCA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3C92A22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100" w:type="dxa"/>
            <w:gridSpan w:val="5"/>
            <w:shd w:val="clear" w:color="auto" w:fill="D9D9D9"/>
          </w:tcPr>
          <w:p w14:paraId="60633DDB"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 xml:space="preserve">Human health, Water, Energy, Transport, Tourism, Agriculture, Forestry, Biodiversity. </w:t>
            </w:r>
          </w:p>
        </w:tc>
      </w:tr>
      <w:tr w:rsidR="004F108F" w:rsidRPr="00C15CFF" w14:paraId="0EE0F479" w14:textId="77777777" w:rsidTr="00ED7C7C">
        <w:trPr>
          <w:jc w:val="center"/>
        </w:trPr>
        <w:tc>
          <w:tcPr>
            <w:tcW w:w="2382" w:type="dxa"/>
            <w:gridSpan w:val="3"/>
            <w:shd w:val="clear" w:color="auto" w:fill="F2F2F2"/>
            <w:vAlign w:val="center"/>
          </w:tcPr>
          <w:p w14:paraId="38F7887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690" w:type="dxa"/>
            <w:gridSpan w:val="7"/>
            <w:shd w:val="clear" w:color="auto" w:fill="F2F2F2"/>
          </w:tcPr>
          <w:p w14:paraId="0B3BC428"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670F7370" w14:textId="77777777" w:rsidR="004F108F" w:rsidRPr="00C15CFF" w:rsidRDefault="004F108F" w:rsidP="004F108F">
      <w:pPr>
        <w:spacing w:after="0"/>
        <w:rPr>
          <w:sz w:val="10"/>
          <w:szCs w:val="10"/>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7C71C0C5" w14:textId="77777777" w:rsidTr="00ED7C7C">
        <w:trPr>
          <w:trHeight w:val="360"/>
          <w:jc w:val="center"/>
        </w:trPr>
        <w:tc>
          <w:tcPr>
            <w:tcW w:w="9175" w:type="dxa"/>
            <w:gridSpan w:val="10"/>
            <w:shd w:val="clear" w:color="auto" w:fill="auto"/>
          </w:tcPr>
          <w:p w14:paraId="56CC7357"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lastRenderedPageBreak/>
              <w:t>Provide tutoring and organize thematic PhD</w:t>
            </w:r>
          </w:p>
        </w:tc>
      </w:tr>
      <w:tr w:rsidR="004F108F" w:rsidRPr="00C15CFF" w14:paraId="051CA5E0" w14:textId="77777777" w:rsidTr="00ED7C7C">
        <w:trPr>
          <w:jc w:val="center"/>
        </w:trPr>
        <w:tc>
          <w:tcPr>
            <w:tcW w:w="2382" w:type="dxa"/>
            <w:gridSpan w:val="3"/>
            <w:vMerge w:val="restart"/>
            <w:shd w:val="clear" w:color="auto" w:fill="F2F2F2"/>
            <w:vAlign w:val="center"/>
          </w:tcPr>
          <w:p w14:paraId="32FD428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38EECDC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3C59FC4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632F07B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1E485AA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58CAFB6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vAlign w:val="center"/>
          </w:tcPr>
          <w:p w14:paraId="7E1BA1D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27D935AE" w14:textId="77777777" w:rsidTr="00ED7C7C">
        <w:trPr>
          <w:jc w:val="center"/>
        </w:trPr>
        <w:tc>
          <w:tcPr>
            <w:tcW w:w="2382" w:type="dxa"/>
            <w:gridSpan w:val="3"/>
            <w:vMerge/>
            <w:shd w:val="clear" w:color="auto" w:fill="F2F2F2"/>
            <w:vAlign w:val="center"/>
          </w:tcPr>
          <w:p w14:paraId="37144417"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1F84E54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9" w:type="dxa"/>
            <w:gridSpan w:val="2"/>
            <w:shd w:val="clear" w:color="auto" w:fill="FFFFFF"/>
          </w:tcPr>
          <w:p w14:paraId="485D5E4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40F61F62"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3D1ED3C9" w14:textId="77777777" w:rsidR="004F108F" w:rsidRPr="00C15CFF" w:rsidRDefault="004F108F" w:rsidP="004F108F">
            <w:pPr>
              <w:spacing w:before="20" w:after="20"/>
              <w:jc w:val="center"/>
              <w:rPr>
                <w:rFonts w:ascii="Calibri" w:hAnsi="Calibri" w:cs="Calibri"/>
                <w:lang w:val="en-US"/>
              </w:rPr>
            </w:pPr>
          </w:p>
        </w:tc>
        <w:tc>
          <w:tcPr>
            <w:tcW w:w="1020" w:type="dxa"/>
            <w:shd w:val="clear" w:color="auto" w:fill="FFFFFF"/>
          </w:tcPr>
          <w:p w14:paraId="62AF900C"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Pr>
          <w:p w14:paraId="043607E3" w14:textId="77777777" w:rsidR="004F108F" w:rsidRPr="00C15CFF" w:rsidRDefault="004F108F" w:rsidP="004F108F">
            <w:pPr>
              <w:spacing w:before="20" w:after="20"/>
              <w:jc w:val="center"/>
              <w:rPr>
                <w:rFonts w:ascii="Calibri" w:hAnsi="Calibri" w:cs="Calibri"/>
                <w:lang w:val="en-US"/>
              </w:rPr>
            </w:pPr>
          </w:p>
        </w:tc>
      </w:tr>
      <w:tr w:rsidR="004F108F" w:rsidRPr="00C15CFF" w14:paraId="0A975E6C" w14:textId="77777777" w:rsidTr="00ED7C7C">
        <w:trPr>
          <w:trHeight w:val="1690"/>
          <w:jc w:val="center"/>
        </w:trPr>
        <w:tc>
          <w:tcPr>
            <w:tcW w:w="2382" w:type="dxa"/>
            <w:gridSpan w:val="3"/>
            <w:shd w:val="clear" w:color="auto" w:fill="D9D9D9"/>
            <w:vAlign w:val="center"/>
          </w:tcPr>
          <w:p w14:paraId="52ED201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Pr>
          <w:p w14:paraId="6DF5D272"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PhD research for the urban environment in Bulgaria is not carried out in organized courses, but through individual tutorials and on a specific topic, selected by the student. These educational and scientific degrees are financed by the MES and by EU programs for student mobility. Mainstreaming the CCA theme in the individual PhD research will provide new and innovative ideas for reduction of weather hazards in the urban environment and for improving its resilience. The success of the option depends on the capacity of the educational institutions, the knowledge and experience of the senior academic staff for tutoring and on the access to resources and data. Possible topics for research could be selected from the identified impacts and threats in the urban environment (Chapter 1 of this report).</w:t>
            </w:r>
          </w:p>
        </w:tc>
      </w:tr>
      <w:tr w:rsidR="004F108F" w:rsidRPr="00C15CFF" w14:paraId="3E90F07C" w14:textId="77777777" w:rsidTr="00ED7C7C">
        <w:trPr>
          <w:trHeight w:val="67"/>
          <w:jc w:val="center"/>
        </w:trPr>
        <w:tc>
          <w:tcPr>
            <w:tcW w:w="2382" w:type="dxa"/>
            <w:gridSpan w:val="3"/>
            <w:shd w:val="clear" w:color="auto" w:fill="000000"/>
            <w:vAlign w:val="center"/>
          </w:tcPr>
          <w:p w14:paraId="6C0E0436"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vAlign w:val="center"/>
          </w:tcPr>
          <w:p w14:paraId="70C4878C" w14:textId="77777777" w:rsidR="004F108F" w:rsidRPr="00C15CFF" w:rsidRDefault="004F108F" w:rsidP="004F108F">
            <w:pPr>
              <w:spacing w:before="20" w:after="20"/>
              <w:jc w:val="both"/>
              <w:rPr>
                <w:rFonts w:ascii="Calibri" w:hAnsi="Calibri" w:cs="Calibri"/>
                <w:lang w:val="en-US"/>
              </w:rPr>
            </w:pPr>
          </w:p>
        </w:tc>
      </w:tr>
      <w:tr w:rsidR="004F108F" w:rsidRPr="00C15CFF" w14:paraId="0C87E422" w14:textId="77777777" w:rsidTr="00ED7C7C">
        <w:trPr>
          <w:trHeight w:val="398"/>
          <w:jc w:val="center"/>
        </w:trPr>
        <w:tc>
          <w:tcPr>
            <w:tcW w:w="849" w:type="dxa"/>
            <w:shd w:val="clear" w:color="auto" w:fill="F2F2F2"/>
            <w:vAlign w:val="center"/>
          </w:tcPr>
          <w:p w14:paraId="59668ACE"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4DE7DECC"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535B0968"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vAlign w:val="center"/>
          </w:tcPr>
          <w:p w14:paraId="6684B7B1" w14:textId="77777777" w:rsidR="004F108F" w:rsidRPr="00C15CFF" w:rsidRDefault="004F108F" w:rsidP="004F108F">
            <w:pPr>
              <w:spacing w:before="20" w:after="20"/>
              <w:jc w:val="both"/>
              <w:rPr>
                <w:rFonts w:ascii="Calibri" w:hAnsi="Calibri" w:cs="Calibri"/>
                <w:lang w:val="en-US"/>
              </w:rPr>
            </w:pPr>
          </w:p>
        </w:tc>
      </w:tr>
      <w:tr w:rsidR="004F108F" w:rsidRPr="00C15CFF" w14:paraId="4277A21B" w14:textId="77777777" w:rsidTr="00ED7C7C">
        <w:trPr>
          <w:trHeight w:val="53"/>
          <w:jc w:val="center"/>
        </w:trPr>
        <w:tc>
          <w:tcPr>
            <w:tcW w:w="849" w:type="dxa"/>
            <w:shd w:val="clear" w:color="auto" w:fill="F2F2F2"/>
            <w:vAlign w:val="center"/>
          </w:tcPr>
          <w:p w14:paraId="5447B63B"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xml:space="preserve">+++/- </w:t>
            </w:r>
          </w:p>
        </w:tc>
        <w:tc>
          <w:tcPr>
            <w:tcW w:w="803" w:type="dxa"/>
            <w:shd w:val="clear" w:color="auto" w:fill="F2F2F2"/>
            <w:vAlign w:val="center"/>
          </w:tcPr>
          <w:p w14:paraId="5E26D304"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127A3BA3"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vAlign w:val="center"/>
          </w:tcPr>
          <w:p w14:paraId="764EA75D" w14:textId="77777777" w:rsidR="004F108F" w:rsidRPr="00C15CFF" w:rsidRDefault="004F108F" w:rsidP="004F108F">
            <w:pPr>
              <w:spacing w:before="20" w:after="20"/>
              <w:jc w:val="both"/>
              <w:rPr>
                <w:rFonts w:ascii="Calibri" w:hAnsi="Calibri" w:cs="Calibri"/>
                <w:lang w:val="en-US"/>
              </w:rPr>
            </w:pPr>
          </w:p>
        </w:tc>
      </w:tr>
      <w:tr w:rsidR="004F108F" w:rsidRPr="00C15CFF" w14:paraId="43FE8197" w14:textId="77777777" w:rsidTr="00ED7C7C">
        <w:trPr>
          <w:trHeight w:val="573"/>
          <w:jc w:val="center"/>
        </w:trPr>
        <w:tc>
          <w:tcPr>
            <w:tcW w:w="2382" w:type="dxa"/>
            <w:gridSpan w:val="3"/>
            <w:shd w:val="clear" w:color="auto" w:fill="F2F2F2"/>
            <w:vAlign w:val="center"/>
          </w:tcPr>
          <w:p w14:paraId="0292C17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Pr>
          <w:p w14:paraId="531411DF"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New horizons for young researchers; scientific support for the education and professional practice.</w:t>
            </w:r>
          </w:p>
        </w:tc>
      </w:tr>
      <w:tr w:rsidR="004F108F" w:rsidRPr="00C15CFF" w14:paraId="7F92D169" w14:textId="77777777" w:rsidTr="00ED7C7C">
        <w:trPr>
          <w:trHeight w:val="59"/>
          <w:jc w:val="center"/>
        </w:trPr>
        <w:tc>
          <w:tcPr>
            <w:tcW w:w="2382" w:type="dxa"/>
            <w:gridSpan w:val="3"/>
            <w:shd w:val="clear" w:color="auto" w:fill="D9D9D9"/>
            <w:vAlign w:val="center"/>
          </w:tcPr>
          <w:p w14:paraId="15BE45B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3F85386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Pr>
          <w:p w14:paraId="74D08BDF"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 Tourism, Agriculture, Forestry, Biodiversity.</w:t>
            </w:r>
          </w:p>
        </w:tc>
      </w:tr>
      <w:tr w:rsidR="004F108F" w:rsidRPr="00C15CFF" w14:paraId="76B2F36D" w14:textId="77777777" w:rsidTr="00ED7C7C">
        <w:trPr>
          <w:jc w:val="center"/>
        </w:trPr>
        <w:tc>
          <w:tcPr>
            <w:tcW w:w="2382" w:type="dxa"/>
            <w:gridSpan w:val="3"/>
            <w:shd w:val="clear" w:color="auto" w:fill="F2F2F2"/>
            <w:vAlign w:val="center"/>
          </w:tcPr>
          <w:p w14:paraId="3E789C7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Pr>
          <w:p w14:paraId="34172353"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4A31995A" w14:textId="6F8A2512" w:rsidR="00C82E13" w:rsidRPr="00C15CFF" w:rsidRDefault="00C82E13" w:rsidP="004F108F">
      <w:pPr>
        <w:spacing w:after="0"/>
        <w:rPr>
          <w:sz w:val="10"/>
          <w:szCs w:val="10"/>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64DADBBB" w14:textId="77777777" w:rsidTr="00C82E13">
        <w:trPr>
          <w:trHeight w:val="360"/>
          <w:jc w:val="center"/>
        </w:trPr>
        <w:tc>
          <w:tcPr>
            <w:tcW w:w="9175" w:type="dxa"/>
            <w:gridSpan w:val="10"/>
            <w:shd w:val="clear" w:color="auto" w:fill="auto"/>
          </w:tcPr>
          <w:p w14:paraId="6BD4FC2B"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Develop interactive CCA platform for distance and open learning in support of politicians, administrators, professionals, NGOs, and the general public, with special apps for the disabled</w:t>
            </w:r>
          </w:p>
        </w:tc>
      </w:tr>
      <w:tr w:rsidR="004F108F" w:rsidRPr="00C15CFF" w14:paraId="2032BFDB" w14:textId="77777777" w:rsidTr="00C82E13">
        <w:trPr>
          <w:jc w:val="center"/>
        </w:trPr>
        <w:tc>
          <w:tcPr>
            <w:tcW w:w="2382" w:type="dxa"/>
            <w:gridSpan w:val="3"/>
            <w:vMerge w:val="restart"/>
            <w:shd w:val="clear" w:color="auto" w:fill="F2F2F2"/>
            <w:vAlign w:val="center"/>
          </w:tcPr>
          <w:p w14:paraId="3B2C742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33716A4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21077C7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373EA41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7928FAE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342EBB9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vAlign w:val="center"/>
          </w:tcPr>
          <w:p w14:paraId="7FDEC4D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2AF79BE7" w14:textId="77777777" w:rsidTr="00C82E13">
        <w:trPr>
          <w:jc w:val="center"/>
        </w:trPr>
        <w:tc>
          <w:tcPr>
            <w:tcW w:w="2382" w:type="dxa"/>
            <w:gridSpan w:val="3"/>
            <w:vMerge/>
            <w:shd w:val="clear" w:color="auto" w:fill="F2F2F2"/>
            <w:vAlign w:val="center"/>
          </w:tcPr>
          <w:p w14:paraId="55F6F452"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7E07DDBA"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0ED2370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31952D1B"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42F0356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143EA7E3"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Pr>
          <w:p w14:paraId="42BB6AA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1975B389" w14:textId="77777777" w:rsidTr="00C82E13">
        <w:trPr>
          <w:trHeight w:val="1615"/>
          <w:jc w:val="center"/>
        </w:trPr>
        <w:tc>
          <w:tcPr>
            <w:tcW w:w="2382" w:type="dxa"/>
            <w:gridSpan w:val="3"/>
            <w:shd w:val="clear" w:color="auto" w:fill="D9D9D9"/>
            <w:vAlign w:val="center"/>
          </w:tcPr>
          <w:p w14:paraId="7824C3D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793" w:type="dxa"/>
            <w:gridSpan w:val="7"/>
            <w:vMerge w:val="restart"/>
            <w:shd w:val="clear" w:color="auto" w:fill="D9D9D9"/>
          </w:tcPr>
          <w:p w14:paraId="3579B731"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option is part of the overall package of educational options within the category ‘Education’. It could be developed as part of the Universities’ network for Open/Distance Learning or as part of the National CCA platform. It could be commissioned to a private company with experience and capacity in ICT and education, capable to develop the idea and to maintain the site 24/7. The academic supervision and teaching could be delegated to a multidisciplinary team of academics, researchers and professionals. The program and the staff must be accredited and, to attract potential candidates for training and retraining, some of the modules could be linked with sustainable urban planning certification. Professional chambers in the country also must take part, meeting their obligations for knowledge upgrading and Life Long Learning. </w:t>
            </w:r>
          </w:p>
        </w:tc>
      </w:tr>
      <w:tr w:rsidR="004F108F" w:rsidRPr="00C15CFF" w14:paraId="6EF28D75" w14:textId="77777777" w:rsidTr="00C82E13">
        <w:trPr>
          <w:trHeight w:val="388"/>
          <w:jc w:val="center"/>
        </w:trPr>
        <w:tc>
          <w:tcPr>
            <w:tcW w:w="2382" w:type="dxa"/>
            <w:gridSpan w:val="3"/>
            <w:shd w:val="clear" w:color="auto" w:fill="000000"/>
            <w:vAlign w:val="center"/>
          </w:tcPr>
          <w:p w14:paraId="5375555A"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vAlign w:val="center"/>
          </w:tcPr>
          <w:p w14:paraId="57583B94" w14:textId="77777777" w:rsidR="004F108F" w:rsidRPr="00C15CFF" w:rsidRDefault="004F108F" w:rsidP="004F108F">
            <w:pPr>
              <w:spacing w:before="20" w:after="20"/>
              <w:jc w:val="both"/>
              <w:rPr>
                <w:rFonts w:ascii="Calibri" w:hAnsi="Calibri" w:cs="Calibri"/>
                <w:lang w:val="en-US"/>
              </w:rPr>
            </w:pPr>
          </w:p>
        </w:tc>
      </w:tr>
      <w:tr w:rsidR="004F108F" w:rsidRPr="00C15CFF" w14:paraId="60699D2B" w14:textId="77777777" w:rsidTr="00C82E13">
        <w:trPr>
          <w:trHeight w:val="439"/>
          <w:jc w:val="center"/>
        </w:trPr>
        <w:tc>
          <w:tcPr>
            <w:tcW w:w="849" w:type="dxa"/>
            <w:shd w:val="clear" w:color="auto" w:fill="F2F2F2"/>
            <w:vAlign w:val="center"/>
          </w:tcPr>
          <w:p w14:paraId="6A29A289"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5A4D444D"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61421257"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vAlign w:val="center"/>
          </w:tcPr>
          <w:p w14:paraId="3EC681AD" w14:textId="77777777" w:rsidR="004F108F" w:rsidRPr="00C15CFF" w:rsidRDefault="004F108F" w:rsidP="004F108F">
            <w:pPr>
              <w:spacing w:before="20" w:after="20"/>
              <w:jc w:val="both"/>
              <w:rPr>
                <w:rFonts w:ascii="Calibri" w:hAnsi="Calibri" w:cs="Calibri"/>
                <w:lang w:val="en-US"/>
              </w:rPr>
            </w:pPr>
          </w:p>
        </w:tc>
      </w:tr>
      <w:tr w:rsidR="004F108F" w:rsidRPr="00C15CFF" w14:paraId="0A3D0216" w14:textId="77777777" w:rsidTr="00C82E13">
        <w:trPr>
          <w:trHeight w:val="53"/>
          <w:jc w:val="center"/>
        </w:trPr>
        <w:tc>
          <w:tcPr>
            <w:tcW w:w="849" w:type="dxa"/>
            <w:shd w:val="clear" w:color="auto" w:fill="F2F2F2"/>
            <w:vAlign w:val="center"/>
          </w:tcPr>
          <w:p w14:paraId="4EBF53DC"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1D010593"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4B3FAC66"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vAlign w:val="center"/>
          </w:tcPr>
          <w:p w14:paraId="64C59048" w14:textId="77777777" w:rsidR="004F108F" w:rsidRPr="00C15CFF" w:rsidRDefault="004F108F" w:rsidP="004F108F">
            <w:pPr>
              <w:spacing w:before="20" w:after="20"/>
              <w:jc w:val="both"/>
              <w:rPr>
                <w:rFonts w:ascii="Calibri" w:hAnsi="Calibri" w:cs="Calibri"/>
                <w:lang w:val="en-US"/>
              </w:rPr>
            </w:pPr>
          </w:p>
        </w:tc>
      </w:tr>
      <w:tr w:rsidR="004F108F" w:rsidRPr="00C15CFF" w14:paraId="23351DB4" w14:textId="77777777" w:rsidTr="00C82E13">
        <w:trPr>
          <w:trHeight w:val="573"/>
          <w:jc w:val="center"/>
        </w:trPr>
        <w:tc>
          <w:tcPr>
            <w:tcW w:w="2382" w:type="dxa"/>
            <w:gridSpan w:val="3"/>
            <w:shd w:val="clear" w:color="auto" w:fill="F2F2F2"/>
            <w:vAlign w:val="center"/>
          </w:tcPr>
          <w:p w14:paraId="6185B6F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Pr>
          <w:p w14:paraId="61CA2688"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Improved access to information and knowledge; Improved networking; faster communication of data, results and lessons learned.</w:t>
            </w:r>
          </w:p>
        </w:tc>
      </w:tr>
      <w:tr w:rsidR="004F108F" w:rsidRPr="00C15CFF" w14:paraId="763EDFDD" w14:textId="77777777" w:rsidTr="00C82E13">
        <w:trPr>
          <w:trHeight w:val="59"/>
          <w:jc w:val="center"/>
        </w:trPr>
        <w:tc>
          <w:tcPr>
            <w:tcW w:w="2382" w:type="dxa"/>
            <w:gridSpan w:val="3"/>
            <w:shd w:val="clear" w:color="auto" w:fill="D9D9D9"/>
            <w:vAlign w:val="center"/>
          </w:tcPr>
          <w:p w14:paraId="47C1444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5C643E7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Pr>
          <w:p w14:paraId="0CBE2930"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All urban environment related sectors, policies, and services.</w:t>
            </w:r>
          </w:p>
        </w:tc>
      </w:tr>
      <w:tr w:rsidR="004F108F" w:rsidRPr="00C15CFF" w14:paraId="5D5EA873" w14:textId="77777777" w:rsidTr="00C82E13">
        <w:trPr>
          <w:jc w:val="center"/>
        </w:trPr>
        <w:tc>
          <w:tcPr>
            <w:tcW w:w="2382" w:type="dxa"/>
            <w:gridSpan w:val="3"/>
            <w:shd w:val="clear" w:color="auto" w:fill="F2F2F2"/>
            <w:vAlign w:val="center"/>
          </w:tcPr>
          <w:p w14:paraId="651F21C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Pr>
          <w:p w14:paraId="766009A3"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 affecting human health, urban environment, urban infrastructure, urban transport, urban POS and buildings, urban green system, and urban services.</w:t>
            </w:r>
          </w:p>
        </w:tc>
      </w:tr>
    </w:tbl>
    <w:p w14:paraId="137135E5" w14:textId="4EC10BA8" w:rsidR="00ED7C7C" w:rsidRPr="00C15CFF" w:rsidRDefault="00ED7C7C" w:rsidP="004F108F">
      <w:pPr>
        <w:spacing w:after="0"/>
        <w:rPr>
          <w:sz w:val="10"/>
          <w:szCs w:val="10"/>
          <w:lang w:val="en-US"/>
        </w:rPr>
      </w:pPr>
    </w:p>
    <w:p w14:paraId="5EE91275" w14:textId="77777777" w:rsidR="00ED7C7C" w:rsidRPr="00C15CFF" w:rsidRDefault="00ED7C7C">
      <w:pPr>
        <w:widowControl w:val="0"/>
        <w:spacing w:after="0"/>
        <w:rPr>
          <w:sz w:val="10"/>
          <w:szCs w:val="10"/>
          <w:lang w:val="en-US"/>
        </w:rPr>
      </w:pPr>
      <w:r w:rsidRPr="00C15CFF">
        <w:rPr>
          <w:sz w:val="10"/>
          <w:szCs w:val="10"/>
          <w:lang w:val="en-US"/>
        </w:rPr>
        <w:br w:type="page"/>
      </w:r>
    </w:p>
    <w:p w14:paraId="2287CC9B" w14:textId="77777777" w:rsidR="009D2574" w:rsidRPr="00C15CFF" w:rsidRDefault="009D2574" w:rsidP="004F108F">
      <w:pPr>
        <w:spacing w:after="0"/>
        <w:rPr>
          <w:sz w:val="10"/>
          <w:szCs w:val="10"/>
          <w:lang w:val="en-US"/>
        </w:rPr>
      </w:pPr>
    </w:p>
    <w:tbl>
      <w:tblPr>
        <w:tblStyle w:val="TableGrid411"/>
        <w:tblW w:w="5007"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1"/>
        <w:gridCol w:w="872"/>
        <w:gridCol w:w="607"/>
        <w:gridCol w:w="1428"/>
        <w:gridCol w:w="138"/>
        <w:gridCol w:w="944"/>
        <w:gridCol w:w="1071"/>
        <w:gridCol w:w="1052"/>
        <w:gridCol w:w="1209"/>
        <w:gridCol w:w="1089"/>
      </w:tblGrid>
      <w:tr w:rsidR="004F108F" w:rsidRPr="00C15CFF" w14:paraId="38EB821E" w14:textId="77777777" w:rsidTr="00ED7C7C">
        <w:trPr>
          <w:trHeight w:val="69"/>
          <w:jc w:val="center"/>
        </w:trPr>
        <w:tc>
          <w:tcPr>
            <w:tcW w:w="5000" w:type="pct"/>
            <w:gridSpan w:val="10"/>
            <w:shd w:val="clear" w:color="auto" w:fill="A8D08D"/>
          </w:tcPr>
          <w:p w14:paraId="1455C176" w14:textId="411AA9CC" w:rsidR="004F108F" w:rsidRPr="00C15CFF" w:rsidRDefault="004F108F" w:rsidP="00DD28D1">
            <w:pPr>
              <w:pStyle w:val="ListParagraph"/>
              <w:numPr>
                <w:ilvl w:val="0"/>
                <w:numId w:val="59"/>
              </w:numPr>
              <w:spacing w:before="20" w:after="20"/>
              <w:ind w:left="893"/>
              <w:jc w:val="both"/>
              <w:rPr>
                <w:b/>
                <w:szCs w:val="24"/>
                <w:lang w:val="en-US"/>
              </w:rPr>
            </w:pPr>
            <w:r w:rsidRPr="00C15CFF">
              <w:rPr>
                <w:rFonts w:asciiTheme="minorHAnsi" w:eastAsia="Times New Roman" w:hAnsiTheme="minorHAnsi" w:cstheme="minorHAnsi"/>
                <w:b/>
                <w:bCs/>
                <w:color w:val="000000"/>
                <w:sz w:val="24"/>
                <w:szCs w:val="24"/>
                <w:lang w:val="en-US"/>
              </w:rPr>
              <w:t>C</w:t>
            </w:r>
            <w:r w:rsidR="00B12883" w:rsidRPr="00C15CFF">
              <w:rPr>
                <w:rFonts w:asciiTheme="minorHAnsi" w:eastAsia="Times New Roman" w:hAnsiTheme="minorHAnsi" w:cstheme="minorHAnsi"/>
                <w:b/>
                <w:bCs/>
                <w:color w:val="000000"/>
                <w:sz w:val="24"/>
                <w:szCs w:val="24"/>
                <w:lang w:val="en-US"/>
              </w:rPr>
              <w:t>ategory Technology/Construction</w:t>
            </w:r>
          </w:p>
        </w:tc>
      </w:tr>
      <w:tr w:rsidR="004F108F" w:rsidRPr="00C15CFF" w14:paraId="0E94CEED" w14:textId="77777777" w:rsidTr="00ED7C7C">
        <w:trPr>
          <w:trHeight w:val="145"/>
          <w:jc w:val="center"/>
        </w:trPr>
        <w:tc>
          <w:tcPr>
            <w:tcW w:w="5000" w:type="pct"/>
            <w:gridSpan w:val="10"/>
            <w:shd w:val="clear" w:color="auto" w:fill="E2EFD9"/>
          </w:tcPr>
          <w:p w14:paraId="3DEB7FDB" w14:textId="77777777" w:rsidR="004F108F" w:rsidRPr="00C15CFF" w:rsidRDefault="004F108F" w:rsidP="004F108F">
            <w:pPr>
              <w:spacing w:before="20" w:after="20"/>
              <w:jc w:val="both"/>
              <w:rPr>
                <w:rFonts w:ascii="Calibri" w:eastAsia="Times New Roman" w:hAnsi="Calibri" w:cs="Calibri"/>
                <w:b/>
                <w:bCs/>
                <w:color w:val="000000"/>
                <w:sz w:val="22"/>
                <w:lang w:val="en-US"/>
              </w:rPr>
            </w:pPr>
            <w:r w:rsidRPr="00C15CFF">
              <w:rPr>
                <w:rFonts w:ascii="Calibri" w:eastAsia="Times New Roman" w:hAnsi="Calibri" w:cs="Calibri"/>
                <w:b/>
                <w:bCs/>
                <w:color w:val="000000"/>
                <w:sz w:val="22"/>
                <w:lang w:val="en-US"/>
              </w:rPr>
              <w:t>Implement new Eurocodes and technical norms in planning, design, construction technologies, and building materials</w:t>
            </w:r>
          </w:p>
        </w:tc>
      </w:tr>
      <w:tr w:rsidR="004F108F" w:rsidRPr="00C15CFF" w14:paraId="2512CE32" w14:textId="77777777" w:rsidTr="00ED7C7C">
        <w:trPr>
          <w:trHeight w:val="69"/>
          <w:jc w:val="center"/>
        </w:trPr>
        <w:tc>
          <w:tcPr>
            <w:tcW w:w="5000" w:type="pct"/>
            <w:gridSpan w:val="10"/>
            <w:shd w:val="clear" w:color="auto" w:fill="auto"/>
          </w:tcPr>
          <w:p w14:paraId="7DD30FD1" w14:textId="77777777" w:rsidR="004F108F" w:rsidRPr="00C15CFF" w:rsidRDefault="004F108F" w:rsidP="004F108F">
            <w:pPr>
              <w:widowControl w:val="0"/>
              <w:numPr>
                <w:ilvl w:val="0"/>
                <w:numId w:val="33"/>
              </w:numPr>
              <w:spacing w:after="120"/>
              <w:contextualSpacing/>
              <w:rPr>
                <w:rFonts w:ascii="Calibri" w:eastAsia="Times New Roman" w:hAnsi="Calibri" w:cs="Calibri"/>
                <w:b/>
                <w:i/>
                <w:smallCaps/>
                <w:color w:val="000000"/>
                <w:sz w:val="22"/>
                <w:szCs w:val="24"/>
                <w:lang w:val="en-US"/>
              </w:rPr>
            </w:pPr>
            <w:r w:rsidRPr="00C15CFF">
              <w:rPr>
                <w:rFonts w:ascii="Calibri" w:eastAsia="Times New Roman" w:hAnsi="Calibri" w:cs="Calibri"/>
                <w:b/>
                <w:i/>
                <w:smallCaps/>
                <w:color w:val="000000"/>
                <w:sz w:val="22"/>
                <w:szCs w:val="24"/>
                <w:lang w:val="en-US"/>
              </w:rPr>
              <w:t>Improve construction and maintenance supervision, monitoring and control, and TQM systems on projects and construction</w:t>
            </w:r>
          </w:p>
        </w:tc>
      </w:tr>
      <w:tr w:rsidR="004F108F" w:rsidRPr="00C15CFF" w14:paraId="0A65B331" w14:textId="77777777" w:rsidTr="00ED7C7C">
        <w:trPr>
          <w:jc w:val="center"/>
        </w:trPr>
        <w:tc>
          <w:tcPr>
            <w:tcW w:w="1278" w:type="pct"/>
            <w:gridSpan w:val="3"/>
            <w:vMerge w:val="restart"/>
            <w:shd w:val="clear" w:color="auto" w:fill="F2F2F2"/>
            <w:vAlign w:val="center"/>
          </w:tcPr>
          <w:p w14:paraId="5D7D2503"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67" w:type="pct"/>
            <w:shd w:val="clear" w:color="auto" w:fill="F2F2F2"/>
            <w:vAlign w:val="center"/>
          </w:tcPr>
          <w:p w14:paraId="2501BD8E" w14:textId="77777777" w:rsidR="004F108F" w:rsidRPr="00C15CFF" w:rsidRDefault="004F108F" w:rsidP="004F108F">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581" w:type="pct"/>
            <w:gridSpan w:val="2"/>
            <w:shd w:val="clear" w:color="auto" w:fill="F2F2F2"/>
            <w:vAlign w:val="center"/>
          </w:tcPr>
          <w:p w14:paraId="4ED1C5C7"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75" w:type="pct"/>
            <w:shd w:val="clear" w:color="auto" w:fill="F2F2F2"/>
            <w:vAlign w:val="center"/>
          </w:tcPr>
          <w:p w14:paraId="609D5149"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65" w:type="pct"/>
            <w:shd w:val="clear" w:color="auto" w:fill="F2F2F2"/>
            <w:vAlign w:val="center"/>
          </w:tcPr>
          <w:p w14:paraId="0E44503D"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49" w:type="pct"/>
            <w:shd w:val="clear" w:color="auto" w:fill="F2F2F2"/>
            <w:vAlign w:val="center"/>
          </w:tcPr>
          <w:p w14:paraId="6DC6EB28"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586" w:type="pct"/>
            <w:shd w:val="clear" w:color="auto" w:fill="F2F2F2"/>
            <w:vAlign w:val="center"/>
          </w:tcPr>
          <w:p w14:paraId="033843D0"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208E33CB"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30035399" w14:textId="77777777" w:rsidTr="00ED7C7C">
        <w:trPr>
          <w:jc w:val="center"/>
        </w:trPr>
        <w:tc>
          <w:tcPr>
            <w:tcW w:w="1278" w:type="pct"/>
            <w:gridSpan w:val="3"/>
            <w:vMerge/>
            <w:shd w:val="clear" w:color="auto" w:fill="F2F2F2"/>
            <w:vAlign w:val="center"/>
          </w:tcPr>
          <w:p w14:paraId="7A980B01" w14:textId="77777777" w:rsidR="004F108F" w:rsidRPr="00C15CFF" w:rsidRDefault="004F108F" w:rsidP="004F108F">
            <w:pPr>
              <w:widowControl w:val="0"/>
              <w:spacing w:before="20" w:after="20"/>
              <w:jc w:val="center"/>
              <w:rPr>
                <w:rFonts w:ascii="Calibri" w:hAnsi="Calibri" w:cs="Calibri"/>
                <w:szCs w:val="24"/>
                <w:lang w:val="en-US"/>
              </w:rPr>
            </w:pPr>
          </w:p>
        </w:tc>
        <w:tc>
          <w:tcPr>
            <w:tcW w:w="767" w:type="pct"/>
            <w:shd w:val="clear" w:color="auto" w:fill="FFFFFF"/>
          </w:tcPr>
          <w:p w14:paraId="35EB2C03" w14:textId="77777777" w:rsidR="004F108F" w:rsidRPr="00C15CFF" w:rsidRDefault="004F108F" w:rsidP="004F108F">
            <w:pPr>
              <w:widowControl w:val="0"/>
              <w:spacing w:before="20" w:after="20"/>
              <w:jc w:val="center"/>
              <w:rPr>
                <w:rFonts w:ascii="Calibri" w:hAnsi="Calibri" w:cs="Calibri"/>
                <w:szCs w:val="24"/>
                <w:lang w:val="en-US"/>
              </w:rPr>
            </w:pPr>
          </w:p>
        </w:tc>
        <w:tc>
          <w:tcPr>
            <w:tcW w:w="581" w:type="pct"/>
            <w:gridSpan w:val="2"/>
            <w:shd w:val="clear" w:color="auto" w:fill="FFFFFF"/>
          </w:tcPr>
          <w:p w14:paraId="1A04324E"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75" w:type="pct"/>
            <w:shd w:val="clear" w:color="auto" w:fill="FFFFFF"/>
          </w:tcPr>
          <w:p w14:paraId="2E0A8B31" w14:textId="77777777" w:rsidR="004F108F" w:rsidRPr="00C15CFF" w:rsidRDefault="004F108F" w:rsidP="004F108F">
            <w:pPr>
              <w:widowControl w:val="0"/>
              <w:spacing w:before="20" w:after="20"/>
              <w:jc w:val="center"/>
              <w:rPr>
                <w:rFonts w:ascii="Calibri" w:hAnsi="Calibri" w:cs="Calibri"/>
                <w:szCs w:val="24"/>
                <w:lang w:val="en-US"/>
              </w:rPr>
            </w:pPr>
          </w:p>
        </w:tc>
        <w:tc>
          <w:tcPr>
            <w:tcW w:w="565" w:type="pct"/>
            <w:shd w:val="clear" w:color="auto" w:fill="FFFFFF"/>
          </w:tcPr>
          <w:p w14:paraId="658A9AC2"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649" w:type="pct"/>
            <w:shd w:val="clear" w:color="auto" w:fill="FFFFFF"/>
          </w:tcPr>
          <w:p w14:paraId="115FFB04"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86" w:type="pct"/>
            <w:shd w:val="clear" w:color="auto" w:fill="FFFFFF"/>
          </w:tcPr>
          <w:p w14:paraId="2A2D8991"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r>
      <w:tr w:rsidR="004F108F" w:rsidRPr="00C15CFF" w14:paraId="0F02C42F" w14:textId="77777777" w:rsidTr="00ED7C7C">
        <w:trPr>
          <w:trHeight w:val="2003"/>
          <w:jc w:val="center"/>
        </w:trPr>
        <w:tc>
          <w:tcPr>
            <w:tcW w:w="1278" w:type="pct"/>
            <w:gridSpan w:val="3"/>
            <w:shd w:val="clear" w:color="auto" w:fill="D9D9D9"/>
            <w:vAlign w:val="center"/>
          </w:tcPr>
          <w:p w14:paraId="0AAAD8D8"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722" w:type="pct"/>
            <w:gridSpan w:val="7"/>
            <w:vMerge w:val="restart"/>
            <w:shd w:val="clear" w:color="auto" w:fill="D9D9D9"/>
          </w:tcPr>
          <w:p w14:paraId="574D9C27" w14:textId="77777777"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 xml:space="preserve">The total quality management (TQM) system in planning, design, and building has a new framework, reflecting ICT developments and globalization of planning and design services and the construction industry. The option could be developed and implemented in conjunction with </w:t>
            </w:r>
          </w:p>
          <w:p w14:paraId="576C5B29" w14:textId="77777777" w:rsidR="004F108F" w:rsidRPr="00C15CFF" w:rsidRDefault="004F108F" w:rsidP="00DD28D1">
            <w:pPr>
              <w:widowControl w:val="0"/>
              <w:numPr>
                <w:ilvl w:val="0"/>
                <w:numId w:val="48"/>
              </w:numPr>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Planning and design supervision and control</w:t>
            </w:r>
          </w:p>
          <w:p w14:paraId="72F2094F" w14:textId="77777777" w:rsidR="004F108F" w:rsidRPr="00C15CFF" w:rsidRDefault="004F108F" w:rsidP="00DD28D1">
            <w:pPr>
              <w:widowControl w:val="0"/>
              <w:numPr>
                <w:ilvl w:val="0"/>
                <w:numId w:val="48"/>
              </w:numPr>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Implementation of the adopted policies, plans, programs, and projects</w:t>
            </w:r>
          </w:p>
          <w:p w14:paraId="4A5C1E99" w14:textId="77777777" w:rsidR="004F108F" w:rsidRPr="00C15CFF" w:rsidRDefault="004F108F" w:rsidP="00DD28D1">
            <w:pPr>
              <w:widowControl w:val="0"/>
              <w:numPr>
                <w:ilvl w:val="0"/>
                <w:numId w:val="48"/>
              </w:numPr>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Management of the built urban environment</w:t>
            </w:r>
          </w:p>
          <w:p w14:paraId="4B0EBA02" w14:textId="77777777" w:rsidR="004F108F" w:rsidRPr="00C15CFF" w:rsidRDefault="004F108F" w:rsidP="004F108F">
            <w:pPr>
              <w:widowControl w:val="0"/>
              <w:autoSpaceDE w:val="0"/>
              <w:autoSpaceDN w:val="0"/>
              <w:adjustRightInd w:val="0"/>
              <w:spacing w:before="20" w:after="20"/>
              <w:jc w:val="both"/>
              <w:rPr>
                <w:rFonts w:ascii="Calibri" w:hAnsi="Calibri" w:cs="Calibri"/>
                <w:szCs w:val="24"/>
                <w:lang w:val="en-US"/>
              </w:rPr>
            </w:pPr>
            <w:r w:rsidRPr="00C15CFF">
              <w:rPr>
                <w:rFonts w:ascii="Calibri" w:hAnsi="Calibri" w:cs="Calibri"/>
                <w:szCs w:val="24"/>
                <w:lang w:val="en-US"/>
              </w:rPr>
              <w:t>An essential part of the improved TQM system should be the established sustainable cities and green building certifications. Part of these systems are the Bulgarian organizations for sustainable planning and design (</w:t>
            </w:r>
            <w:hyperlink r:id="rId117" w:history="1">
              <w:r w:rsidRPr="00C15CFF">
                <w:rPr>
                  <w:rFonts w:ascii="Calibri" w:hAnsi="Calibri" w:cs="Calibri"/>
                  <w:color w:val="0000FF"/>
                  <w:szCs w:val="24"/>
                  <w:u w:val="single"/>
                  <w:lang w:val="en-US"/>
                </w:rPr>
                <w:t>https://new.usgbc.org/leed</w:t>
              </w:r>
            </w:hyperlink>
            <w:r w:rsidRPr="00C15CFF">
              <w:rPr>
                <w:rFonts w:ascii="Calibri" w:hAnsi="Calibri" w:cs="Calibri"/>
                <w:szCs w:val="24"/>
                <w:lang w:val="en-US"/>
              </w:rPr>
              <w:t>).</w:t>
            </w:r>
          </w:p>
        </w:tc>
      </w:tr>
      <w:tr w:rsidR="004F108F" w:rsidRPr="00C15CFF" w14:paraId="2C23ADDD" w14:textId="77777777" w:rsidTr="00ED7C7C">
        <w:trPr>
          <w:trHeight w:val="128"/>
          <w:jc w:val="center"/>
        </w:trPr>
        <w:tc>
          <w:tcPr>
            <w:tcW w:w="1278" w:type="pct"/>
            <w:gridSpan w:val="3"/>
            <w:shd w:val="clear" w:color="auto" w:fill="000000"/>
            <w:vAlign w:val="center"/>
          </w:tcPr>
          <w:p w14:paraId="782CF04D" w14:textId="77777777" w:rsidR="004F108F" w:rsidRPr="00C15CFF" w:rsidRDefault="004F108F" w:rsidP="004F108F">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722" w:type="pct"/>
            <w:gridSpan w:val="7"/>
            <w:vMerge/>
            <w:shd w:val="clear" w:color="auto" w:fill="D9D9D9"/>
          </w:tcPr>
          <w:p w14:paraId="6F0BA0C6" w14:textId="77777777" w:rsidR="004F108F" w:rsidRPr="00C15CFF" w:rsidRDefault="004F108F" w:rsidP="004F108F">
            <w:pPr>
              <w:widowControl w:val="0"/>
              <w:autoSpaceDE w:val="0"/>
              <w:autoSpaceDN w:val="0"/>
              <w:adjustRightInd w:val="0"/>
              <w:spacing w:before="20" w:after="20"/>
              <w:jc w:val="both"/>
              <w:rPr>
                <w:rFonts w:ascii="Calibri" w:hAnsi="Calibri" w:cs="Calibri"/>
                <w:szCs w:val="24"/>
                <w:lang w:val="en-US"/>
              </w:rPr>
            </w:pPr>
          </w:p>
        </w:tc>
      </w:tr>
      <w:tr w:rsidR="004F108F" w:rsidRPr="00C15CFF" w14:paraId="0750FD6F" w14:textId="77777777" w:rsidTr="00ED7C7C">
        <w:trPr>
          <w:trHeight w:val="133"/>
          <w:jc w:val="center"/>
        </w:trPr>
        <w:tc>
          <w:tcPr>
            <w:tcW w:w="484" w:type="pct"/>
            <w:shd w:val="clear" w:color="auto" w:fill="F2F2F2"/>
            <w:vAlign w:val="center"/>
          </w:tcPr>
          <w:p w14:paraId="6FD1BA58" w14:textId="77777777" w:rsidR="004F108F" w:rsidRPr="00C15CFF" w:rsidRDefault="004F108F" w:rsidP="009D2574">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Economic</w:t>
            </w:r>
          </w:p>
        </w:tc>
        <w:tc>
          <w:tcPr>
            <w:tcW w:w="468" w:type="pct"/>
            <w:shd w:val="clear" w:color="auto" w:fill="F2F2F2"/>
            <w:vAlign w:val="center"/>
          </w:tcPr>
          <w:p w14:paraId="5BE6B19C" w14:textId="77777777" w:rsidR="004F108F" w:rsidRPr="00C15CFF" w:rsidRDefault="004F108F" w:rsidP="009D2574">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326" w:type="pct"/>
            <w:shd w:val="clear" w:color="auto" w:fill="F2F2F2"/>
            <w:vAlign w:val="center"/>
          </w:tcPr>
          <w:p w14:paraId="3C38A063" w14:textId="77777777" w:rsidR="004F108F" w:rsidRPr="00C15CFF" w:rsidRDefault="004F108F" w:rsidP="009D2574">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3722" w:type="pct"/>
            <w:gridSpan w:val="7"/>
            <w:vMerge/>
            <w:shd w:val="clear" w:color="auto" w:fill="F2F2F2"/>
            <w:vAlign w:val="center"/>
          </w:tcPr>
          <w:p w14:paraId="636DD353"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5138FA9F" w14:textId="77777777" w:rsidTr="00ED7C7C">
        <w:trPr>
          <w:trHeight w:val="318"/>
          <w:jc w:val="center"/>
        </w:trPr>
        <w:tc>
          <w:tcPr>
            <w:tcW w:w="484" w:type="pct"/>
            <w:shd w:val="clear" w:color="auto" w:fill="F2F2F2"/>
            <w:vAlign w:val="center"/>
          </w:tcPr>
          <w:p w14:paraId="49173C7A"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468" w:type="pct"/>
            <w:shd w:val="clear" w:color="auto" w:fill="F2F2F2"/>
            <w:vAlign w:val="center"/>
          </w:tcPr>
          <w:p w14:paraId="1B77F428"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26" w:type="pct"/>
            <w:shd w:val="clear" w:color="auto" w:fill="F2F2F2"/>
            <w:vAlign w:val="center"/>
          </w:tcPr>
          <w:p w14:paraId="63DE6238"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722" w:type="pct"/>
            <w:gridSpan w:val="7"/>
            <w:vMerge/>
            <w:shd w:val="clear" w:color="auto" w:fill="F2F2F2"/>
            <w:vAlign w:val="center"/>
          </w:tcPr>
          <w:p w14:paraId="656AE751"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29D3A69C" w14:textId="77777777" w:rsidTr="00ED7C7C">
        <w:trPr>
          <w:trHeight w:val="63"/>
          <w:jc w:val="center"/>
        </w:trPr>
        <w:tc>
          <w:tcPr>
            <w:tcW w:w="1278" w:type="pct"/>
            <w:gridSpan w:val="3"/>
            <w:shd w:val="clear" w:color="auto" w:fill="F2F2F2"/>
            <w:vAlign w:val="center"/>
          </w:tcPr>
          <w:p w14:paraId="11F38AB1"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722" w:type="pct"/>
            <w:gridSpan w:val="7"/>
            <w:shd w:val="clear" w:color="auto" w:fill="F2F2F2"/>
          </w:tcPr>
          <w:p w14:paraId="471C757A"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 xml:space="preserve">Improved construction and maintenance supervision, monitoring and control, leading to more resilient and healthier environment. </w:t>
            </w:r>
          </w:p>
        </w:tc>
      </w:tr>
      <w:tr w:rsidR="004F108F" w:rsidRPr="00C15CFF" w14:paraId="6F48B524" w14:textId="77777777" w:rsidTr="00ED7C7C">
        <w:trPr>
          <w:trHeight w:val="59"/>
          <w:jc w:val="center"/>
        </w:trPr>
        <w:tc>
          <w:tcPr>
            <w:tcW w:w="1278" w:type="pct"/>
            <w:gridSpan w:val="3"/>
            <w:shd w:val="clear" w:color="auto" w:fill="D9D9D9"/>
            <w:vAlign w:val="center"/>
          </w:tcPr>
          <w:p w14:paraId="37AB679E"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841" w:type="pct"/>
            <w:gridSpan w:val="2"/>
            <w:shd w:val="clear" w:color="auto" w:fill="FFFFFF"/>
            <w:vAlign w:val="center"/>
          </w:tcPr>
          <w:p w14:paraId="45B2F409"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881" w:type="pct"/>
            <w:gridSpan w:val="5"/>
            <w:shd w:val="clear" w:color="auto" w:fill="D9D9D9"/>
          </w:tcPr>
          <w:p w14:paraId="7D48DCBA"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w:t>
            </w:r>
          </w:p>
        </w:tc>
      </w:tr>
      <w:tr w:rsidR="004F108F" w:rsidRPr="00C15CFF" w14:paraId="284092FF" w14:textId="77777777" w:rsidTr="00ED7C7C">
        <w:trPr>
          <w:trHeight w:val="266"/>
          <w:jc w:val="center"/>
        </w:trPr>
        <w:tc>
          <w:tcPr>
            <w:tcW w:w="1278" w:type="pct"/>
            <w:gridSpan w:val="3"/>
            <w:shd w:val="clear" w:color="auto" w:fill="F2F2F2"/>
            <w:vAlign w:val="center"/>
          </w:tcPr>
          <w:p w14:paraId="535A23BB"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722" w:type="pct"/>
            <w:gridSpan w:val="7"/>
            <w:shd w:val="clear" w:color="auto" w:fill="F2F2F2"/>
          </w:tcPr>
          <w:p w14:paraId="4419AE4D" w14:textId="77777777" w:rsidR="004F108F" w:rsidRPr="00C15CFF" w:rsidRDefault="004F108F" w:rsidP="004F108F">
            <w:pPr>
              <w:widowControl w:val="0"/>
              <w:spacing w:before="20" w:after="20"/>
              <w:rPr>
                <w:rFonts w:ascii="Calibri" w:hAnsi="Calibri" w:cs="Calibri"/>
                <w:szCs w:val="24"/>
                <w:lang w:val="en-US"/>
              </w:rPr>
            </w:pPr>
            <w:r w:rsidRPr="00C15CFF">
              <w:rPr>
                <w:rFonts w:ascii="Calibri" w:hAnsi="Calibri" w:cs="Calibri"/>
                <w:szCs w:val="24"/>
                <w:lang w:val="en-US"/>
              </w:rPr>
              <w:t>All risks affecting buildings, urban infrastructure, urban services.</w:t>
            </w:r>
          </w:p>
        </w:tc>
      </w:tr>
    </w:tbl>
    <w:p w14:paraId="5053FE01" w14:textId="59CBEB41" w:rsidR="00C82E13" w:rsidRPr="00C15CFF" w:rsidRDefault="00C82E13" w:rsidP="004F108F">
      <w:pPr>
        <w:spacing w:after="0"/>
        <w:rPr>
          <w:sz w:val="10"/>
          <w:szCs w:val="10"/>
          <w:lang w:val="en-US"/>
        </w:rPr>
      </w:pPr>
    </w:p>
    <w:tbl>
      <w:tblPr>
        <w:tblStyle w:val="TableGrid412"/>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76"/>
        <w:gridCol w:w="795"/>
        <w:gridCol w:w="692"/>
        <w:gridCol w:w="1480"/>
        <w:gridCol w:w="240"/>
        <w:gridCol w:w="773"/>
        <w:gridCol w:w="1011"/>
        <w:gridCol w:w="872"/>
        <w:gridCol w:w="978"/>
        <w:gridCol w:w="1355"/>
      </w:tblGrid>
      <w:tr w:rsidR="00DE6B57" w:rsidRPr="00C15CFF" w14:paraId="17E9AD9A" w14:textId="77777777" w:rsidTr="00C82E13">
        <w:trPr>
          <w:trHeight w:val="360"/>
          <w:jc w:val="center"/>
        </w:trPr>
        <w:tc>
          <w:tcPr>
            <w:tcW w:w="9072" w:type="dxa"/>
            <w:gridSpan w:val="10"/>
            <w:shd w:val="clear" w:color="auto" w:fill="auto"/>
          </w:tcPr>
          <w:p w14:paraId="2C9CD6D0" w14:textId="77777777" w:rsidR="00DE6B57" w:rsidRPr="00C15CFF" w:rsidRDefault="00DE6B57" w:rsidP="00DE6B57">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Stimulate creative urban design, resilient to climate change</w:t>
            </w:r>
          </w:p>
        </w:tc>
      </w:tr>
      <w:tr w:rsidR="00DE6B57" w:rsidRPr="00C15CFF" w14:paraId="6A3648BC" w14:textId="77777777" w:rsidTr="00C82E13">
        <w:trPr>
          <w:jc w:val="center"/>
        </w:trPr>
        <w:tc>
          <w:tcPr>
            <w:tcW w:w="2363" w:type="dxa"/>
            <w:gridSpan w:val="3"/>
            <w:vMerge w:val="restart"/>
            <w:shd w:val="clear" w:color="auto" w:fill="F2F2F2"/>
            <w:vAlign w:val="center"/>
          </w:tcPr>
          <w:p w14:paraId="7AB59DB8"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Relevant to:</w:t>
            </w:r>
          </w:p>
        </w:tc>
        <w:tc>
          <w:tcPr>
            <w:tcW w:w="1480" w:type="dxa"/>
            <w:shd w:val="clear" w:color="auto" w:fill="F2F2F2"/>
            <w:vAlign w:val="center"/>
          </w:tcPr>
          <w:p w14:paraId="2470A590"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Supranational level</w:t>
            </w:r>
          </w:p>
        </w:tc>
        <w:tc>
          <w:tcPr>
            <w:tcW w:w="1013" w:type="dxa"/>
            <w:gridSpan w:val="2"/>
            <w:shd w:val="clear" w:color="auto" w:fill="F2F2F2"/>
            <w:vAlign w:val="center"/>
          </w:tcPr>
          <w:p w14:paraId="108C59C3"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National level</w:t>
            </w:r>
          </w:p>
        </w:tc>
        <w:tc>
          <w:tcPr>
            <w:tcW w:w="1011" w:type="dxa"/>
            <w:shd w:val="clear" w:color="auto" w:fill="F2F2F2"/>
            <w:vAlign w:val="center"/>
          </w:tcPr>
          <w:p w14:paraId="735C3626"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Regional level</w:t>
            </w:r>
          </w:p>
        </w:tc>
        <w:tc>
          <w:tcPr>
            <w:tcW w:w="872" w:type="dxa"/>
            <w:shd w:val="clear" w:color="auto" w:fill="F2F2F2"/>
            <w:vAlign w:val="center"/>
          </w:tcPr>
          <w:p w14:paraId="3396455E"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Local level</w:t>
            </w:r>
          </w:p>
        </w:tc>
        <w:tc>
          <w:tcPr>
            <w:tcW w:w="978" w:type="dxa"/>
            <w:shd w:val="clear" w:color="auto" w:fill="F2F2F2"/>
            <w:vAlign w:val="center"/>
          </w:tcPr>
          <w:p w14:paraId="26F000D7"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Urban zones</w:t>
            </w:r>
          </w:p>
        </w:tc>
        <w:tc>
          <w:tcPr>
            <w:tcW w:w="1355" w:type="dxa"/>
            <w:shd w:val="clear" w:color="auto" w:fill="F2F2F2"/>
            <w:vAlign w:val="center"/>
          </w:tcPr>
          <w:p w14:paraId="605CFBD7"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Buildings/POS</w:t>
            </w:r>
          </w:p>
        </w:tc>
      </w:tr>
      <w:tr w:rsidR="00DE6B57" w:rsidRPr="00C15CFF" w14:paraId="07462408" w14:textId="77777777" w:rsidTr="00C82E13">
        <w:trPr>
          <w:jc w:val="center"/>
        </w:trPr>
        <w:tc>
          <w:tcPr>
            <w:tcW w:w="2363" w:type="dxa"/>
            <w:gridSpan w:val="3"/>
            <w:vMerge/>
            <w:shd w:val="clear" w:color="auto" w:fill="F2F2F2"/>
            <w:vAlign w:val="center"/>
          </w:tcPr>
          <w:p w14:paraId="3F914823" w14:textId="77777777" w:rsidR="00DE6B57" w:rsidRPr="00C15CFF" w:rsidRDefault="00DE6B57" w:rsidP="00DE6B57">
            <w:pPr>
              <w:spacing w:before="20" w:after="20"/>
              <w:jc w:val="center"/>
              <w:rPr>
                <w:rFonts w:ascii="Calibri" w:hAnsi="Calibri" w:cs="Calibri"/>
                <w:lang w:val="en-US"/>
              </w:rPr>
            </w:pPr>
          </w:p>
        </w:tc>
        <w:tc>
          <w:tcPr>
            <w:tcW w:w="1480" w:type="dxa"/>
            <w:shd w:val="clear" w:color="auto" w:fill="FFFFFF"/>
          </w:tcPr>
          <w:p w14:paraId="43893983"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X</w:t>
            </w:r>
          </w:p>
        </w:tc>
        <w:tc>
          <w:tcPr>
            <w:tcW w:w="1013" w:type="dxa"/>
            <w:gridSpan w:val="2"/>
            <w:shd w:val="clear" w:color="auto" w:fill="FFFFFF"/>
          </w:tcPr>
          <w:p w14:paraId="0270256B"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X</w:t>
            </w:r>
          </w:p>
        </w:tc>
        <w:tc>
          <w:tcPr>
            <w:tcW w:w="1011" w:type="dxa"/>
            <w:shd w:val="clear" w:color="auto" w:fill="FFFFFF"/>
          </w:tcPr>
          <w:p w14:paraId="235830A5" w14:textId="77777777" w:rsidR="00DE6B57" w:rsidRPr="00C15CFF" w:rsidRDefault="00DE6B57" w:rsidP="00DE6B57">
            <w:pPr>
              <w:spacing w:before="20" w:after="20"/>
              <w:jc w:val="center"/>
              <w:rPr>
                <w:rFonts w:ascii="Calibri" w:hAnsi="Calibri" w:cs="Calibri"/>
                <w:lang w:val="en-US"/>
              </w:rPr>
            </w:pPr>
          </w:p>
        </w:tc>
        <w:tc>
          <w:tcPr>
            <w:tcW w:w="872" w:type="dxa"/>
            <w:shd w:val="clear" w:color="auto" w:fill="FFFFFF"/>
          </w:tcPr>
          <w:p w14:paraId="094EFB52"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X</w:t>
            </w:r>
          </w:p>
        </w:tc>
        <w:tc>
          <w:tcPr>
            <w:tcW w:w="978" w:type="dxa"/>
            <w:shd w:val="clear" w:color="auto" w:fill="FFFFFF"/>
          </w:tcPr>
          <w:p w14:paraId="360C26F2" w14:textId="77777777" w:rsidR="00DE6B57" w:rsidRPr="00C15CFF" w:rsidRDefault="00DE6B57" w:rsidP="00DE6B57">
            <w:pPr>
              <w:spacing w:before="20" w:after="20"/>
              <w:jc w:val="center"/>
              <w:rPr>
                <w:rFonts w:ascii="Calibri" w:hAnsi="Calibri" w:cs="Calibri"/>
                <w:lang w:val="en-US"/>
              </w:rPr>
            </w:pPr>
          </w:p>
        </w:tc>
        <w:tc>
          <w:tcPr>
            <w:tcW w:w="1355" w:type="dxa"/>
            <w:shd w:val="clear" w:color="auto" w:fill="FFFFFF"/>
          </w:tcPr>
          <w:p w14:paraId="0B3EE790" w14:textId="77777777" w:rsidR="00DE6B57" w:rsidRPr="00C15CFF" w:rsidRDefault="00DE6B57" w:rsidP="00DE6B57">
            <w:pPr>
              <w:spacing w:before="20" w:after="20"/>
              <w:jc w:val="center"/>
              <w:rPr>
                <w:rFonts w:ascii="Calibri" w:hAnsi="Calibri" w:cs="Calibri"/>
                <w:lang w:val="en-US"/>
              </w:rPr>
            </w:pPr>
          </w:p>
        </w:tc>
      </w:tr>
      <w:tr w:rsidR="00DE6B57" w:rsidRPr="00C15CFF" w14:paraId="1CFE519A" w14:textId="77777777" w:rsidTr="00C82E13">
        <w:trPr>
          <w:trHeight w:val="2575"/>
          <w:jc w:val="center"/>
        </w:trPr>
        <w:tc>
          <w:tcPr>
            <w:tcW w:w="2363" w:type="dxa"/>
            <w:gridSpan w:val="3"/>
            <w:shd w:val="clear" w:color="auto" w:fill="D9D9D9"/>
            <w:vAlign w:val="center"/>
          </w:tcPr>
          <w:p w14:paraId="28E0FA89"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Description</w:t>
            </w:r>
          </w:p>
        </w:tc>
        <w:tc>
          <w:tcPr>
            <w:tcW w:w="6709" w:type="dxa"/>
            <w:gridSpan w:val="7"/>
            <w:vMerge w:val="restart"/>
            <w:shd w:val="clear" w:color="auto" w:fill="D9D9D9"/>
          </w:tcPr>
          <w:p w14:paraId="59F81303" w14:textId="77777777" w:rsidR="00DE6B57" w:rsidRPr="00C15CFF" w:rsidRDefault="00DE6B57" w:rsidP="00DE6B57">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This option offers good examples for urban planning and design, resilient to climate change, to stimulate professional practices and to encourage construction business communities in promoting creativity. Such initiatives are some of the world, European (ECTP </w:t>
            </w:r>
            <w:hyperlink r:id="rId118" w:history="1">
              <w:r w:rsidRPr="00C15CFF">
                <w:rPr>
                  <w:rFonts w:ascii="Calibri" w:hAnsi="Calibri" w:cs="Calibri"/>
                  <w:color w:val="0000FF"/>
                  <w:u w:val="single"/>
                  <w:lang w:val="en-US"/>
                </w:rPr>
                <w:t>http://www.ectp-ceu.eu/index.php/en/9-news/news-archive/244-the-9th-planning-awards-29</w:t>
              </w:r>
            </w:hyperlink>
            <w:r w:rsidRPr="00C15CFF">
              <w:rPr>
                <w:rFonts w:ascii="Calibri" w:hAnsi="Calibri" w:cs="Calibri"/>
                <w:lang w:val="en-US"/>
              </w:rPr>
              <w:t xml:space="preserve"> and RTPI awards</w:t>
            </w:r>
            <w:r w:rsidRPr="00C15CFF">
              <w:rPr>
                <w:lang w:val="en-US"/>
              </w:rPr>
              <w:t xml:space="preserve"> </w:t>
            </w:r>
            <w:hyperlink r:id="rId119" w:history="1">
              <w:r w:rsidRPr="00C15CFF">
                <w:rPr>
                  <w:rFonts w:ascii="Calibri" w:hAnsi="Calibri" w:cs="Calibri"/>
                  <w:color w:val="0000FF"/>
                  <w:u w:val="single"/>
                  <w:lang w:val="en-US"/>
                </w:rPr>
                <w:t>http://www.rtpi.org.uk/events/awards/</w:t>
              </w:r>
            </w:hyperlink>
            <w:r w:rsidRPr="00C15CFF">
              <w:rPr>
                <w:rFonts w:ascii="Calibri" w:hAnsi="Calibri" w:cs="Calibri"/>
                <w:lang w:val="en-US"/>
              </w:rPr>
              <w:t>),  national, and local (Sofia, Plovdiv, Varna, Burgas, Stara Zagora) design competitions, organized by respectful professional organizations with media and business support.  Financial stimuli or scholarships for young and promising architects, engineers and planners also fall in this category (</w:t>
            </w:r>
            <w:hyperlink r:id="rId120" w:history="1">
              <w:r w:rsidRPr="00C15CFF">
                <w:rPr>
                  <w:rFonts w:ascii="Calibri" w:hAnsi="Calibri" w:cs="Calibri"/>
                  <w:color w:val="0000FF"/>
                  <w:u w:val="single"/>
                  <w:lang w:val="en-US"/>
                </w:rPr>
                <w:t>http://www.scholars4dev.com/20513/go-green-in-the-city-2017/</w:t>
              </w:r>
            </w:hyperlink>
            <w:r w:rsidRPr="00C15CFF">
              <w:rPr>
                <w:rFonts w:ascii="Calibri" w:hAnsi="Calibri" w:cs="Calibri"/>
                <w:lang w:val="en-US"/>
              </w:rPr>
              <w:t xml:space="preserve">)  Some of the events could be thematically oriented towards the main elements of the Cities Resilience Framework. Most appropriate for urban planning and design are ‘Health &amp; Wellbeing’ and ‘Infrastructure and Environment’. </w:t>
            </w:r>
            <w:hyperlink r:id="rId121" w:history="1">
              <w:r w:rsidRPr="00C15CFF">
                <w:rPr>
                  <w:rFonts w:ascii="Calibri" w:hAnsi="Calibri" w:cs="Calibri"/>
                  <w:color w:val="0000FF"/>
                  <w:u w:val="single"/>
                  <w:lang w:val="en-US"/>
                </w:rPr>
                <w:t>http://www.100resilientcities.org/resources/</w:t>
              </w:r>
            </w:hyperlink>
            <w:r w:rsidRPr="00C15CFF">
              <w:rPr>
                <w:rFonts w:ascii="Calibri" w:hAnsi="Calibri" w:cs="Calibri"/>
                <w:lang w:val="en-US"/>
              </w:rPr>
              <w:t xml:space="preserve"> </w:t>
            </w:r>
          </w:p>
        </w:tc>
      </w:tr>
      <w:tr w:rsidR="00DE6B57" w:rsidRPr="00C15CFF" w14:paraId="0EEC3F8C" w14:textId="77777777" w:rsidTr="00C82E13">
        <w:trPr>
          <w:trHeight w:val="67"/>
          <w:jc w:val="center"/>
        </w:trPr>
        <w:tc>
          <w:tcPr>
            <w:tcW w:w="2363" w:type="dxa"/>
            <w:gridSpan w:val="3"/>
            <w:shd w:val="clear" w:color="auto" w:fill="000000"/>
            <w:vAlign w:val="center"/>
          </w:tcPr>
          <w:p w14:paraId="638D4FEB" w14:textId="77777777" w:rsidR="00DE6B57" w:rsidRPr="00C15CFF" w:rsidRDefault="00DE6B57" w:rsidP="00DE6B57">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09" w:type="dxa"/>
            <w:gridSpan w:val="7"/>
            <w:vMerge/>
            <w:shd w:val="clear" w:color="auto" w:fill="F2F2F2"/>
            <w:vAlign w:val="center"/>
          </w:tcPr>
          <w:p w14:paraId="3F3FD572" w14:textId="77777777" w:rsidR="00DE6B57" w:rsidRPr="00C15CFF" w:rsidRDefault="00DE6B57" w:rsidP="00DE6B57">
            <w:pPr>
              <w:spacing w:before="20" w:after="20"/>
              <w:jc w:val="both"/>
              <w:rPr>
                <w:rFonts w:ascii="Calibri" w:hAnsi="Calibri" w:cs="Calibri"/>
                <w:lang w:val="en-US"/>
              </w:rPr>
            </w:pPr>
          </w:p>
        </w:tc>
      </w:tr>
      <w:tr w:rsidR="00DE6B57" w:rsidRPr="00C15CFF" w14:paraId="352BB50C" w14:textId="77777777" w:rsidTr="00C82E13">
        <w:trPr>
          <w:trHeight w:val="307"/>
          <w:jc w:val="center"/>
        </w:trPr>
        <w:tc>
          <w:tcPr>
            <w:tcW w:w="876" w:type="dxa"/>
            <w:shd w:val="clear" w:color="auto" w:fill="F2F2F2"/>
            <w:vAlign w:val="center"/>
          </w:tcPr>
          <w:p w14:paraId="184E9C21" w14:textId="77777777" w:rsidR="00DE6B57" w:rsidRPr="00C15CFF" w:rsidRDefault="00DE6B57"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t>Economic</w:t>
            </w:r>
          </w:p>
        </w:tc>
        <w:tc>
          <w:tcPr>
            <w:tcW w:w="795" w:type="dxa"/>
            <w:shd w:val="clear" w:color="auto" w:fill="F2F2F2"/>
            <w:vAlign w:val="center"/>
          </w:tcPr>
          <w:p w14:paraId="1AC84F4B" w14:textId="77777777" w:rsidR="00DE6B57" w:rsidRPr="00C15CFF" w:rsidRDefault="00DE6B57"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692" w:type="dxa"/>
            <w:shd w:val="clear" w:color="auto" w:fill="F2F2F2"/>
            <w:vAlign w:val="center"/>
          </w:tcPr>
          <w:p w14:paraId="1196B7A8" w14:textId="77777777" w:rsidR="00DE6B57" w:rsidRPr="00C15CFF" w:rsidRDefault="00DE6B57"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6709" w:type="dxa"/>
            <w:gridSpan w:val="7"/>
            <w:vMerge/>
            <w:shd w:val="clear" w:color="auto" w:fill="F2F2F2"/>
            <w:vAlign w:val="center"/>
          </w:tcPr>
          <w:p w14:paraId="5E105F7A" w14:textId="77777777" w:rsidR="00DE6B57" w:rsidRPr="00C15CFF" w:rsidRDefault="00DE6B57" w:rsidP="00DE6B57">
            <w:pPr>
              <w:spacing w:before="20" w:after="20"/>
              <w:jc w:val="both"/>
              <w:rPr>
                <w:rFonts w:ascii="Calibri" w:hAnsi="Calibri" w:cs="Calibri"/>
                <w:lang w:val="en-US"/>
              </w:rPr>
            </w:pPr>
          </w:p>
        </w:tc>
      </w:tr>
      <w:tr w:rsidR="00DE6B57" w:rsidRPr="00C15CFF" w14:paraId="439B6021" w14:textId="77777777" w:rsidTr="00C82E13">
        <w:trPr>
          <w:trHeight w:val="127"/>
          <w:jc w:val="center"/>
        </w:trPr>
        <w:tc>
          <w:tcPr>
            <w:tcW w:w="876" w:type="dxa"/>
            <w:shd w:val="clear" w:color="auto" w:fill="F2F2F2"/>
            <w:vAlign w:val="center"/>
          </w:tcPr>
          <w:p w14:paraId="68CD4C26" w14:textId="77777777" w:rsidR="00DE6B57" w:rsidRPr="00C15CFF" w:rsidRDefault="00DE6B57" w:rsidP="00DE6B57">
            <w:pPr>
              <w:spacing w:before="20" w:after="20"/>
              <w:jc w:val="center"/>
              <w:rPr>
                <w:rFonts w:ascii="Calibri" w:hAnsi="Calibri" w:cs="Calibri"/>
                <w:bCs/>
                <w:lang w:val="en-US"/>
              </w:rPr>
            </w:pPr>
            <w:r w:rsidRPr="00C15CFF">
              <w:rPr>
                <w:rFonts w:ascii="Calibri" w:hAnsi="Calibri" w:cs="Calibri"/>
                <w:bCs/>
                <w:lang w:val="en-US"/>
              </w:rPr>
              <w:t>+++/- -</w:t>
            </w:r>
          </w:p>
        </w:tc>
        <w:tc>
          <w:tcPr>
            <w:tcW w:w="795" w:type="dxa"/>
            <w:shd w:val="clear" w:color="auto" w:fill="F2F2F2"/>
            <w:vAlign w:val="center"/>
          </w:tcPr>
          <w:p w14:paraId="26EF2FE3" w14:textId="77777777" w:rsidR="00DE6B57" w:rsidRPr="00C15CFF" w:rsidRDefault="00DE6B57" w:rsidP="00DE6B57">
            <w:pPr>
              <w:spacing w:before="20" w:after="20"/>
              <w:jc w:val="center"/>
              <w:rPr>
                <w:rFonts w:ascii="Calibri" w:hAnsi="Calibri" w:cs="Calibri"/>
                <w:bCs/>
                <w:lang w:val="en-US"/>
              </w:rPr>
            </w:pPr>
            <w:r w:rsidRPr="00C15CFF">
              <w:rPr>
                <w:rFonts w:ascii="Calibri" w:hAnsi="Calibri" w:cs="Calibri"/>
                <w:bCs/>
                <w:lang w:val="en-US"/>
              </w:rPr>
              <w:t>+++</w:t>
            </w:r>
          </w:p>
        </w:tc>
        <w:tc>
          <w:tcPr>
            <w:tcW w:w="692" w:type="dxa"/>
            <w:shd w:val="clear" w:color="auto" w:fill="F2F2F2"/>
            <w:vAlign w:val="center"/>
          </w:tcPr>
          <w:p w14:paraId="410CE863" w14:textId="77777777" w:rsidR="00DE6B57" w:rsidRPr="00C15CFF" w:rsidRDefault="00DE6B57" w:rsidP="00DE6B57">
            <w:pPr>
              <w:spacing w:before="20" w:after="20"/>
              <w:jc w:val="center"/>
              <w:rPr>
                <w:rFonts w:ascii="Calibri" w:hAnsi="Calibri" w:cs="Calibri"/>
                <w:bCs/>
                <w:lang w:val="en-US"/>
              </w:rPr>
            </w:pPr>
            <w:r w:rsidRPr="00C15CFF">
              <w:rPr>
                <w:rFonts w:ascii="Calibri" w:hAnsi="Calibri" w:cs="Calibri"/>
                <w:bCs/>
                <w:lang w:val="en-US"/>
              </w:rPr>
              <w:t>+++</w:t>
            </w:r>
          </w:p>
        </w:tc>
        <w:tc>
          <w:tcPr>
            <w:tcW w:w="6709" w:type="dxa"/>
            <w:gridSpan w:val="7"/>
            <w:vMerge/>
            <w:shd w:val="clear" w:color="auto" w:fill="F2F2F2"/>
            <w:vAlign w:val="center"/>
          </w:tcPr>
          <w:p w14:paraId="273BFE66" w14:textId="77777777" w:rsidR="00DE6B57" w:rsidRPr="00C15CFF" w:rsidRDefault="00DE6B57" w:rsidP="00DE6B57">
            <w:pPr>
              <w:spacing w:before="20" w:after="20"/>
              <w:jc w:val="both"/>
              <w:rPr>
                <w:rFonts w:ascii="Calibri" w:hAnsi="Calibri" w:cs="Calibri"/>
                <w:lang w:val="en-US"/>
              </w:rPr>
            </w:pPr>
          </w:p>
        </w:tc>
      </w:tr>
      <w:tr w:rsidR="00DE6B57" w:rsidRPr="00C15CFF" w14:paraId="41078859" w14:textId="77777777" w:rsidTr="00C82E13">
        <w:trPr>
          <w:trHeight w:val="573"/>
          <w:jc w:val="center"/>
        </w:trPr>
        <w:tc>
          <w:tcPr>
            <w:tcW w:w="2363" w:type="dxa"/>
            <w:gridSpan w:val="3"/>
            <w:shd w:val="clear" w:color="auto" w:fill="F2F2F2"/>
            <w:vAlign w:val="center"/>
          </w:tcPr>
          <w:p w14:paraId="3AC399FF"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Opportunities that arise</w:t>
            </w:r>
          </w:p>
        </w:tc>
        <w:tc>
          <w:tcPr>
            <w:tcW w:w="6709" w:type="dxa"/>
            <w:gridSpan w:val="7"/>
            <w:shd w:val="clear" w:color="auto" w:fill="F2F2F2"/>
          </w:tcPr>
          <w:p w14:paraId="7CF79477" w14:textId="77777777" w:rsidR="00DE6B57" w:rsidRPr="00C15CFF" w:rsidRDefault="00DE6B57" w:rsidP="00DE6B57">
            <w:pPr>
              <w:spacing w:before="20" w:after="20"/>
              <w:jc w:val="both"/>
              <w:rPr>
                <w:rFonts w:ascii="Calibri" w:hAnsi="Calibri" w:cs="Calibri"/>
                <w:lang w:val="en-US"/>
              </w:rPr>
            </w:pPr>
            <w:r w:rsidRPr="00C15CFF">
              <w:rPr>
                <w:rFonts w:ascii="Calibri" w:hAnsi="Calibri" w:cs="Calibri"/>
                <w:lang w:val="en-US"/>
              </w:rPr>
              <w:t>The expected results could bring more efficiency to the overall planning and design of professional practices, thus making cities more resilient to climate change.</w:t>
            </w:r>
          </w:p>
        </w:tc>
      </w:tr>
      <w:tr w:rsidR="00DE6B57" w:rsidRPr="00C15CFF" w14:paraId="2FB0BB78" w14:textId="77777777" w:rsidTr="00C82E13">
        <w:trPr>
          <w:trHeight w:val="59"/>
          <w:jc w:val="center"/>
        </w:trPr>
        <w:tc>
          <w:tcPr>
            <w:tcW w:w="2363" w:type="dxa"/>
            <w:gridSpan w:val="3"/>
            <w:shd w:val="clear" w:color="auto" w:fill="D9D9D9"/>
            <w:vAlign w:val="center"/>
          </w:tcPr>
          <w:p w14:paraId="5906A68E"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Cross-cutting relevance</w:t>
            </w:r>
          </w:p>
        </w:tc>
        <w:tc>
          <w:tcPr>
            <w:tcW w:w="1720" w:type="dxa"/>
            <w:gridSpan w:val="2"/>
            <w:shd w:val="clear" w:color="auto" w:fill="FFFFFF"/>
            <w:vAlign w:val="center"/>
          </w:tcPr>
          <w:p w14:paraId="6F3088D3"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YES</w:t>
            </w:r>
          </w:p>
        </w:tc>
        <w:tc>
          <w:tcPr>
            <w:tcW w:w="4989" w:type="dxa"/>
            <w:gridSpan w:val="5"/>
            <w:shd w:val="clear" w:color="auto" w:fill="D9D9D9"/>
          </w:tcPr>
          <w:p w14:paraId="33FDEE6E" w14:textId="77777777" w:rsidR="00DE6B57" w:rsidRPr="00C15CFF" w:rsidRDefault="00DE6B57" w:rsidP="00DE6B57">
            <w:pPr>
              <w:spacing w:before="20" w:after="20"/>
              <w:jc w:val="both"/>
              <w:rPr>
                <w:rFonts w:ascii="Calibri" w:hAnsi="Calibri" w:cs="Calibri"/>
                <w:lang w:val="en-US"/>
              </w:rPr>
            </w:pPr>
            <w:r w:rsidRPr="00C15CFF">
              <w:rPr>
                <w:rFonts w:ascii="Calibri" w:hAnsi="Calibri" w:cs="Calibri"/>
                <w:lang w:val="en-US"/>
              </w:rPr>
              <w:t>All Urban environment connected sectors</w:t>
            </w:r>
          </w:p>
        </w:tc>
      </w:tr>
      <w:tr w:rsidR="00DE6B57" w:rsidRPr="00C15CFF" w14:paraId="2AD41267" w14:textId="77777777" w:rsidTr="00C82E13">
        <w:trPr>
          <w:jc w:val="center"/>
        </w:trPr>
        <w:tc>
          <w:tcPr>
            <w:tcW w:w="2363" w:type="dxa"/>
            <w:gridSpan w:val="3"/>
            <w:shd w:val="clear" w:color="auto" w:fill="F2F2F2"/>
            <w:vAlign w:val="center"/>
          </w:tcPr>
          <w:p w14:paraId="2A14A557" w14:textId="77777777" w:rsidR="00DE6B57" w:rsidRPr="00C15CFF" w:rsidRDefault="00DE6B57" w:rsidP="00DE6B57">
            <w:pPr>
              <w:spacing w:before="20" w:after="20"/>
              <w:jc w:val="center"/>
              <w:rPr>
                <w:rFonts w:ascii="Calibri" w:hAnsi="Calibri" w:cs="Calibri"/>
                <w:lang w:val="en-US"/>
              </w:rPr>
            </w:pPr>
            <w:r w:rsidRPr="00C15CFF">
              <w:rPr>
                <w:rFonts w:ascii="Calibri" w:hAnsi="Calibri" w:cs="Calibri"/>
                <w:lang w:val="en-US"/>
              </w:rPr>
              <w:t>Risks addressed</w:t>
            </w:r>
          </w:p>
        </w:tc>
        <w:tc>
          <w:tcPr>
            <w:tcW w:w="6709" w:type="dxa"/>
            <w:gridSpan w:val="7"/>
            <w:shd w:val="clear" w:color="auto" w:fill="F2F2F2"/>
          </w:tcPr>
          <w:p w14:paraId="7517BDAA" w14:textId="77777777" w:rsidR="00DE6B57" w:rsidRPr="00C15CFF" w:rsidRDefault="00DE6B57" w:rsidP="00DE6B57">
            <w:pPr>
              <w:spacing w:before="20" w:after="20"/>
              <w:rPr>
                <w:rFonts w:ascii="Calibri" w:hAnsi="Calibri" w:cs="Calibri"/>
                <w:lang w:val="en-US"/>
              </w:rPr>
            </w:pPr>
            <w:r w:rsidRPr="00C15CFF">
              <w:rPr>
                <w:rFonts w:ascii="Calibri" w:hAnsi="Calibri" w:cs="Calibri"/>
                <w:lang w:val="en-US"/>
              </w:rPr>
              <w:t>All risks.</w:t>
            </w:r>
          </w:p>
        </w:tc>
      </w:tr>
    </w:tbl>
    <w:p w14:paraId="307A1870" w14:textId="2CA66A9F" w:rsidR="00ED7C7C" w:rsidRPr="00C15CFF" w:rsidRDefault="00ED7C7C" w:rsidP="004F108F">
      <w:pPr>
        <w:spacing w:after="0"/>
        <w:rPr>
          <w:sz w:val="8"/>
          <w:szCs w:val="8"/>
          <w:lang w:val="en-US"/>
        </w:rPr>
      </w:pPr>
    </w:p>
    <w:p w14:paraId="07552231" w14:textId="77777777" w:rsidR="00ED7C7C" w:rsidRPr="00C15CFF" w:rsidRDefault="00ED7C7C">
      <w:pPr>
        <w:widowControl w:val="0"/>
        <w:spacing w:after="0"/>
        <w:rPr>
          <w:sz w:val="8"/>
          <w:szCs w:val="8"/>
          <w:lang w:val="en-US"/>
        </w:rPr>
      </w:pPr>
      <w:r w:rsidRPr="00C15CFF">
        <w:rPr>
          <w:sz w:val="8"/>
          <w:szCs w:val="8"/>
          <w:lang w:val="en-US"/>
        </w:rPr>
        <w:br w:type="page"/>
      </w:r>
    </w:p>
    <w:tbl>
      <w:tblPr>
        <w:tblStyle w:val="TableGrid412"/>
        <w:tblW w:w="926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1"/>
        <w:gridCol w:w="753"/>
        <w:gridCol w:w="1350"/>
        <w:gridCol w:w="240"/>
        <w:gridCol w:w="786"/>
        <w:gridCol w:w="1023"/>
        <w:gridCol w:w="903"/>
        <w:gridCol w:w="1012"/>
        <w:gridCol w:w="1548"/>
      </w:tblGrid>
      <w:tr w:rsidR="004F108F" w:rsidRPr="00C15CFF" w14:paraId="5A33AB01" w14:textId="77777777" w:rsidTr="00ED7C7C">
        <w:trPr>
          <w:trHeight w:val="360"/>
          <w:jc w:val="center"/>
        </w:trPr>
        <w:tc>
          <w:tcPr>
            <w:tcW w:w="9265" w:type="dxa"/>
            <w:gridSpan w:val="10"/>
            <w:shd w:val="clear" w:color="auto" w:fill="auto"/>
          </w:tcPr>
          <w:p w14:paraId="393FA898" w14:textId="77777777" w:rsidR="004F108F" w:rsidRPr="00C15CFF" w:rsidRDefault="004F108F" w:rsidP="004F108F">
            <w:pPr>
              <w:widowControl w:val="0"/>
              <w:numPr>
                <w:ilvl w:val="0"/>
                <w:numId w:val="33"/>
              </w:numPr>
              <w:spacing w:before="60" w:after="60"/>
              <w:jc w:val="both"/>
              <w:rPr>
                <w:rFonts w:ascii="Calibri" w:eastAsia="Times New Roman" w:hAnsi="Calibri" w:cs="Calibri"/>
                <w:color w:val="000000"/>
                <w:sz w:val="22"/>
                <w:lang w:val="en-US"/>
              </w:rPr>
            </w:pPr>
            <w:r w:rsidRPr="00C15CFF">
              <w:rPr>
                <w:rFonts w:ascii="Calibri" w:eastAsia="Times New Roman" w:hAnsi="Calibri" w:cs="Calibri"/>
                <w:b/>
                <w:i/>
                <w:smallCaps/>
                <w:color w:val="000000"/>
                <w:sz w:val="22"/>
                <w:lang w:val="en-US"/>
              </w:rPr>
              <w:lastRenderedPageBreak/>
              <w:t>Promote green, smart, and innovative cities, buildings and technologies planning, design and certification</w:t>
            </w:r>
          </w:p>
        </w:tc>
      </w:tr>
      <w:tr w:rsidR="004F108F" w:rsidRPr="00C15CFF" w14:paraId="5D14C457" w14:textId="77777777" w:rsidTr="00ED7C7C">
        <w:trPr>
          <w:jc w:val="center"/>
        </w:trPr>
        <w:tc>
          <w:tcPr>
            <w:tcW w:w="2403" w:type="dxa"/>
            <w:gridSpan w:val="3"/>
            <w:vMerge w:val="restart"/>
            <w:shd w:val="clear" w:color="auto" w:fill="F2F2F2"/>
            <w:vAlign w:val="center"/>
          </w:tcPr>
          <w:p w14:paraId="0B3432C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6C8C1DC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6" w:type="dxa"/>
            <w:gridSpan w:val="2"/>
            <w:shd w:val="clear" w:color="auto" w:fill="F2F2F2"/>
            <w:vAlign w:val="center"/>
          </w:tcPr>
          <w:p w14:paraId="5660662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3" w:type="dxa"/>
            <w:shd w:val="clear" w:color="auto" w:fill="F2F2F2"/>
            <w:vAlign w:val="center"/>
          </w:tcPr>
          <w:p w14:paraId="4B3C3CB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03" w:type="dxa"/>
            <w:shd w:val="clear" w:color="auto" w:fill="F2F2F2"/>
            <w:vAlign w:val="center"/>
          </w:tcPr>
          <w:p w14:paraId="60F1073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12" w:type="dxa"/>
            <w:shd w:val="clear" w:color="auto" w:fill="F2F2F2"/>
            <w:vAlign w:val="center"/>
          </w:tcPr>
          <w:p w14:paraId="19AE128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548" w:type="dxa"/>
            <w:shd w:val="clear" w:color="auto" w:fill="F2F2F2"/>
            <w:vAlign w:val="center"/>
          </w:tcPr>
          <w:p w14:paraId="4608DD0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0865CE45" w14:textId="77777777" w:rsidTr="00ED7C7C">
        <w:trPr>
          <w:jc w:val="center"/>
        </w:trPr>
        <w:tc>
          <w:tcPr>
            <w:tcW w:w="2403" w:type="dxa"/>
            <w:gridSpan w:val="3"/>
            <w:vMerge/>
            <w:shd w:val="clear" w:color="auto" w:fill="F2F2F2"/>
            <w:vAlign w:val="center"/>
          </w:tcPr>
          <w:p w14:paraId="00BD132E"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70956974" w14:textId="77777777" w:rsidR="004F108F" w:rsidRPr="00C15CFF" w:rsidRDefault="004F108F" w:rsidP="004F108F">
            <w:pPr>
              <w:spacing w:before="20" w:after="20"/>
              <w:jc w:val="center"/>
              <w:rPr>
                <w:rFonts w:ascii="Calibri" w:hAnsi="Calibri" w:cs="Calibri"/>
                <w:lang w:val="en-US"/>
              </w:rPr>
            </w:pPr>
          </w:p>
        </w:tc>
        <w:tc>
          <w:tcPr>
            <w:tcW w:w="1026" w:type="dxa"/>
            <w:gridSpan w:val="2"/>
            <w:shd w:val="clear" w:color="auto" w:fill="FFFFFF"/>
          </w:tcPr>
          <w:p w14:paraId="2EFB8B9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3" w:type="dxa"/>
            <w:shd w:val="clear" w:color="auto" w:fill="FFFFFF"/>
          </w:tcPr>
          <w:p w14:paraId="0327F0D0" w14:textId="77777777" w:rsidR="004F108F" w:rsidRPr="00C15CFF" w:rsidRDefault="004F108F" w:rsidP="004F108F">
            <w:pPr>
              <w:spacing w:before="20" w:after="20"/>
              <w:jc w:val="center"/>
              <w:rPr>
                <w:rFonts w:ascii="Calibri" w:hAnsi="Calibri" w:cs="Calibri"/>
                <w:lang w:val="en-US"/>
              </w:rPr>
            </w:pPr>
          </w:p>
        </w:tc>
        <w:tc>
          <w:tcPr>
            <w:tcW w:w="903" w:type="dxa"/>
            <w:shd w:val="clear" w:color="auto" w:fill="FFFFFF"/>
          </w:tcPr>
          <w:p w14:paraId="2E4E08D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12" w:type="dxa"/>
            <w:shd w:val="clear" w:color="auto" w:fill="FFFFFF"/>
          </w:tcPr>
          <w:p w14:paraId="02B52F0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548" w:type="dxa"/>
            <w:shd w:val="clear" w:color="auto" w:fill="FFFFFF"/>
          </w:tcPr>
          <w:p w14:paraId="7BDA7FC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368CD0C8" w14:textId="77777777" w:rsidTr="00ED7C7C">
        <w:trPr>
          <w:trHeight w:val="3447"/>
          <w:jc w:val="center"/>
        </w:trPr>
        <w:tc>
          <w:tcPr>
            <w:tcW w:w="2403" w:type="dxa"/>
            <w:gridSpan w:val="3"/>
            <w:shd w:val="clear" w:color="auto" w:fill="D9D9D9"/>
            <w:vAlign w:val="center"/>
          </w:tcPr>
          <w:p w14:paraId="44A6DBB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Description</w:t>
            </w:r>
          </w:p>
        </w:tc>
        <w:tc>
          <w:tcPr>
            <w:tcW w:w="6862" w:type="dxa"/>
            <w:gridSpan w:val="7"/>
            <w:vMerge w:val="restart"/>
            <w:shd w:val="clear" w:color="auto" w:fill="D9D9D9"/>
          </w:tcPr>
          <w:p w14:paraId="50490E72"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‘Green’ concept in urban development covers a wide range of options targeted toward global Sustainable Development Goals (SDGs). According to the institutions involved CCA options address the stages of planning, design, building, and utilization. They have a great potential for innovations in </w:t>
            </w:r>
          </w:p>
          <w:p w14:paraId="1DBC0003" w14:textId="77777777" w:rsidR="004F108F" w:rsidRPr="00C15CFF" w:rsidRDefault="004F108F" w:rsidP="00DD28D1">
            <w:pPr>
              <w:widowControl w:val="0"/>
              <w:numPr>
                <w:ilvl w:val="0"/>
                <w:numId w:val="47"/>
              </w:numPr>
              <w:autoSpaceDE w:val="0"/>
              <w:autoSpaceDN w:val="0"/>
              <w:adjustRightInd w:val="0"/>
              <w:spacing w:before="20" w:after="20"/>
              <w:contextualSpacing/>
              <w:jc w:val="both"/>
              <w:rPr>
                <w:rFonts w:ascii="Calibri" w:hAnsi="Calibri" w:cs="Calibri"/>
                <w:lang w:val="en-US"/>
              </w:rPr>
            </w:pPr>
            <w:r w:rsidRPr="00C15CFF">
              <w:rPr>
                <w:rFonts w:ascii="Calibri" w:hAnsi="Calibri" w:cs="Calibri"/>
                <w:lang w:val="en-US"/>
              </w:rPr>
              <w:t>Technologies and constructions</w:t>
            </w:r>
          </w:p>
          <w:p w14:paraId="50592956" w14:textId="77777777" w:rsidR="004F108F" w:rsidRPr="00C15CFF" w:rsidRDefault="004F108F" w:rsidP="00DD28D1">
            <w:pPr>
              <w:widowControl w:val="0"/>
              <w:numPr>
                <w:ilvl w:val="0"/>
                <w:numId w:val="47"/>
              </w:numPr>
              <w:autoSpaceDE w:val="0"/>
              <w:autoSpaceDN w:val="0"/>
              <w:adjustRightInd w:val="0"/>
              <w:spacing w:before="20" w:after="20"/>
              <w:contextualSpacing/>
              <w:jc w:val="both"/>
              <w:rPr>
                <w:rFonts w:ascii="Calibri" w:hAnsi="Calibri" w:cs="Calibri"/>
                <w:lang w:val="en-US"/>
              </w:rPr>
            </w:pPr>
            <w:r w:rsidRPr="00C15CFF">
              <w:rPr>
                <w:rFonts w:ascii="Calibri" w:hAnsi="Calibri" w:cs="Calibri"/>
                <w:lang w:val="en-US"/>
              </w:rPr>
              <w:t>Building materials</w:t>
            </w:r>
          </w:p>
          <w:p w14:paraId="0793B591" w14:textId="77777777" w:rsidR="004F108F" w:rsidRPr="00C15CFF" w:rsidRDefault="004F108F" w:rsidP="00DD28D1">
            <w:pPr>
              <w:widowControl w:val="0"/>
              <w:numPr>
                <w:ilvl w:val="0"/>
                <w:numId w:val="47"/>
              </w:numPr>
              <w:autoSpaceDE w:val="0"/>
              <w:autoSpaceDN w:val="0"/>
              <w:adjustRightInd w:val="0"/>
              <w:spacing w:before="20" w:after="20"/>
              <w:contextualSpacing/>
              <w:jc w:val="both"/>
              <w:rPr>
                <w:rFonts w:ascii="Calibri" w:hAnsi="Calibri" w:cs="Calibri"/>
                <w:lang w:val="en-US"/>
              </w:rPr>
            </w:pPr>
            <w:r w:rsidRPr="00C15CFF">
              <w:rPr>
                <w:rFonts w:ascii="Calibri" w:hAnsi="Calibri" w:cs="Calibri"/>
                <w:lang w:val="en-US"/>
              </w:rPr>
              <w:t>Urban and buildings’ infrastructure</w:t>
            </w:r>
          </w:p>
          <w:p w14:paraId="48A92FAD" w14:textId="77777777" w:rsidR="004F108F" w:rsidRPr="00C15CFF" w:rsidRDefault="004F108F" w:rsidP="00DD28D1">
            <w:pPr>
              <w:widowControl w:val="0"/>
              <w:numPr>
                <w:ilvl w:val="0"/>
                <w:numId w:val="47"/>
              </w:numPr>
              <w:autoSpaceDE w:val="0"/>
              <w:autoSpaceDN w:val="0"/>
              <w:adjustRightInd w:val="0"/>
              <w:spacing w:before="20" w:after="20"/>
              <w:contextualSpacing/>
              <w:jc w:val="both"/>
              <w:rPr>
                <w:rFonts w:ascii="Calibri" w:hAnsi="Calibri" w:cs="Calibri"/>
                <w:lang w:val="en-US"/>
              </w:rPr>
            </w:pPr>
            <w:r w:rsidRPr="00C15CFF">
              <w:rPr>
                <w:rFonts w:ascii="Calibri" w:hAnsi="Calibri" w:cs="Calibri"/>
                <w:lang w:val="en-US"/>
              </w:rPr>
              <w:t>Urban Environment/Real estate management</w:t>
            </w:r>
          </w:p>
          <w:p w14:paraId="1D96DBF0"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Green, smart and innovative cities mean also green urban infrastructure, green urban transport, ecoservices, preserved parks, gardens, and biodiversity. The international professional planning and design practice have already plenty of inspiring examples for green roofs and walls, green parking places, urban rivers, and waterfronts converted into recreational places, linear parks and many others. </w:t>
            </w:r>
            <w:hyperlink r:id="rId122" w:history="1">
              <w:r w:rsidRPr="00C15CFF">
                <w:rPr>
                  <w:rFonts w:ascii="Calibri" w:hAnsi="Calibri" w:cs="Calibri"/>
                  <w:color w:val="0000FF"/>
                  <w:u w:val="single"/>
                  <w:lang w:val="en-US"/>
                </w:rPr>
                <w:t>https://www.nycgovparks.org/park-features/parks-list?boro=M</w:t>
              </w:r>
            </w:hyperlink>
            <w:r w:rsidRPr="00C15CFF">
              <w:rPr>
                <w:rFonts w:ascii="Calibri" w:hAnsi="Calibri" w:cs="Calibri"/>
                <w:lang w:val="en-US"/>
              </w:rPr>
              <w:t xml:space="preserve"> </w:t>
            </w:r>
            <w:hyperlink r:id="rId123" w:history="1">
              <w:r w:rsidRPr="00C15CFF">
                <w:rPr>
                  <w:rFonts w:ascii="Calibri" w:hAnsi="Calibri" w:cs="Calibri"/>
                  <w:color w:val="0000FF"/>
                  <w:u w:val="single"/>
                  <w:lang w:val="en-US"/>
                </w:rPr>
                <w:t>https://www.star2.com/living/2017/11/11/restoration-cheonggye-stream-seoul/</w:t>
              </w:r>
            </w:hyperlink>
            <w:r w:rsidRPr="00C15CFF">
              <w:rPr>
                <w:rFonts w:ascii="Calibri" w:hAnsi="Calibri" w:cs="Calibri"/>
                <w:lang w:val="en-US"/>
              </w:rPr>
              <w:t xml:space="preserve"> </w:t>
            </w:r>
          </w:p>
          <w:p w14:paraId="3F8042BB" w14:textId="77777777" w:rsidR="004F108F" w:rsidRPr="00C15CFF" w:rsidRDefault="003016CE" w:rsidP="004F108F">
            <w:pPr>
              <w:autoSpaceDE w:val="0"/>
              <w:autoSpaceDN w:val="0"/>
              <w:adjustRightInd w:val="0"/>
              <w:spacing w:before="20" w:after="20"/>
              <w:jc w:val="both"/>
              <w:rPr>
                <w:rFonts w:ascii="Calibri" w:hAnsi="Calibri" w:cs="Calibri"/>
                <w:lang w:val="en-US"/>
              </w:rPr>
            </w:pPr>
            <w:hyperlink r:id="rId124" w:history="1">
              <w:r w:rsidR="004F108F" w:rsidRPr="00C15CFF">
                <w:rPr>
                  <w:rFonts w:ascii="Calibri" w:hAnsi="Calibri" w:cs="Calibri"/>
                  <w:color w:val="0000FF"/>
                  <w:u w:val="single"/>
                  <w:lang w:val="en-US"/>
                </w:rPr>
                <w:t>https://www.citylab.com/design/2015/05/in-paris-plans-for-a-river-seine-reinvention/392639/</w:t>
              </w:r>
            </w:hyperlink>
            <w:r w:rsidR="004F108F" w:rsidRPr="00C15CFF">
              <w:rPr>
                <w:rFonts w:ascii="Calibri" w:hAnsi="Calibri" w:cs="Calibri"/>
                <w:lang w:val="en-US"/>
              </w:rPr>
              <w:t xml:space="preserve"> </w:t>
            </w:r>
          </w:p>
        </w:tc>
      </w:tr>
      <w:tr w:rsidR="004F108F" w:rsidRPr="00C15CFF" w14:paraId="2B7C9423" w14:textId="77777777" w:rsidTr="00ED7C7C">
        <w:trPr>
          <w:trHeight w:val="67"/>
          <w:jc w:val="center"/>
        </w:trPr>
        <w:tc>
          <w:tcPr>
            <w:tcW w:w="2403" w:type="dxa"/>
            <w:gridSpan w:val="3"/>
            <w:shd w:val="clear" w:color="auto" w:fill="000000"/>
            <w:vAlign w:val="center"/>
          </w:tcPr>
          <w:p w14:paraId="5332621F"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862" w:type="dxa"/>
            <w:gridSpan w:val="7"/>
            <w:vMerge/>
            <w:shd w:val="clear" w:color="auto" w:fill="F2F2F2"/>
            <w:vAlign w:val="center"/>
          </w:tcPr>
          <w:p w14:paraId="4EEB1474" w14:textId="77777777" w:rsidR="004F108F" w:rsidRPr="00C15CFF" w:rsidRDefault="004F108F" w:rsidP="004F108F">
            <w:pPr>
              <w:spacing w:before="20" w:after="20"/>
              <w:jc w:val="both"/>
              <w:rPr>
                <w:rFonts w:ascii="Calibri" w:hAnsi="Calibri" w:cs="Calibri"/>
                <w:lang w:val="en-US"/>
              </w:rPr>
            </w:pPr>
          </w:p>
        </w:tc>
      </w:tr>
      <w:tr w:rsidR="004F108F" w:rsidRPr="00C15CFF" w14:paraId="58A91235" w14:textId="77777777" w:rsidTr="00ED7C7C">
        <w:trPr>
          <w:trHeight w:val="85"/>
          <w:jc w:val="center"/>
        </w:trPr>
        <w:tc>
          <w:tcPr>
            <w:tcW w:w="849" w:type="dxa"/>
            <w:shd w:val="clear" w:color="auto" w:fill="F2F2F2"/>
            <w:vAlign w:val="center"/>
          </w:tcPr>
          <w:p w14:paraId="654BCF11"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1" w:type="dxa"/>
            <w:shd w:val="clear" w:color="auto" w:fill="F2F2F2"/>
            <w:vAlign w:val="center"/>
          </w:tcPr>
          <w:p w14:paraId="28539C8A"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53" w:type="dxa"/>
            <w:shd w:val="clear" w:color="auto" w:fill="F2F2F2"/>
            <w:vAlign w:val="center"/>
          </w:tcPr>
          <w:p w14:paraId="2AA91A0C"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862" w:type="dxa"/>
            <w:gridSpan w:val="7"/>
            <w:vMerge/>
            <w:shd w:val="clear" w:color="auto" w:fill="F2F2F2"/>
            <w:vAlign w:val="center"/>
          </w:tcPr>
          <w:p w14:paraId="345915E0" w14:textId="77777777" w:rsidR="004F108F" w:rsidRPr="00C15CFF" w:rsidRDefault="004F108F" w:rsidP="004F108F">
            <w:pPr>
              <w:spacing w:before="20" w:after="20"/>
              <w:jc w:val="both"/>
              <w:rPr>
                <w:rFonts w:ascii="Calibri" w:hAnsi="Calibri" w:cs="Calibri"/>
                <w:lang w:val="en-US"/>
              </w:rPr>
            </w:pPr>
          </w:p>
        </w:tc>
      </w:tr>
      <w:tr w:rsidR="004F108F" w:rsidRPr="00C15CFF" w14:paraId="7B2B906F" w14:textId="77777777" w:rsidTr="00ED7C7C">
        <w:trPr>
          <w:trHeight w:val="53"/>
          <w:jc w:val="center"/>
        </w:trPr>
        <w:tc>
          <w:tcPr>
            <w:tcW w:w="849" w:type="dxa"/>
            <w:shd w:val="clear" w:color="auto" w:fill="F2F2F2"/>
            <w:vAlign w:val="center"/>
          </w:tcPr>
          <w:p w14:paraId="692C614E"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xml:space="preserve">+++/- </w:t>
            </w:r>
          </w:p>
        </w:tc>
        <w:tc>
          <w:tcPr>
            <w:tcW w:w="801" w:type="dxa"/>
            <w:shd w:val="clear" w:color="auto" w:fill="F2F2F2"/>
            <w:vAlign w:val="center"/>
          </w:tcPr>
          <w:p w14:paraId="669DD64F"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53" w:type="dxa"/>
            <w:shd w:val="clear" w:color="auto" w:fill="F2F2F2"/>
            <w:vAlign w:val="center"/>
          </w:tcPr>
          <w:p w14:paraId="503380E5"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862" w:type="dxa"/>
            <w:gridSpan w:val="7"/>
            <w:vMerge/>
            <w:shd w:val="clear" w:color="auto" w:fill="F2F2F2"/>
            <w:vAlign w:val="center"/>
          </w:tcPr>
          <w:p w14:paraId="62E4B61E" w14:textId="77777777" w:rsidR="004F108F" w:rsidRPr="00C15CFF" w:rsidRDefault="004F108F" w:rsidP="004F108F">
            <w:pPr>
              <w:spacing w:before="20" w:after="20"/>
              <w:jc w:val="both"/>
              <w:rPr>
                <w:rFonts w:ascii="Calibri" w:hAnsi="Calibri" w:cs="Calibri"/>
                <w:lang w:val="en-US"/>
              </w:rPr>
            </w:pPr>
          </w:p>
        </w:tc>
      </w:tr>
      <w:tr w:rsidR="004F108F" w:rsidRPr="00C15CFF" w14:paraId="57D38AB6" w14:textId="77777777" w:rsidTr="00ED7C7C">
        <w:trPr>
          <w:trHeight w:val="573"/>
          <w:jc w:val="center"/>
        </w:trPr>
        <w:tc>
          <w:tcPr>
            <w:tcW w:w="2403" w:type="dxa"/>
            <w:gridSpan w:val="3"/>
            <w:shd w:val="clear" w:color="auto" w:fill="F2F2F2"/>
            <w:vAlign w:val="center"/>
          </w:tcPr>
          <w:p w14:paraId="5150F5F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862" w:type="dxa"/>
            <w:gridSpan w:val="7"/>
            <w:shd w:val="clear" w:color="auto" w:fill="F2F2F2"/>
          </w:tcPr>
          <w:p w14:paraId="29F930D8"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Better quality of life, healthier population, reduced climate change and disaster risks, more attractive and safer urban environment, reduced health services costs, less non-renewable resources used.</w:t>
            </w:r>
          </w:p>
        </w:tc>
      </w:tr>
      <w:tr w:rsidR="004F108F" w:rsidRPr="00C15CFF" w14:paraId="5C0C3170" w14:textId="77777777" w:rsidTr="00ED7C7C">
        <w:trPr>
          <w:trHeight w:val="59"/>
          <w:jc w:val="center"/>
        </w:trPr>
        <w:tc>
          <w:tcPr>
            <w:tcW w:w="2403" w:type="dxa"/>
            <w:gridSpan w:val="3"/>
            <w:shd w:val="clear" w:color="auto" w:fill="D9D9D9"/>
            <w:vAlign w:val="center"/>
          </w:tcPr>
          <w:p w14:paraId="697D437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0591A31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72" w:type="dxa"/>
            <w:gridSpan w:val="5"/>
            <w:shd w:val="clear" w:color="auto" w:fill="D9D9D9"/>
          </w:tcPr>
          <w:p w14:paraId="3F2A7D0D"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 Biodiversity.</w:t>
            </w:r>
          </w:p>
        </w:tc>
      </w:tr>
      <w:tr w:rsidR="004F108F" w:rsidRPr="00C15CFF" w14:paraId="5C8D8C42" w14:textId="77777777" w:rsidTr="00ED7C7C">
        <w:trPr>
          <w:jc w:val="center"/>
        </w:trPr>
        <w:tc>
          <w:tcPr>
            <w:tcW w:w="2403" w:type="dxa"/>
            <w:gridSpan w:val="3"/>
            <w:shd w:val="clear" w:color="auto" w:fill="F2F2F2"/>
            <w:vAlign w:val="center"/>
          </w:tcPr>
          <w:p w14:paraId="5AD18E1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862" w:type="dxa"/>
            <w:gridSpan w:val="7"/>
            <w:shd w:val="clear" w:color="auto" w:fill="F2F2F2"/>
          </w:tcPr>
          <w:p w14:paraId="34452AF3"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3D4AB3F7" w14:textId="237DBBD8" w:rsidR="001C36AD" w:rsidRPr="00C15CFF" w:rsidRDefault="001C36AD" w:rsidP="004F108F">
      <w:pPr>
        <w:spacing w:after="0"/>
        <w:rPr>
          <w:sz w:val="10"/>
          <w:szCs w:val="10"/>
          <w:lang w:val="en-US"/>
        </w:rPr>
      </w:pPr>
    </w:p>
    <w:tbl>
      <w:tblPr>
        <w:tblStyle w:val="TableGrid411"/>
        <w:tblW w:w="510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2"/>
        <w:gridCol w:w="872"/>
        <w:gridCol w:w="714"/>
        <w:gridCol w:w="1462"/>
        <w:gridCol w:w="11"/>
        <w:gridCol w:w="931"/>
        <w:gridCol w:w="1069"/>
        <w:gridCol w:w="1052"/>
        <w:gridCol w:w="1208"/>
        <w:gridCol w:w="1274"/>
      </w:tblGrid>
      <w:tr w:rsidR="004F108F" w:rsidRPr="00C15CFF" w14:paraId="720A54D8" w14:textId="77777777" w:rsidTr="006F25FA">
        <w:trPr>
          <w:trHeight w:val="69"/>
          <w:jc w:val="center"/>
        </w:trPr>
        <w:tc>
          <w:tcPr>
            <w:tcW w:w="5000" w:type="pct"/>
            <w:gridSpan w:val="10"/>
            <w:shd w:val="clear" w:color="auto" w:fill="A8D08D"/>
          </w:tcPr>
          <w:p w14:paraId="6319DB98" w14:textId="0A65499B" w:rsidR="004F108F" w:rsidRPr="00C15CFF" w:rsidRDefault="004F108F" w:rsidP="00DD28D1">
            <w:pPr>
              <w:pStyle w:val="ListParagraph"/>
              <w:numPr>
                <w:ilvl w:val="0"/>
                <w:numId w:val="59"/>
              </w:numPr>
              <w:spacing w:before="20" w:after="20"/>
              <w:ind w:left="893"/>
              <w:jc w:val="both"/>
              <w:rPr>
                <w:b/>
                <w:szCs w:val="24"/>
                <w:lang w:val="en-US"/>
              </w:rPr>
            </w:pPr>
            <w:r w:rsidRPr="00C15CFF">
              <w:rPr>
                <w:rFonts w:asciiTheme="minorHAnsi" w:eastAsia="Times New Roman" w:hAnsiTheme="minorHAnsi" w:cstheme="minorHAnsi"/>
                <w:b/>
                <w:bCs/>
                <w:color w:val="000000"/>
                <w:sz w:val="24"/>
                <w:szCs w:val="24"/>
                <w:lang w:val="en-US"/>
              </w:rPr>
              <w:t>C</w:t>
            </w:r>
            <w:r w:rsidR="00B12883" w:rsidRPr="00C15CFF">
              <w:rPr>
                <w:rFonts w:asciiTheme="minorHAnsi" w:eastAsia="Times New Roman" w:hAnsiTheme="minorHAnsi" w:cstheme="minorHAnsi"/>
                <w:b/>
                <w:bCs/>
                <w:color w:val="000000"/>
                <w:sz w:val="24"/>
                <w:szCs w:val="24"/>
                <w:lang w:val="en-US"/>
              </w:rPr>
              <w:t>ategory Capacity</w:t>
            </w:r>
          </w:p>
        </w:tc>
      </w:tr>
      <w:tr w:rsidR="004F108F" w:rsidRPr="00C15CFF" w14:paraId="0C8D740C" w14:textId="77777777" w:rsidTr="006F25FA">
        <w:trPr>
          <w:trHeight w:val="145"/>
          <w:jc w:val="center"/>
        </w:trPr>
        <w:tc>
          <w:tcPr>
            <w:tcW w:w="5000" w:type="pct"/>
            <w:gridSpan w:val="10"/>
            <w:shd w:val="clear" w:color="auto" w:fill="E2EFD9"/>
          </w:tcPr>
          <w:p w14:paraId="1165E1A0" w14:textId="77777777" w:rsidR="004F108F" w:rsidRPr="00C15CFF" w:rsidRDefault="004F108F" w:rsidP="004F108F">
            <w:pPr>
              <w:spacing w:before="20" w:after="20"/>
              <w:jc w:val="both"/>
              <w:rPr>
                <w:rFonts w:ascii="Calibri" w:eastAsia="Times New Roman" w:hAnsi="Calibri" w:cs="Calibri"/>
                <w:b/>
                <w:bCs/>
                <w:color w:val="000000"/>
                <w:sz w:val="22"/>
                <w:lang w:val="en-US"/>
              </w:rPr>
            </w:pPr>
            <w:r w:rsidRPr="00C15CFF">
              <w:rPr>
                <w:rFonts w:ascii="Calibri" w:eastAsia="Times New Roman" w:hAnsi="Calibri" w:cs="Calibri"/>
                <w:b/>
                <w:bCs/>
                <w:color w:val="000000"/>
                <w:sz w:val="22"/>
                <w:lang w:val="en-US"/>
              </w:rPr>
              <w:t>Develop and upscale institutional, administrative, and expert capacity</w:t>
            </w:r>
          </w:p>
        </w:tc>
      </w:tr>
      <w:tr w:rsidR="004F108F" w:rsidRPr="00C15CFF" w14:paraId="6A1F1002" w14:textId="77777777" w:rsidTr="006F25FA">
        <w:trPr>
          <w:trHeight w:val="69"/>
          <w:jc w:val="center"/>
        </w:trPr>
        <w:tc>
          <w:tcPr>
            <w:tcW w:w="5000" w:type="pct"/>
            <w:gridSpan w:val="10"/>
            <w:shd w:val="clear" w:color="auto" w:fill="auto"/>
          </w:tcPr>
          <w:p w14:paraId="29A99753" w14:textId="77777777" w:rsidR="004F108F" w:rsidRPr="00C15CFF" w:rsidRDefault="004F108F" w:rsidP="004F108F">
            <w:pPr>
              <w:widowControl w:val="0"/>
              <w:numPr>
                <w:ilvl w:val="0"/>
                <w:numId w:val="33"/>
              </w:numPr>
              <w:spacing w:after="120"/>
              <w:contextualSpacing/>
              <w:rPr>
                <w:rFonts w:ascii="Calibri" w:eastAsia="Times New Roman" w:hAnsi="Calibri" w:cs="Calibri"/>
                <w:b/>
                <w:i/>
                <w:smallCaps/>
                <w:color w:val="000000"/>
                <w:sz w:val="22"/>
                <w:szCs w:val="24"/>
                <w:lang w:val="en-US"/>
              </w:rPr>
            </w:pPr>
            <w:r w:rsidRPr="00C15CFF">
              <w:rPr>
                <w:rFonts w:ascii="Calibri" w:eastAsia="Times New Roman" w:hAnsi="Calibri" w:cs="Calibri"/>
                <w:b/>
                <w:i/>
                <w:smallCaps/>
                <w:color w:val="000000"/>
                <w:sz w:val="22"/>
                <w:szCs w:val="24"/>
                <w:lang w:val="en-US"/>
              </w:rPr>
              <w:t>Build emergency and DRM units’ capacity, provide sufficient and modern equipment, and financial support</w:t>
            </w:r>
          </w:p>
        </w:tc>
      </w:tr>
      <w:tr w:rsidR="004F108F" w:rsidRPr="00C15CFF" w14:paraId="1D2B99E2" w14:textId="77777777" w:rsidTr="00ED7C7C">
        <w:trPr>
          <w:jc w:val="center"/>
        </w:trPr>
        <w:tc>
          <w:tcPr>
            <w:tcW w:w="1310" w:type="pct"/>
            <w:gridSpan w:val="3"/>
            <w:vMerge w:val="restart"/>
            <w:shd w:val="clear" w:color="auto" w:fill="F2F2F2"/>
            <w:vAlign w:val="center"/>
          </w:tcPr>
          <w:p w14:paraId="44B61A28"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76" w:type="pct"/>
            <w:gridSpan w:val="2"/>
            <w:shd w:val="clear" w:color="auto" w:fill="F2F2F2"/>
            <w:vAlign w:val="center"/>
          </w:tcPr>
          <w:p w14:paraId="19164CEC" w14:textId="77777777" w:rsidR="004F108F" w:rsidRPr="00C15CFF" w:rsidRDefault="004F108F" w:rsidP="004F108F">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490" w:type="pct"/>
            <w:shd w:val="clear" w:color="auto" w:fill="F2F2F2"/>
            <w:vAlign w:val="center"/>
          </w:tcPr>
          <w:p w14:paraId="0791ABCA"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63" w:type="pct"/>
            <w:shd w:val="clear" w:color="auto" w:fill="F2F2F2"/>
            <w:vAlign w:val="center"/>
          </w:tcPr>
          <w:p w14:paraId="7A7824BE"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54" w:type="pct"/>
            <w:shd w:val="clear" w:color="auto" w:fill="F2F2F2"/>
            <w:vAlign w:val="center"/>
          </w:tcPr>
          <w:p w14:paraId="6E268E59"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36" w:type="pct"/>
            <w:shd w:val="clear" w:color="auto" w:fill="F2F2F2"/>
            <w:vAlign w:val="center"/>
          </w:tcPr>
          <w:p w14:paraId="582FD9F3"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672" w:type="pct"/>
            <w:shd w:val="clear" w:color="auto" w:fill="F2F2F2"/>
            <w:vAlign w:val="center"/>
          </w:tcPr>
          <w:p w14:paraId="3EC93597"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4819B46D"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0BFE307B" w14:textId="77777777" w:rsidTr="00ED7C7C">
        <w:trPr>
          <w:jc w:val="center"/>
        </w:trPr>
        <w:tc>
          <w:tcPr>
            <w:tcW w:w="1310" w:type="pct"/>
            <w:gridSpan w:val="3"/>
            <w:vMerge/>
            <w:shd w:val="clear" w:color="auto" w:fill="F2F2F2"/>
            <w:vAlign w:val="center"/>
          </w:tcPr>
          <w:p w14:paraId="2CBB363D" w14:textId="77777777" w:rsidR="004F108F" w:rsidRPr="00C15CFF" w:rsidRDefault="004F108F" w:rsidP="004F108F">
            <w:pPr>
              <w:widowControl w:val="0"/>
              <w:spacing w:before="20" w:after="20"/>
              <w:jc w:val="center"/>
              <w:rPr>
                <w:rFonts w:ascii="Calibri" w:hAnsi="Calibri" w:cs="Calibri"/>
                <w:szCs w:val="24"/>
                <w:lang w:val="en-US"/>
              </w:rPr>
            </w:pPr>
          </w:p>
        </w:tc>
        <w:tc>
          <w:tcPr>
            <w:tcW w:w="776" w:type="pct"/>
            <w:gridSpan w:val="2"/>
            <w:shd w:val="clear" w:color="auto" w:fill="FFFFFF"/>
          </w:tcPr>
          <w:p w14:paraId="251C9269" w14:textId="77777777" w:rsidR="004F108F" w:rsidRPr="00C15CFF" w:rsidRDefault="004F108F" w:rsidP="004F108F">
            <w:pPr>
              <w:widowControl w:val="0"/>
              <w:spacing w:before="20" w:after="20"/>
              <w:jc w:val="center"/>
              <w:rPr>
                <w:rFonts w:ascii="Calibri" w:hAnsi="Calibri" w:cs="Calibri"/>
                <w:szCs w:val="24"/>
                <w:lang w:val="en-US"/>
              </w:rPr>
            </w:pPr>
          </w:p>
        </w:tc>
        <w:tc>
          <w:tcPr>
            <w:tcW w:w="490" w:type="pct"/>
            <w:shd w:val="clear" w:color="auto" w:fill="FFFFFF"/>
          </w:tcPr>
          <w:p w14:paraId="54298E3A"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3" w:type="pct"/>
            <w:shd w:val="clear" w:color="auto" w:fill="FFFFFF"/>
          </w:tcPr>
          <w:p w14:paraId="594216DE"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54" w:type="pct"/>
            <w:shd w:val="clear" w:color="auto" w:fill="FFFFFF"/>
          </w:tcPr>
          <w:p w14:paraId="57742DA5"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636" w:type="pct"/>
            <w:shd w:val="clear" w:color="auto" w:fill="FFFFFF"/>
          </w:tcPr>
          <w:p w14:paraId="1F07FB78" w14:textId="77777777" w:rsidR="004F108F" w:rsidRPr="00C15CFF" w:rsidRDefault="004F108F" w:rsidP="004F108F">
            <w:pPr>
              <w:widowControl w:val="0"/>
              <w:spacing w:before="20" w:after="20"/>
              <w:jc w:val="center"/>
              <w:rPr>
                <w:rFonts w:ascii="Calibri" w:hAnsi="Calibri" w:cs="Calibri"/>
                <w:szCs w:val="24"/>
                <w:lang w:val="en-US"/>
              </w:rPr>
            </w:pPr>
          </w:p>
        </w:tc>
        <w:tc>
          <w:tcPr>
            <w:tcW w:w="672" w:type="pct"/>
            <w:shd w:val="clear" w:color="auto" w:fill="FFFFFF"/>
          </w:tcPr>
          <w:p w14:paraId="1046ECFC" w14:textId="77777777" w:rsidR="004F108F" w:rsidRPr="00C15CFF" w:rsidRDefault="004F108F" w:rsidP="004F108F">
            <w:pPr>
              <w:widowControl w:val="0"/>
              <w:spacing w:before="20" w:after="20"/>
              <w:jc w:val="center"/>
              <w:rPr>
                <w:rFonts w:ascii="Calibri" w:hAnsi="Calibri" w:cs="Calibri"/>
                <w:szCs w:val="24"/>
                <w:lang w:val="en-US"/>
              </w:rPr>
            </w:pPr>
          </w:p>
        </w:tc>
      </w:tr>
      <w:tr w:rsidR="004F108F" w:rsidRPr="00C15CFF" w14:paraId="54AF5247" w14:textId="77777777" w:rsidTr="00ED7C7C">
        <w:trPr>
          <w:trHeight w:val="2682"/>
          <w:jc w:val="center"/>
        </w:trPr>
        <w:tc>
          <w:tcPr>
            <w:tcW w:w="1310" w:type="pct"/>
            <w:gridSpan w:val="3"/>
            <w:shd w:val="clear" w:color="auto" w:fill="D9D9D9"/>
            <w:vAlign w:val="center"/>
          </w:tcPr>
          <w:p w14:paraId="31968340"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690" w:type="pct"/>
            <w:gridSpan w:val="7"/>
            <w:vMerge w:val="restart"/>
            <w:shd w:val="clear" w:color="auto" w:fill="D9D9D9"/>
          </w:tcPr>
          <w:p w14:paraId="7635FA4D" w14:textId="77777777"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The category includes institutional, administrative and expert capacity, meaning</w:t>
            </w:r>
          </w:p>
          <w:p w14:paraId="0FD043D4" w14:textId="77777777" w:rsidR="004F108F" w:rsidRPr="00C15CFF" w:rsidRDefault="004F108F" w:rsidP="00DD28D1">
            <w:pPr>
              <w:widowControl w:val="0"/>
              <w:numPr>
                <w:ilvl w:val="0"/>
                <w:numId w:val="45"/>
              </w:numPr>
              <w:autoSpaceDE w:val="0"/>
              <w:autoSpaceDN w:val="0"/>
              <w:adjustRightInd w:val="0"/>
              <w:spacing w:before="20" w:after="20"/>
              <w:ind w:left="267" w:hanging="267"/>
              <w:contextualSpacing/>
              <w:jc w:val="both"/>
              <w:rPr>
                <w:rFonts w:ascii="Calibri" w:hAnsi="Calibri" w:cs="Calibri"/>
                <w:szCs w:val="24"/>
                <w:lang w:val="en-US"/>
              </w:rPr>
            </w:pPr>
            <w:r w:rsidRPr="00C15CFF">
              <w:rPr>
                <w:rFonts w:ascii="Calibri" w:hAnsi="Calibri" w:cs="Calibri"/>
                <w:szCs w:val="24"/>
                <w:lang w:val="en-US"/>
              </w:rPr>
              <w:t>Sufficient number of reliable and sustainable institutions for CCA</w:t>
            </w:r>
          </w:p>
          <w:p w14:paraId="43C6C633" w14:textId="77777777" w:rsidR="004F108F" w:rsidRPr="00C15CFF" w:rsidRDefault="004F108F" w:rsidP="00DD28D1">
            <w:pPr>
              <w:widowControl w:val="0"/>
              <w:numPr>
                <w:ilvl w:val="0"/>
                <w:numId w:val="45"/>
              </w:numPr>
              <w:autoSpaceDE w:val="0"/>
              <w:autoSpaceDN w:val="0"/>
              <w:adjustRightInd w:val="0"/>
              <w:spacing w:before="20" w:after="20"/>
              <w:ind w:left="267" w:hanging="267"/>
              <w:contextualSpacing/>
              <w:jc w:val="both"/>
              <w:rPr>
                <w:rFonts w:ascii="Calibri" w:hAnsi="Calibri" w:cs="Calibri"/>
                <w:szCs w:val="24"/>
                <w:lang w:val="en-US"/>
              </w:rPr>
            </w:pPr>
            <w:r w:rsidRPr="00C15CFF">
              <w:rPr>
                <w:rFonts w:ascii="Calibri" w:hAnsi="Calibri" w:cs="Calibri"/>
                <w:szCs w:val="24"/>
                <w:lang w:val="en-US"/>
              </w:rPr>
              <w:t>Well-equipped institutions with sufficient administrators and experts to carry out CCA and DRM activities</w:t>
            </w:r>
          </w:p>
          <w:p w14:paraId="3BAE767B" w14:textId="77777777" w:rsidR="004F108F" w:rsidRPr="00C15CFF" w:rsidRDefault="004F108F" w:rsidP="009D2574">
            <w:pPr>
              <w:widowControl w:val="0"/>
              <w:numPr>
                <w:ilvl w:val="0"/>
                <w:numId w:val="45"/>
              </w:numPr>
              <w:autoSpaceDE w:val="0"/>
              <w:autoSpaceDN w:val="0"/>
              <w:adjustRightInd w:val="0"/>
              <w:spacing w:before="20" w:after="20"/>
              <w:ind w:left="267" w:hanging="267"/>
              <w:contextualSpacing/>
              <w:rPr>
                <w:rFonts w:ascii="Calibri" w:hAnsi="Calibri" w:cs="Calibri"/>
                <w:szCs w:val="24"/>
                <w:lang w:val="en-US"/>
              </w:rPr>
            </w:pPr>
            <w:r w:rsidRPr="00C15CFF">
              <w:rPr>
                <w:rFonts w:ascii="Calibri" w:hAnsi="Calibri" w:cs="Calibri"/>
                <w:szCs w:val="24"/>
                <w:lang w:val="en-US"/>
              </w:rPr>
              <w:t xml:space="preserve">Well-developed updated professional, science-based knowledge and skills </w:t>
            </w:r>
          </w:p>
          <w:p w14:paraId="2F04325D" w14:textId="22798A52"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Relevant to the Capacity building CCA option are the following elements:</w:t>
            </w:r>
          </w:p>
          <w:p w14:paraId="4F0CDFEB" w14:textId="77777777" w:rsidR="004F108F" w:rsidRPr="00C15CFF" w:rsidRDefault="004F108F" w:rsidP="00DD28D1">
            <w:pPr>
              <w:widowControl w:val="0"/>
              <w:numPr>
                <w:ilvl w:val="0"/>
                <w:numId w:val="46"/>
              </w:numPr>
              <w:autoSpaceDE w:val="0"/>
              <w:autoSpaceDN w:val="0"/>
              <w:adjustRightInd w:val="0"/>
              <w:spacing w:before="20" w:after="20"/>
              <w:ind w:left="267" w:hanging="267"/>
              <w:contextualSpacing/>
              <w:jc w:val="both"/>
              <w:rPr>
                <w:rFonts w:ascii="Calibri" w:hAnsi="Calibri" w:cs="Calibri"/>
                <w:szCs w:val="24"/>
                <w:lang w:val="en-US"/>
              </w:rPr>
            </w:pPr>
            <w:r w:rsidRPr="00C15CFF">
              <w:rPr>
                <w:rFonts w:ascii="Calibri" w:hAnsi="Calibri" w:cs="Calibri"/>
                <w:szCs w:val="24"/>
                <w:lang w:val="en-US"/>
              </w:rPr>
              <w:t>Professional knowledge and skills of those involved in planning, design and building – involves educational institutions and professional bodies</w:t>
            </w:r>
          </w:p>
          <w:p w14:paraId="3BF714CF" w14:textId="77777777" w:rsidR="004F108F" w:rsidRPr="00C15CFF" w:rsidRDefault="004F108F" w:rsidP="00DD28D1">
            <w:pPr>
              <w:widowControl w:val="0"/>
              <w:numPr>
                <w:ilvl w:val="0"/>
                <w:numId w:val="46"/>
              </w:numPr>
              <w:autoSpaceDE w:val="0"/>
              <w:autoSpaceDN w:val="0"/>
              <w:adjustRightInd w:val="0"/>
              <w:spacing w:before="20" w:after="20"/>
              <w:ind w:left="267" w:hanging="267"/>
              <w:contextualSpacing/>
              <w:jc w:val="both"/>
              <w:rPr>
                <w:rFonts w:ascii="Calibri" w:hAnsi="Calibri" w:cs="Calibri"/>
                <w:szCs w:val="24"/>
                <w:lang w:val="en-US"/>
              </w:rPr>
            </w:pPr>
            <w:r w:rsidRPr="00C15CFF">
              <w:rPr>
                <w:rFonts w:ascii="Calibri" w:hAnsi="Calibri" w:cs="Calibri"/>
                <w:szCs w:val="24"/>
                <w:lang w:val="en-US"/>
              </w:rPr>
              <w:t>Managerial skills – DRM, skills for financial management and public services management, for managing change and to deal with uncertainty</w:t>
            </w:r>
          </w:p>
          <w:p w14:paraId="10E62C42" w14:textId="77777777" w:rsidR="004F108F" w:rsidRPr="00C15CFF" w:rsidRDefault="004F108F" w:rsidP="00DD28D1">
            <w:pPr>
              <w:widowControl w:val="0"/>
              <w:numPr>
                <w:ilvl w:val="0"/>
                <w:numId w:val="46"/>
              </w:numPr>
              <w:autoSpaceDE w:val="0"/>
              <w:autoSpaceDN w:val="0"/>
              <w:adjustRightInd w:val="0"/>
              <w:spacing w:before="20" w:after="20"/>
              <w:ind w:left="267" w:hanging="267"/>
              <w:contextualSpacing/>
              <w:jc w:val="both"/>
              <w:rPr>
                <w:rFonts w:ascii="Calibri" w:hAnsi="Calibri" w:cs="Calibri"/>
                <w:szCs w:val="24"/>
                <w:lang w:val="en-US"/>
              </w:rPr>
            </w:pPr>
            <w:r w:rsidRPr="00C15CFF">
              <w:rPr>
                <w:rFonts w:ascii="Calibri" w:hAnsi="Calibri" w:cs="Calibri"/>
                <w:szCs w:val="24"/>
                <w:lang w:val="en-US"/>
              </w:rPr>
              <w:t>Technical skills – of the staff involved in all activities for risk reduction and disaster management, responsible for operation system in Urban Environment</w:t>
            </w:r>
          </w:p>
          <w:p w14:paraId="693C9865" w14:textId="77777777"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The focus of this option is on the DRM units’ capacity, with identified urgent needs in the consultation process of this report’s analysis.</w:t>
            </w:r>
          </w:p>
        </w:tc>
      </w:tr>
      <w:tr w:rsidR="004F108F" w:rsidRPr="00C15CFF" w14:paraId="2813E2C2" w14:textId="77777777" w:rsidTr="00ED7C7C">
        <w:trPr>
          <w:trHeight w:val="128"/>
          <w:jc w:val="center"/>
        </w:trPr>
        <w:tc>
          <w:tcPr>
            <w:tcW w:w="1310" w:type="pct"/>
            <w:gridSpan w:val="3"/>
            <w:shd w:val="clear" w:color="auto" w:fill="000000"/>
            <w:vAlign w:val="center"/>
          </w:tcPr>
          <w:p w14:paraId="64F443BC" w14:textId="77777777" w:rsidR="004F108F" w:rsidRPr="00C15CFF" w:rsidRDefault="004F108F" w:rsidP="004F108F">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690" w:type="pct"/>
            <w:gridSpan w:val="7"/>
            <w:vMerge/>
            <w:shd w:val="clear" w:color="auto" w:fill="D9D9D9"/>
          </w:tcPr>
          <w:p w14:paraId="09D76A41" w14:textId="77777777" w:rsidR="004F108F" w:rsidRPr="00C15CFF" w:rsidRDefault="004F108F" w:rsidP="004F108F">
            <w:pPr>
              <w:widowControl w:val="0"/>
              <w:autoSpaceDE w:val="0"/>
              <w:autoSpaceDN w:val="0"/>
              <w:adjustRightInd w:val="0"/>
              <w:spacing w:before="20" w:after="20"/>
              <w:jc w:val="both"/>
              <w:rPr>
                <w:rFonts w:ascii="Calibri" w:hAnsi="Calibri" w:cs="Calibri"/>
                <w:szCs w:val="24"/>
                <w:lang w:val="en-US"/>
              </w:rPr>
            </w:pPr>
          </w:p>
        </w:tc>
      </w:tr>
      <w:tr w:rsidR="004F108F" w:rsidRPr="00C15CFF" w14:paraId="07EBAB70" w14:textId="77777777" w:rsidTr="00ED7C7C">
        <w:trPr>
          <w:trHeight w:val="133"/>
          <w:jc w:val="center"/>
        </w:trPr>
        <w:tc>
          <w:tcPr>
            <w:tcW w:w="475" w:type="pct"/>
            <w:shd w:val="clear" w:color="auto" w:fill="F2F2F2"/>
            <w:vAlign w:val="center"/>
          </w:tcPr>
          <w:p w14:paraId="1DEEE739"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459" w:type="pct"/>
            <w:shd w:val="clear" w:color="auto" w:fill="F2F2F2"/>
            <w:vAlign w:val="center"/>
          </w:tcPr>
          <w:p w14:paraId="712938C4"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375" w:type="pct"/>
            <w:shd w:val="clear" w:color="auto" w:fill="F2F2F2"/>
            <w:vAlign w:val="center"/>
          </w:tcPr>
          <w:p w14:paraId="5573A6D8" w14:textId="77777777" w:rsidR="004F108F" w:rsidRPr="00C15CFF" w:rsidRDefault="004F108F" w:rsidP="004F108F">
            <w:pPr>
              <w:widowControl w:val="0"/>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3690" w:type="pct"/>
            <w:gridSpan w:val="7"/>
            <w:vMerge/>
            <w:shd w:val="clear" w:color="auto" w:fill="F2F2F2"/>
            <w:vAlign w:val="center"/>
          </w:tcPr>
          <w:p w14:paraId="50D49F2F"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17A8893E" w14:textId="77777777" w:rsidTr="00ED7C7C">
        <w:trPr>
          <w:trHeight w:val="63"/>
          <w:jc w:val="center"/>
        </w:trPr>
        <w:tc>
          <w:tcPr>
            <w:tcW w:w="475" w:type="pct"/>
            <w:shd w:val="clear" w:color="auto" w:fill="F2F2F2"/>
            <w:vAlign w:val="center"/>
          </w:tcPr>
          <w:p w14:paraId="771CA799"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459" w:type="pct"/>
            <w:shd w:val="clear" w:color="auto" w:fill="F2F2F2"/>
            <w:vAlign w:val="center"/>
          </w:tcPr>
          <w:p w14:paraId="21569677"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75" w:type="pct"/>
            <w:shd w:val="clear" w:color="auto" w:fill="F2F2F2"/>
            <w:vAlign w:val="center"/>
          </w:tcPr>
          <w:p w14:paraId="11D70CB4"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690" w:type="pct"/>
            <w:gridSpan w:val="7"/>
            <w:vMerge/>
            <w:shd w:val="clear" w:color="auto" w:fill="F2F2F2"/>
            <w:vAlign w:val="center"/>
          </w:tcPr>
          <w:p w14:paraId="020F1515"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71C77761" w14:textId="77777777" w:rsidTr="00ED7C7C">
        <w:trPr>
          <w:trHeight w:val="63"/>
          <w:jc w:val="center"/>
        </w:trPr>
        <w:tc>
          <w:tcPr>
            <w:tcW w:w="1310" w:type="pct"/>
            <w:gridSpan w:val="3"/>
            <w:shd w:val="clear" w:color="auto" w:fill="F2F2F2"/>
            <w:vAlign w:val="center"/>
          </w:tcPr>
          <w:p w14:paraId="37A5D55C"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690" w:type="pct"/>
            <w:gridSpan w:val="7"/>
            <w:shd w:val="clear" w:color="auto" w:fill="F2F2F2"/>
          </w:tcPr>
          <w:p w14:paraId="6FF6FFFD"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Reduced losses (people affected, buildings, infrastructure), institutional development, better and more reliable emergency services provision.</w:t>
            </w:r>
          </w:p>
        </w:tc>
      </w:tr>
      <w:tr w:rsidR="004F108F" w:rsidRPr="00C15CFF" w14:paraId="2783EF76" w14:textId="77777777" w:rsidTr="00ED7C7C">
        <w:trPr>
          <w:trHeight w:val="59"/>
          <w:jc w:val="center"/>
        </w:trPr>
        <w:tc>
          <w:tcPr>
            <w:tcW w:w="1310" w:type="pct"/>
            <w:gridSpan w:val="3"/>
            <w:shd w:val="clear" w:color="auto" w:fill="D9D9D9"/>
            <w:vAlign w:val="center"/>
          </w:tcPr>
          <w:p w14:paraId="0C3BC8CA"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770" w:type="pct"/>
            <w:shd w:val="clear" w:color="auto" w:fill="FFFFFF"/>
            <w:vAlign w:val="center"/>
          </w:tcPr>
          <w:p w14:paraId="6C92AD4B"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920" w:type="pct"/>
            <w:gridSpan w:val="6"/>
            <w:shd w:val="clear" w:color="auto" w:fill="D9D9D9"/>
          </w:tcPr>
          <w:p w14:paraId="520F1420"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w:t>
            </w:r>
          </w:p>
        </w:tc>
      </w:tr>
      <w:tr w:rsidR="004F108F" w:rsidRPr="00C15CFF" w14:paraId="3313D326" w14:textId="77777777" w:rsidTr="00ED7C7C">
        <w:trPr>
          <w:trHeight w:val="260"/>
          <w:jc w:val="center"/>
        </w:trPr>
        <w:tc>
          <w:tcPr>
            <w:tcW w:w="1310" w:type="pct"/>
            <w:gridSpan w:val="3"/>
            <w:shd w:val="clear" w:color="auto" w:fill="F2F2F2"/>
            <w:vAlign w:val="center"/>
          </w:tcPr>
          <w:p w14:paraId="0B86418F"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690" w:type="pct"/>
            <w:gridSpan w:val="7"/>
            <w:shd w:val="clear" w:color="auto" w:fill="F2F2F2"/>
          </w:tcPr>
          <w:p w14:paraId="388DCD90" w14:textId="77777777" w:rsidR="004F108F" w:rsidRPr="00C15CFF" w:rsidRDefault="004F108F" w:rsidP="004F108F">
            <w:pPr>
              <w:widowControl w:val="0"/>
              <w:spacing w:before="20" w:after="20"/>
              <w:rPr>
                <w:rFonts w:ascii="Calibri" w:hAnsi="Calibri" w:cs="Calibri"/>
                <w:szCs w:val="24"/>
                <w:lang w:val="en-US"/>
              </w:rPr>
            </w:pPr>
            <w:r w:rsidRPr="00C15CFF">
              <w:rPr>
                <w:rFonts w:ascii="Calibri" w:hAnsi="Calibri" w:cs="Calibri"/>
                <w:szCs w:val="24"/>
                <w:lang w:val="en-US"/>
              </w:rPr>
              <w:t>All risks connected to human life, property, and infrastructure.</w:t>
            </w:r>
          </w:p>
        </w:tc>
      </w:tr>
    </w:tbl>
    <w:tbl>
      <w:tblPr>
        <w:tblStyle w:val="TableGrid412"/>
        <w:tblW w:w="926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548"/>
      </w:tblGrid>
      <w:tr w:rsidR="00C82E13" w:rsidRPr="00C15CFF" w14:paraId="6EF4AEDA" w14:textId="77777777" w:rsidTr="00C82E13">
        <w:trPr>
          <w:trHeight w:val="360"/>
          <w:jc w:val="center"/>
        </w:trPr>
        <w:tc>
          <w:tcPr>
            <w:tcW w:w="9265" w:type="dxa"/>
            <w:gridSpan w:val="10"/>
            <w:shd w:val="clear" w:color="auto" w:fill="auto"/>
          </w:tcPr>
          <w:p w14:paraId="401E8C2F" w14:textId="77777777" w:rsidR="00C82E13" w:rsidRPr="00C15CFF" w:rsidRDefault="00C82E13" w:rsidP="007B383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lastRenderedPageBreak/>
              <w:t>Provide appropriate accurate and updated information</w:t>
            </w:r>
          </w:p>
        </w:tc>
      </w:tr>
      <w:tr w:rsidR="00C82E13" w:rsidRPr="00C15CFF" w14:paraId="2BB7F278" w14:textId="77777777" w:rsidTr="00C82E13">
        <w:trPr>
          <w:jc w:val="center"/>
        </w:trPr>
        <w:tc>
          <w:tcPr>
            <w:tcW w:w="2382" w:type="dxa"/>
            <w:gridSpan w:val="3"/>
            <w:vMerge w:val="restart"/>
            <w:shd w:val="clear" w:color="auto" w:fill="F2F2F2"/>
            <w:vAlign w:val="center"/>
          </w:tcPr>
          <w:p w14:paraId="3BE4E1D9"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56B91706"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15B52F2D"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62DF9DB3"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37B1B964"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3821F13E"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Urban zones</w:t>
            </w:r>
          </w:p>
        </w:tc>
        <w:tc>
          <w:tcPr>
            <w:tcW w:w="1548" w:type="dxa"/>
            <w:shd w:val="clear" w:color="auto" w:fill="F2F2F2"/>
            <w:vAlign w:val="center"/>
          </w:tcPr>
          <w:p w14:paraId="0930AF0B"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Buildings/POS</w:t>
            </w:r>
          </w:p>
        </w:tc>
      </w:tr>
      <w:tr w:rsidR="00C82E13" w:rsidRPr="00C15CFF" w14:paraId="19A7744C" w14:textId="77777777" w:rsidTr="00C82E13">
        <w:trPr>
          <w:jc w:val="center"/>
        </w:trPr>
        <w:tc>
          <w:tcPr>
            <w:tcW w:w="2382" w:type="dxa"/>
            <w:gridSpan w:val="3"/>
            <w:vMerge/>
            <w:shd w:val="clear" w:color="auto" w:fill="F2F2F2"/>
            <w:vAlign w:val="center"/>
          </w:tcPr>
          <w:p w14:paraId="4ADDA548" w14:textId="77777777" w:rsidR="00C82E13" w:rsidRPr="00C15CFF" w:rsidRDefault="00C82E13" w:rsidP="007B383F">
            <w:pPr>
              <w:spacing w:before="20" w:after="20"/>
              <w:jc w:val="center"/>
              <w:rPr>
                <w:rFonts w:ascii="Calibri" w:hAnsi="Calibri" w:cs="Calibri"/>
                <w:lang w:val="en-US"/>
              </w:rPr>
            </w:pPr>
          </w:p>
        </w:tc>
        <w:tc>
          <w:tcPr>
            <w:tcW w:w="1350" w:type="dxa"/>
            <w:shd w:val="clear" w:color="auto" w:fill="FFFFFF"/>
          </w:tcPr>
          <w:p w14:paraId="341AA422" w14:textId="77777777" w:rsidR="00C82E13" w:rsidRPr="00C15CFF" w:rsidRDefault="00C82E13" w:rsidP="007B383F">
            <w:pPr>
              <w:spacing w:before="20" w:after="20"/>
              <w:jc w:val="center"/>
              <w:rPr>
                <w:rFonts w:ascii="Calibri" w:hAnsi="Calibri" w:cs="Calibri"/>
                <w:lang w:val="en-US"/>
              </w:rPr>
            </w:pPr>
          </w:p>
        </w:tc>
        <w:tc>
          <w:tcPr>
            <w:tcW w:w="1029" w:type="dxa"/>
            <w:gridSpan w:val="2"/>
            <w:shd w:val="clear" w:color="auto" w:fill="FFFFFF"/>
          </w:tcPr>
          <w:p w14:paraId="7D17722E"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07845A02" w14:textId="77777777" w:rsidR="00C82E13" w:rsidRPr="00C15CFF" w:rsidRDefault="00C82E13" w:rsidP="007B383F">
            <w:pPr>
              <w:spacing w:before="20" w:after="20"/>
              <w:jc w:val="center"/>
              <w:rPr>
                <w:rFonts w:ascii="Calibri" w:hAnsi="Calibri" w:cs="Calibri"/>
                <w:lang w:val="en-US"/>
              </w:rPr>
            </w:pPr>
          </w:p>
        </w:tc>
        <w:tc>
          <w:tcPr>
            <w:tcW w:w="910" w:type="dxa"/>
            <w:shd w:val="clear" w:color="auto" w:fill="FFFFFF"/>
          </w:tcPr>
          <w:p w14:paraId="7B7DA59C"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1E475C4B" w14:textId="77777777" w:rsidR="00C82E13" w:rsidRPr="00C15CFF" w:rsidRDefault="00C82E13" w:rsidP="007B383F">
            <w:pPr>
              <w:spacing w:before="20" w:after="20"/>
              <w:jc w:val="center"/>
              <w:rPr>
                <w:rFonts w:ascii="Calibri" w:hAnsi="Calibri" w:cs="Calibri"/>
                <w:lang w:val="en-US"/>
              </w:rPr>
            </w:pPr>
          </w:p>
        </w:tc>
        <w:tc>
          <w:tcPr>
            <w:tcW w:w="1548" w:type="dxa"/>
            <w:shd w:val="clear" w:color="auto" w:fill="FFFFFF"/>
          </w:tcPr>
          <w:p w14:paraId="32AC5E39"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X</w:t>
            </w:r>
          </w:p>
        </w:tc>
      </w:tr>
      <w:tr w:rsidR="00C82E13" w:rsidRPr="00C15CFF" w14:paraId="454037BB" w14:textId="77777777" w:rsidTr="00C82E13">
        <w:trPr>
          <w:trHeight w:val="1206"/>
          <w:jc w:val="center"/>
        </w:trPr>
        <w:tc>
          <w:tcPr>
            <w:tcW w:w="2382" w:type="dxa"/>
            <w:gridSpan w:val="3"/>
            <w:shd w:val="clear" w:color="auto" w:fill="D9D9D9"/>
            <w:vAlign w:val="center"/>
          </w:tcPr>
          <w:p w14:paraId="482534F1"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Description</w:t>
            </w:r>
          </w:p>
        </w:tc>
        <w:tc>
          <w:tcPr>
            <w:tcW w:w="6883" w:type="dxa"/>
            <w:gridSpan w:val="7"/>
            <w:vMerge w:val="restart"/>
            <w:shd w:val="clear" w:color="auto" w:fill="D9D9D9"/>
          </w:tcPr>
          <w:p w14:paraId="566CD745" w14:textId="7104A482" w:rsidR="00C82E13" w:rsidRPr="00C15CFF" w:rsidRDefault="00C82E13" w:rsidP="007B383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Accurate and up-to-date information is important for the CCA </w:t>
            </w:r>
            <w:r w:rsidR="003C2311" w:rsidRPr="00C15CFF">
              <w:rPr>
                <w:rFonts w:ascii="Calibri" w:hAnsi="Calibri" w:cs="Calibri"/>
                <w:lang w:val="en-US"/>
              </w:rPr>
              <w:t>process but</w:t>
            </w:r>
            <w:r w:rsidRPr="00C15CFF">
              <w:rPr>
                <w:rFonts w:ascii="Calibri" w:hAnsi="Calibri" w:cs="Calibri"/>
                <w:lang w:val="en-US"/>
              </w:rPr>
              <w:t xml:space="preserve"> is most important for DRM. This option could be developed and implemented jointly with options 6 and 30. Linked with the ‘capacity building’ category the option aims at providing different sets of information for:</w:t>
            </w:r>
          </w:p>
          <w:p w14:paraId="288B441D" w14:textId="38938493" w:rsidR="00C82E13" w:rsidRPr="00C15CFF" w:rsidRDefault="003C2311" w:rsidP="007B383F">
            <w:pPr>
              <w:widowControl w:val="0"/>
              <w:numPr>
                <w:ilvl w:val="0"/>
                <w:numId w:val="44"/>
              </w:numPr>
              <w:autoSpaceDE w:val="0"/>
              <w:autoSpaceDN w:val="0"/>
              <w:adjustRightInd w:val="0"/>
              <w:spacing w:before="20" w:after="20"/>
              <w:contextualSpacing/>
              <w:jc w:val="both"/>
              <w:rPr>
                <w:rFonts w:ascii="Calibri" w:hAnsi="Calibri" w:cs="Calibri"/>
                <w:lang w:val="en-US"/>
              </w:rPr>
            </w:pPr>
            <w:r w:rsidRPr="00C15CFF">
              <w:rPr>
                <w:rFonts w:ascii="Calibri" w:hAnsi="Calibri" w:cs="Calibri"/>
                <w:lang w:val="en-US"/>
              </w:rPr>
              <w:t>researchers</w:t>
            </w:r>
            <w:r w:rsidR="00C82E13" w:rsidRPr="00C15CFF">
              <w:rPr>
                <w:rFonts w:ascii="Calibri" w:hAnsi="Calibri" w:cs="Calibri"/>
                <w:lang w:val="en-US"/>
              </w:rPr>
              <w:t xml:space="preserve"> involved in CCA studies on urban environment</w:t>
            </w:r>
          </w:p>
          <w:p w14:paraId="01C0E268" w14:textId="77777777" w:rsidR="00C82E13" w:rsidRPr="00C15CFF" w:rsidRDefault="00C82E13" w:rsidP="007B383F">
            <w:pPr>
              <w:widowControl w:val="0"/>
              <w:numPr>
                <w:ilvl w:val="0"/>
                <w:numId w:val="44"/>
              </w:numPr>
              <w:autoSpaceDE w:val="0"/>
              <w:autoSpaceDN w:val="0"/>
              <w:adjustRightInd w:val="0"/>
              <w:spacing w:before="20" w:after="20"/>
              <w:contextualSpacing/>
              <w:jc w:val="both"/>
              <w:rPr>
                <w:rFonts w:ascii="Calibri" w:hAnsi="Calibri" w:cs="Calibri"/>
                <w:lang w:val="en-US"/>
              </w:rPr>
            </w:pPr>
            <w:r w:rsidRPr="00C15CFF">
              <w:rPr>
                <w:rFonts w:ascii="Calibri" w:hAnsi="Calibri" w:cs="Calibri"/>
                <w:lang w:val="en-US"/>
              </w:rPr>
              <w:t>decision makers and politicians</w:t>
            </w:r>
          </w:p>
          <w:p w14:paraId="5FBA6966" w14:textId="77777777" w:rsidR="00C82E13" w:rsidRPr="00C15CFF" w:rsidRDefault="00C82E13" w:rsidP="007B383F">
            <w:pPr>
              <w:widowControl w:val="0"/>
              <w:numPr>
                <w:ilvl w:val="0"/>
                <w:numId w:val="44"/>
              </w:numPr>
              <w:autoSpaceDE w:val="0"/>
              <w:autoSpaceDN w:val="0"/>
              <w:adjustRightInd w:val="0"/>
              <w:spacing w:before="20" w:after="20"/>
              <w:contextualSpacing/>
              <w:jc w:val="both"/>
              <w:rPr>
                <w:rFonts w:ascii="Calibri" w:hAnsi="Calibri" w:cs="Calibri"/>
                <w:lang w:val="en-US"/>
              </w:rPr>
            </w:pPr>
            <w:r w:rsidRPr="00C15CFF">
              <w:rPr>
                <w:rFonts w:ascii="Calibri" w:hAnsi="Calibri" w:cs="Calibri"/>
                <w:lang w:val="en-US"/>
              </w:rPr>
              <w:t>rescue and emergency units and early warning systems</w:t>
            </w:r>
          </w:p>
          <w:p w14:paraId="0D6A620D" w14:textId="77777777" w:rsidR="00C82E13" w:rsidRPr="00C15CFF" w:rsidRDefault="00C82E13" w:rsidP="007B383F">
            <w:pPr>
              <w:widowControl w:val="0"/>
              <w:numPr>
                <w:ilvl w:val="0"/>
                <w:numId w:val="44"/>
              </w:numPr>
              <w:autoSpaceDE w:val="0"/>
              <w:autoSpaceDN w:val="0"/>
              <w:adjustRightInd w:val="0"/>
              <w:spacing w:before="20" w:after="20"/>
              <w:contextualSpacing/>
              <w:jc w:val="both"/>
              <w:rPr>
                <w:rFonts w:ascii="Calibri" w:hAnsi="Calibri" w:cs="Calibri"/>
                <w:lang w:val="en-US"/>
              </w:rPr>
            </w:pPr>
            <w:r w:rsidRPr="00C15CFF">
              <w:rPr>
                <w:rFonts w:ascii="Calibri" w:hAnsi="Calibri" w:cs="Calibri"/>
                <w:lang w:val="en-US"/>
              </w:rPr>
              <w:t>the general public</w:t>
            </w:r>
          </w:p>
        </w:tc>
      </w:tr>
      <w:tr w:rsidR="00C82E13" w:rsidRPr="00C15CFF" w14:paraId="3BEFEDAF" w14:textId="77777777" w:rsidTr="00C82E13">
        <w:trPr>
          <w:trHeight w:val="67"/>
          <w:jc w:val="center"/>
        </w:trPr>
        <w:tc>
          <w:tcPr>
            <w:tcW w:w="2382" w:type="dxa"/>
            <w:gridSpan w:val="3"/>
            <w:shd w:val="clear" w:color="auto" w:fill="000000"/>
            <w:vAlign w:val="center"/>
          </w:tcPr>
          <w:p w14:paraId="4BA6E4D0" w14:textId="77777777" w:rsidR="00C82E13" w:rsidRPr="00C15CFF" w:rsidRDefault="00C82E13" w:rsidP="007B383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883" w:type="dxa"/>
            <w:gridSpan w:val="7"/>
            <w:vMerge/>
            <w:shd w:val="clear" w:color="auto" w:fill="F2F2F2"/>
            <w:vAlign w:val="center"/>
          </w:tcPr>
          <w:p w14:paraId="5CA4DE45" w14:textId="77777777" w:rsidR="00C82E13" w:rsidRPr="00C15CFF" w:rsidRDefault="00C82E13" w:rsidP="007B383F">
            <w:pPr>
              <w:spacing w:before="20" w:after="20"/>
              <w:jc w:val="both"/>
              <w:rPr>
                <w:rFonts w:ascii="Calibri" w:hAnsi="Calibri" w:cs="Calibri"/>
                <w:lang w:val="en-US"/>
              </w:rPr>
            </w:pPr>
          </w:p>
        </w:tc>
      </w:tr>
      <w:tr w:rsidR="00C82E13" w:rsidRPr="00C15CFF" w14:paraId="5D9E273C" w14:textId="77777777" w:rsidTr="00C82E13">
        <w:trPr>
          <w:trHeight w:val="85"/>
          <w:jc w:val="center"/>
        </w:trPr>
        <w:tc>
          <w:tcPr>
            <w:tcW w:w="849" w:type="dxa"/>
            <w:shd w:val="clear" w:color="auto" w:fill="F2F2F2"/>
            <w:vAlign w:val="center"/>
          </w:tcPr>
          <w:p w14:paraId="7E7E2CA2" w14:textId="77777777" w:rsidR="00C82E13" w:rsidRPr="00C15CFF" w:rsidRDefault="00C82E13" w:rsidP="007B383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49834FCB" w14:textId="77777777" w:rsidR="00C82E13" w:rsidRPr="00C15CFF" w:rsidRDefault="00C82E13" w:rsidP="007B383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4D98EBD9" w14:textId="77777777" w:rsidR="00C82E13" w:rsidRPr="00C15CFF" w:rsidRDefault="00C82E13" w:rsidP="007B383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883" w:type="dxa"/>
            <w:gridSpan w:val="7"/>
            <w:vMerge/>
            <w:shd w:val="clear" w:color="auto" w:fill="F2F2F2"/>
            <w:vAlign w:val="center"/>
          </w:tcPr>
          <w:p w14:paraId="7E9CBA25" w14:textId="77777777" w:rsidR="00C82E13" w:rsidRPr="00C15CFF" w:rsidRDefault="00C82E13" w:rsidP="007B383F">
            <w:pPr>
              <w:spacing w:before="20" w:after="20"/>
              <w:jc w:val="both"/>
              <w:rPr>
                <w:rFonts w:ascii="Calibri" w:hAnsi="Calibri" w:cs="Calibri"/>
                <w:lang w:val="en-US"/>
              </w:rPr>
            </w:pPr>
          </w:p>
        </w:tc>
      </w:tr>
      <w:tr w:rsidR="00C82E13" w:rsidRPr="00C15CFF" w14:paraId="6B6ADE26" w14:textId="77777777" w:rsidTr="00C82E13">
        <w:trPr>
          <w:trHeight w:val="53"/>
          <w:jc w:val="center"/>
        </w:trPr>
        <w:tc>
          <w:tcPr>
            <w:tcW w:w="849" w:type="dxa"/>
            <w:shd w:val="clear" w:color="auto" w:fill="F2F2F2"/>
            <w:vAlign w:val="center"/>
          </w:tcPr>
          <w:p w14:paraId="17540423" w14:textId="77777777" w:rsidR="00C82E13" w:rsidRPr="00C15CFF" w:rsidRDefault="00C82E13" w:rsidP="007B383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0D2F764E" w14:textId="77777777" w:rsidR="00C82E13" w:rsidRPr="00C15CFF" w:rsidRDefault="00C82E13" w:rsidP="007B383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70DA3BAA" w14:textId="77777777" w:rsidR="00C82E13" w:rsidRPr="00C15CFF" w:rsidRDefault="00C82E13" w:rsidP="007B383F">
            <w:pPr>
              <w:spacing w:before="20" w:after="20"/>
              <w:jc w:val="center"/>
              <w:rPr>
                <w:rFonts w:ascii="Calibri" w:hAnsi="Calibri" w:cs="Calibri"/>
                <w:bCs/>
                <w:lang w:val="en-US"/>
              </w:rPr>
            </w:pPr>
            <w:r w:rsidRPr="00C15CFF">
              <w:rPr>
                <w:rFonts w:ascii="Calibri" w:hAnsi="Calibri" w:cs="Calibri"/>
                <w:bCs/>
                <w:lang w:val="en-US"/>
              </w:rPr>
              <w:t>+++</w:t>
            </w:r>
          </w:p>
        </w:tc>
        <w:tc>
          <w:tcPr>
            <w:tcW w:w="6883" w:type="dxa"/>
            <w:gridSpan w:val="7"/>
            <w:vMerge/>
            <w:shd w:val="clear" w:color="auto" w:fill="F2F2F2"/>
            <w:vAlign w:val="center"/>
          </w:tcPr>
          <w:p w14:paraId="7F2FE4D6" w14:textId="77777777" w:rsidR="00C82E13" w:rsidRPr="00C15CFF" w:rsidRDefault="00C82E13" w:rsidP="007B383F">
            <w:pPr>
              <w:spacing w:before="20" w:after="20"/>
              <w:jc w:val="both"/>
              <w:rPr>
                <w:rFonts w:ascii="Calibri" w:hAnsi="Calibri" w:cs="Calibri"/>
                <w:lang w:val="en-US"/>
              </w:rPr>
            </w:pPr>
          </w:p>
        </w:tc>
      </w:tr>
      <w:tr w:rsidR="00C82E13" w:rsidRPr="00C15CFF" w14:paraId="68A77E13" w14:textId="77777777" w:rsidTr="00C82E13">
        <w:trPr>
          <w:trHeight w:val="258"/>
          <w:jc w:val="center"/>
        </w:trPr>
        <w:tc>
          <w:tcPr>
            <w:tcW w:w="2382" w:type="dxa"/>
            <w:gridSpan w:val="3"/>
            <w:shd w:val="clear" w:color="auto" w:fill="F2F2F2"/>
            <w:vAlign w:val="center"/>
          </w:tcPr>
          <w:p w14:paraId="7DD9541B"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Opportunities that arise</w:t>
            </w:r>
          </w:p>
        </w:tc>
        <w:tc>
          <w:tcPr>
            <w:tcW w:w="6883" w:type="dxa"/>
            <w:gridSpan w:val="7"/>
            <w:shd w:val="clear" w:color="auto" w:fill="F2F2F2"/>
          </w:tcPr>
          <w:p w14:paraId="157C9D34" w14:textId="77777777" w:rsidR="00C82E13" w:rsidRPr="00C15CFF" w:rsidRDefault="00C82E13" w:rsidP="007B383F">
            <w:pPr>
              <w:spacing w:before="20" w:after="20"/>
              <w:jc w:val="both"/>
              <w:rPr>
                <w:rFonts w:ascii="Calibri" w:hAnsi="Calibri" w:cs="Calibri"/>
                <w:lang w:val="en-US"/>
              </w:rPr>
            </w:pPr>
            <w:r w:rsidRPr="00C15CFF">
              <w:rPr>
                <w:rFonts w:ascii="Calibri" w:hAnsi="Calibri" w:cs="Calibri"/>
                <w:lang w:val="en-US"/>
              </w:rPr>
              <w:t>Reduce disaster risks, resulting from extreme weather events.</w:t>
            </w:r>
          </w:p>
        </w:tc>
      </w:tr>
      <w:tr w:rsidR="00C82E13" w:rsidRPr="00C15CFF" w14:paraId="2D6B328F" w14:textId="77777777" w:rsidTr="00C82E13">
        <w:trPr>
          <w:trHeight w:val="59"/>
          <w:jc w:val="center"/>
        </w:trPr>
        <w:tc>
          <w:tcPr>
            <w:tcW w:w="2382" w:type="dxa"/>
            <w:gridSpan w:val="3"/>
            <w:shd w:val="clear" w:color="auto" w:fill="D9D9D9"/>
            <w:vAlign w:val="center"/>
          </w:tcPr>
          <w:p w14:paraId="7C9C82DA"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1B54F13D"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YES</w:t>
            </w:r>
          </w:p>
        </w:tc>
        <w:tc>
          <w:tcPr>
            <w:tcW w:w="5293" w:type="dxa"/>
            <w:gridSpan w:val="5"/>
            <w:shd w:val="clear" w:color="auto" w:fill="D9D9D9"/>
          </w:tcPr>
          <w:p w14:paraId="24B7775F" w14:textId="77777777" w:rsidR="00C82E13" w:rsidRPr="00C15CFF" w:rsidRDefault="00C82E13" w:rsidP="007B383F">
            <w:pPr>
              <w:spacing w:before="20" w:after="20"/>
              <w:jc w:val="both"/>
              <w:rPr>
                <w:rFonts w:ascii="Calibri" w:hAnsi="Calibri" w:cs="Calibri"/>
                <w:lang w:val="en-US"/>
              </w:rPr>
            </w:pPr>
            <w:r w:rsidRPr="00C15CFF">
              <w:rPr>
                <w:rFonts w:ascii="Calibri" w:hAnsi="Calibri" w:cs="Calibri"/>
                <w:lang w:val="en-US"/>
              </w:rPr>
              <w:t>Human health, Water, Energy, Transport, Agriculture, Biodiversity, and Forestry.</w:t>
            </w:r>
          </w:p>
        </w:tc>
      </w:tr>
      <w:tr w:rsidR="00C82E13" w:rsidRPr="00C15CFF" w14:paraId="0A7D5F06" w14:textId="77777777" w:rsidTr="00C82E13">
        <w:trPr>
          <w:jc w:val="center"/>
        </w:trPr>
        <w:tc>
          <w:tcPr>
            <w:tcW w:w="2382" w:type="dxa"/>
            <w:gridSpan w:val="3"/>
            <w:shd w:val="clear" w:color="auto" w:fill="F2F2F2"/>
            <w:vAlign w:val="center"/>
          </w:tcPr>
          <w:p w14:paraId="047F5086" w14:textId="77777777" w:rsidR="00C82E13" w:rsidRPr="00C15CFF" w:rsidRDefault="00C82E13" w:rsidP="007B383F">
            <w:pPr>
              <w:spacing w:before="20" w:after="20"/>
              <w:jc w:val="center"/>
              <w:rPr>
                <w:rFonts w:ascii="Calibri" w:hAnsi="Calibri" w:cs="Calibri"/>
                <w:lang w:val="en-US"/>
              </w:rPr>
            </w:pPr>
            <w:r w:rsidRPr="00C15CFF">
              <w:rPr>
                <w:rFonts w:ascii="Calibri" w:hAnsi="Calibri" w:cs="Calibri"/>
                <w:lang w:val="en-US"/>
              </w:rPr>
              <w:t>Risks addressed</w:t>
            </w:r>
          </w:p>
        </w:tc>
        <w:tc>
          <w:tcPr>
            <w:tcW w:w="6883" w:type="dxa"/>
            <w:gridSpan w:val="7"/>
            <w:shd w:val="clear" w:color="auto" w:fill="F2F2F2"/>
          </w:tcPr>
          <w:p w14:paraId="2340DD7A" w14:textId="77777777" w:rsidR="00C82E13" w:rsidRPr="00C15CFF" w:rsidRDefault="00C82E13" w:rsidP="007B383F">
            <w:pPr>
              <w:spacing w:before="20" w:after="20"/>
              <w:rPr>
                <w:rFonts w:ascii="Calibri" w:hAnsi="Calibri" w:cs="Calibri"/>
                <w:lang w:val="en-US"/>
              </w:rPr>
            </w:pPr>
            <w:r w:rsidRPr="00C15CFF">
              <w:rPr>
                <w:rFonts w:ascii="Calibri" w:hAnsi="Calibri" w:cs="Calibri"/>
                <w:lang w:val="en-US"/>
              </w:rPr>
              <w:t>All risks.</w:t>
            </w:r>
          </w:p>
        </w:tc>
      </w:tr>
    </w:tbl>
    <w:p w14:paraId="2A7450D9" w14:textId="1558A6E2" w:rsidR="00C82E13" w:rsidRPr="00C15CFF" w:rsidRDefault="00C82E13" w:rsidP="004F108F">
      <w:pPr>
        <w:spacing w:after="0"/>
        <w:rPr>
          <w:sz w:val="10"/>
          <w:szCs w:val="10"/>
          <w:lang w:val="en-US"/>
        </w:rPr>
      </w:pPr>
    </w:p>
    <w:tbl>
      <w:tblPr>
        <w:tblStyle w:val="TableGrid412"/>
        <w:tblW w:w="926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548"/>
      </w:tblGrid>
      <w:tr w:rsidR="004F108F" w:rsidRPr="00C15CFF" w14:paraId="4FEB4221" w14:textId="77777777" w:rsidTr="00ED7C7C">
        <w:trPr>
          <w:trHeight w:val="360"/>
          <w:jc w:val="center"/>
        </w:trPr>
        <w:tc>
          <w:tcPr>
            <w:tcW w:w="9265" w:type="dxa"/>
            <w:gridSpan w:val="10"/>
            <w:shd w:val="clear" w:color="auto" w:fill="auto"/>
          </w:tcPr>
          <w:p w14:paraId="4117FA54"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Develop awareness, commitment, CCA knowledge and culture among the general public</w:t>
            </w:r>
          </w:p>
        </w:tc>
      </w:tr>
      <w:tr w:rsidR="004F108F" w:rsidRPr="00C15CFF" w14:paraId="6CD1E005" w14:textId="77777777" w:rsidTr="00ED7C7C">
        <w:trPr>
          <w:jc w:val="center"/>
        </w:trPr>
        <w:tc>
          <w:tcPr>
            <w:tcW w:w="2382" w:type="dxa"/>
            <w:gridSpan w:val="3"/>
            <w:vMerge w:val="restart"/>
            <w:shd w:val="clear" w:color="auto" w:fill="F2F2F2"/>
            <w:vAlign w:val="center"/>
          </w:tcPr>
          <w:p w14:paraId="0F54CF1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439A97A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1CB8AEC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741591E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7A8A6E8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2BBF32B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548" w:type="dxa"/>
            <w:shd w:val="clear" w:color="auto" w:fill="F2F2F2"/>
            <w:vAlign w:val="center"/>
          </w:tcPr>
          <w:p w14:paraId="610A8D0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427532A3" w14:textId="77777777" w:rsidTr="00ED7C7C">
        <w:trPr>
          <w:jc w:val="center"/>
        </w:trPr>
        <w:tc>
          <w:tcPr>
            <w:tcW w:w="2382" w:type="dxa"/>
            <w:gridSpan w:val="3"/>
            <w:vMerge/>
            <w:shd w:val="clear" w:color="auto" w:fill="F2F2F2"/>
            <w:vAlign w:val="center"/>
          </w:tcPr>
          <w:p w14:paraId="4A8C17C7"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7B78FFC9"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6BF9C1B2" w14:textId="77777777" w:rsidR="004F108F" w:rsidRPr="00C15CFF" w:rsidRDefault="004F108F" w:rsidP="004F108F">
            <w:pPr>
              <w:spacing w:before="20" w:after="20"/>
              <w:jc w:val="center"/>
              <w:rPr>
                <w:rFonts w:ascii="Calibri" w:hAnsi="Calibri" w:cs="Calibri"/>
                <w:lang w:val="en-US"/>
              </w:rPr>
            </w:pPr>
          </w:p>
        </w:tc>
        <w:tc>
          <w:tcPr>
            <w:tcW w:w="1026" w:type="dxa"/>
            <w:shd w:val="clear" w:color="auto" w:fill="FFFFFF"/>
          </w:tcPr>
          <w:p w14:paraId="6788B748"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02EC3B7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3BB23D2A" w14:textId="77777777" w:rsidR="004F108F" w:rsidRPr="00C15CFF" w:rsidRDefault="004F108F" w:rsidP="004F108F">
            <w:pPr>
              <w:spacing w:before="20" w:after="20"/>
              <w:jc w:val="center"/>
              <w:rPr>
                <w:rFonts w:ascii="Calibri" w:hAnsi="Calibri" w:cs="Calibri"/>
                <w:lang w:val="en-US"/>
              </w:rPr>
            </w:pPr>
          </w:p>
        </w:tc>
        <w:tc>
          <w:tcPr>
            <w:tcW w:w="1548" w:type="dxa"/>
            <w:shd w:val="clear" w:color="auto" w:fill="FFFFFF"/>
          </w:tcPr>
          <w:p w14:paraId="3FE1548B" w14:textId="77777777" w:rsidR="004F108F" w:rsidRPr="00C15CFF" w:rsidRDefault="004F108F" w:rsidP="004F108F">
            <w:pPr>
              <w:spacing w:before="20" w:after="20"/>
              <w:jc w:val="center"/>
              <w:rPr>
                <w:rFonts w:ascii="Calibri" w:hAnsi="Calibri" w:cs="Calibri"/>
                <w:lang w:val="en-US"/>
              </w:rPr>
            </w:pPr>
          </w:p>
        </w:tc>
      </w:tr>
      <w:tr w:rsidR="004F108F" w:rsidRPr="00C15CFF" w14:paraId="679193B3" w14:textId="77777777" w:rsidTr="00ED7C7C">
        <w:trPr>
          <w:trHeight w:val="3711"/>
          <w:jc w:val="center"/>
        </w:trPr>
        <w:tc>
          <w:tcPr>
            <w:tcW w:w="2382" w:type="dxa"/>
            <w:gridSpan w:val="3"/>
            <w:shd w:val="clear" w:color="auto" w:fill="D9D9D9"/>
            <w:vAlign w:val="center"/>
          </w:tcPr>
          <w:p w14:paraId="25245E66" w14:textId="77777777" w:rsidR="004F108F" w:rsidRPr="00C15CFF" w:rsidRDefault="004F108F" w:rsidP="004F108F">
            <w:pPr>
              <w:spacing w:before="20" w:after="20"/>
              <w:jc w:val="center"/>
              <w:rPr>
                <w:rFonts w:ascii="Calibri" w:hAnsi="Calibri" w:cs="Calibri"/>
                <w:b/>
                <w:lang w:val="en-US"/>
              </w:rPr>
            </w:pPr>
            <w:r w:rsidRPr="00C15CFF">
              <w:rPr>
                <w:rFonts w:ascii="Calibri" w:hAnsi="Calibri" w:cs="Calibri"/>
                <w:b/>
                <w:lang w:val="en-US"/>
              </w:rPr>
              <w:t>Description</w:t>
            </w:r>
          </w:p>
        </w:tc>
        <w:tc>
          <w:tcPr>
            <w:tcW w:w="6883" w:type="dxa"/>
            <w:gridSpan w:val="7"/>
            <w:vMerge w:val="restart"/>
            <w:shd w:val="clear" w:color="auto" w:fill="D9D9D9"/>
          </w:tcPr>
          <w:p w14:paraId="7F4637F5"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The option addresses the need for building resilient communities through information campaigns and education. There are several important messages that should be communicated among the population including:</w:t>
            </w:r>
          </w:p>
          <w:p w14:paraId="43DDA817" w14:textId="77777777" w:rsidR="004F108F" w:rsidRPr="00C15CFF" w:rsidRDefault="004F108F" w:rsidP="006F25FA">
            <w:pPr>
              <w:widowControl w:val="0"/>
              <w:numPr>
                <w:ilvl w:val="0"/>
                <w:numId w:val="43"/>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Climate change and impacts of extreme weather events – general and site-specific information</w:t>
            </w:r>
          </w:p>
          <w:p w14:paraId="29865E63" w14:textId="77777777" w:rsidR="004F108F" w:rsidRPr="00C15CFF" w:rsidRDefault="004F108F" w:rsidP="006F25FA">
            <w:pPr>
              <w:widowControl w:val="0"/>
              <w:numPr>
                <w:ilvl w:val="0"/>
                <w:numId w:val="43"/>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Possible gains and losses in case of emergency and disaster</w:t>
            </w:r>
          </w:p>
          <w:p w14:paraId="22DFC240" w14:textId="77777777" w:rsidR="004F108F" w:rsidRPr="00C15CFF" w:rsidRDefault="004F108F" w:rsidP="006F25FA">
            <w:pPr>
              <w:widowControl w:val="0"/>
              <w:numPr>
                <w:ilvl w:val="0"/>
                <w:numId w:val="43"/>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Self-support, rescue systems and community support</w:t>
            </w:r>
          </w:p>
          <w:p w14:paraId="7D2BD342" w14:textId="77777777" w:rsidR="004F108F" w:rsidRPr="00C15CFF" w:rsidRDefault="004F108F" w:rsidP="006F25FA">
            <w:pPr>
              <w:widowControl w:val="0"/>
              <w:numPr>
                <w:ilvl w:val="0"/>
                <w:numId w:val="43"/>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General survival rules – pre-, during and post-disaster behavior</w:t>
            </w:r>
          </w:p>
          <w:p w14:paraId="15548C28" w14:textId="690E923F"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Information campaigns for the general public are best organized at the local level, with the support of NGOs, targeted toward a specific audience, and tailored to their needs with carefully selected communication events and tools. The Climate ADAPT Platform published recommendations as part of the attempts to increase the share of people informed in the EU states. (55</w:t>
            </w:r>
            <w:r w:rsidR="00D00681" w:rsidRPr="00C15CFF">
              <w:rPr>
                <w:rFonts w:ascii="Calibri" w:hAnsi="Calibri" w:cs="Calibri"/>
                <w:lang w:val="en-US"/>
              </w:rPr>
              <w:t xml:space="preserve"> percent</w:t>
            </w:r>
            <w:r w:rsidRPr="00C15CFF">
              <w:rPr>
                <w:rFonts w:ascii="Calibri" w:hAnsi="Calibri" w:cs="Calibri"/>
                <w:lang w:val="en-US"/>
              </w:rPr>
              <w:t xml:space="preserve"> in 2009, 49</w:t>
            </w:r>
            <w:r w:rsidR="00D00681" w:rsidRPr="00C15CFF">
              <w:rPr>
                <w:rFonts w:ascii="Calibri" w:hAnsi="Calibri" w:cs="Calibri"/>
                <w:lang w:val="en-US"/>
              </w:rPr>
              <w:t xml:space="preserve"> percent</w:t>
            </w:r>
            <w:r w:rsidRPr="00C15CFF">
              <w:rPr>
                <w:rFonts w:ascii="Calibri" w:hAnsi="Calibri" w:cs="Calibri"/>
                <w:lang w:val="en-US"/>
              </w:rPr>
              <w:t xml:space="preserve"> in 2011). (</w:t>
            </w:r>
            <w:hyperlink r:id="rId125" w:history="1">
              <w:r w:rsidRPr="00C15CFF">
                <w:rPr>
                  <w:rFonts w:ascii="Calibri" w:hAnsi="Calibri" w:cs="Calibri"/>
                  <w:color w:val="0000FF"/>
                  <w:u w:val="single"/>
                  <w:lang w:val="en-US"/>
                </w:rPr>
                <w:t>http://climate-adapt.eea.europa.eu/metadata/adaptation-options/awareness-campaigns-for-behavioural-change</w:t>
              </w:r>
            </w:hyperlink>
            <w:r w:rsidRPr="00C15CFF">
              <w:rPr>
                <w:rFonts w:ascii="Calibri" w:hAnsi="Calibri" w:cs="Calibri"/>
                <w:lang w:val="en-US"/>
              </w:rPr>
              <w:t xml:space="preserve">)  The WHO provides open access to an online information portal, and UNEP recommends an eco-based approach for CCA of coastal areas.  </w:t>
            </w:r>
            <w:hyperlink r:id="rId126" w:history="1">
              <w:r w:rsidRPr="00C15CFF">
                <w:rPr>
                  <w:rFonts w:ascii="Calibri" w:hAnsi="Calibri" w:cs="Calibri"/>
                  <w:color w:val="0000FF"/>
                  <w:u w:val="single"/>
                  <w:lang w:val="en-US"/>
                </w:rPr>
                <w:t>http://web.unep.org/coastal-eba/capacity-building-mainstreaming</w:t>
              </w:r>
            </w:hyperlink>
            <w:r w:rsidRPr="00C15CFF">
              <w:rPr>
                <w:rFonts w:ascii="Calibri" w:hAnsi="Calibri" w:cs="Calibri"/>
                <w:lang w:val="en-US"/>
              </w:rPr>
              <w:t>. However, the main challenge to deal with uncertainty remains.</w:t>
            </w:r>
          </w:p>
        </w:tc>
      </w:tr>
      <w:tr w:rsidR="004F108F" w:rsidRPr="00C15CFF" w14:paraId="3144610D" w14:textId="77777777" w:rsidTr="00ED7C7C">
        <w:trPr>
          <w:trHeight w:val="269"/>
          <w:jc w:val="center"/>
        </w:trPr>
        <w:tc>
          <w:tcPr>
            <w:tcW w:w="2382" w:type="dxa"/>
            <w:gridSpan w:val="3"/>
            <w:shd w:val="clear" w:color="auto" w:fill="000000"/>
            <w:vAlign w:val="center"/>
          </w:tcPr>
          <w:p w14:paraId="56DC2A92"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883" w:type="dxa"/>
            <w:gridSpan w:val="7"/>
            <w:vMerge/>
            <w:shd w:val="clear" w:color="auto" w:fill="F2F2F2"/>
            <w:vAlign w:val="center"/>
          </w:tcPr>
          <w:p w14:paraId="5759F622" w14:textId="77777777" w:rsidR="004F108F" w:rsidRPr="00C15CFF" w:rsidRDefault="004F108F" w:rsidP="004F108F">
            <w:pPr>
              <w:spacing w:before="20" w:after="20"/>
              <w:jc w:val="both"/>
              <w:rPr>
                <w:rFonts w:ascii="Calibri" w:hAnsi="Calibri" w:cs="Calibri"/>
                <w:lang w:val="en-US"/>
              </w:rPr>
            </w:pPr>
          </w:p>
        </w:tc>
      </w:tr>
      <w:tr w:rsidR="004F108F" w:rsidRPr="00C15CFF" w14:paraId="38ACFC51" w14:textId="77777777" w:rsidTr="00ED7C7C">
        <w:trPr>
          <w:trHeight w:val="139"/>
          <w:jc w:val="center"/>
        </w:trPr>
        <w:tc>
          <w:tcPr>
            <w:tcW w:w="849" w:type="dxa"/>
            <w:shd w:val="clear" w:color="auto" w:fill="F2F2F2"/>
            <w:vAlign w:val="center"/>
          </w:tcPr>
          <w:p w14:paraId="274BFC60"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291DC1BF"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759E922D"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883" w:type="dxa"/>
            <w:gridSpan w:val="7"/>
            <w:vMerge/>
            <w:shd w:val="clear" w:color="auto" w:fill="F2F2F2"/>
            <w:vAlign w:val="center"/>
          </w:tcPr>
          <w:p w14:paraId="5F5AC7B9" w14:textId="77777777" w:rsidR="004F108F" w:rsidRPr="00C15CFF" w:rsidRDefault="004F108F" w:rsidP="004F108F">
            <w:pPr>
              <w:spacing w:before="20" w:after="20"/>
              <w:jc w:val="both"/>
              <w:rPr>
                <w:rFonts w:ascii="Calibri" w:hAnsi="Calibri" w:cs="Calibri"/>
                <w:lang w:val="en-US"/>
              </w:rPr>
            </w:pPr>
          </w:p>
        </w:tc>
      </w:tr>
      <w:tr w:rsidR="004F108F" w:rsidRPr="00C15CFF" w14:paraId="01FFEC52" w14:textId="77777777" w:rsidTr="00ED7C7C">
        <w:trPr>
          <w:trHeight w:val="270"/>
          <w:jc w:val="center"/>
        </w:trPr>
        <w:tc>
          <w:tcPr>
            <w:tcW w:w="849" w:type="dxa"/>
            <w:shd w:val="clear" w:color="auto" w:fill="F2F2F2"/>
            <w:vAlign w:val="center"/>
          </w:tcPr>
          <w:p w14:paraId="5F588FC8"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6390DC1F"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475983C1"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883" w:type="dxa"/>
            <w:gridSpan w:val="7"/>
            <w:vMerge/>
            <w:shd w:val="clear" w:color="auto" w:fill="F2F2F2"/>
            <w:vAlign w:val="center"/>
          </w:tcPr>
          <w:p w14:paraId="50204B91" w14:textId="77777777" w:rsidR="004F108F" w:rsidRPr="00C15CFF" w:rsidRDefault="004F108F" w:rsidP="004F108F">
            <w:pPr>
              <w:spacing w:before="20" w:after="20"/>
              <w:jc w:val="both"/>
              <w:rPr>
                <w:rFonts w:ascii="Calibri" w:hAnsi="Calibri" w:cs="Calibri"/>
                <w:lang w:val="en-US"/>
              </w:rPr>
            </w:pPr>
          </w:p>
        </w:tc>
      </w:tr>
      <w:tr w:rsidR="004F108F" w:rsidRPr="00C15CFF" w14:paraId="06E3474D" w14:textId="77777777" w:rsidTr="00ED7C7C">
        <w:trPr>
          <w:trHeight w:val="573"/>
          <w:jc w:val="center"/>
        </w:trPr>
        <w:tc>
          <w:tcPr>
            <w:tcW w:w="2382" w:type="dxa"/>
            <w:gridSpan w:val="3"/>
            <w:shd w:val="clear" w:color="auto" w:fill="F2F2F2"/>
            <w:vAlign w:val="center"/>
          </w:tcPr>
          <w:p w14:paraId="5219B5D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883" w:type="dxa"/>
            <w:gridSpan w:val="7"/>
            <w:shd w:val="clear" w:color="auto" w:fill="F2F2F2"/>
          </w:tcPr>
          <w:p w14:paraId="3F60FD54"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Improved social behavior and culture; developed awareness and knowledge about climate change impact on urban environment; self-support skills stimulated; more effective use of scarce resources – water, energy, food; better use of local knowledge.</w:t>
            </w:r>
          </w:p>
        </w:tc>
      </w:tr>
      <w:tr w:rsidR="004F108F" w:rsidRPr="00C15CFF" w14:paraId="5C591F10" w14:textId="77777777" w:rsidTr="00ED7C7C">
        <w:trPr>
          <w:trHeight w:val="59"/>
          <w:jc w:val="center"/>
        </w:trPr>
        <w:tc>
          <w:tcPr>
            <w:tcW w:w="2382" w:type="dxa"/>
            <w:gridSpan w:val="3"/>
            <w:shd w:val="clear" w:color="auto" w:fill="D9D9D9"/>
            <w:vAlign w:val="center"/>
          </w:tcPr>
          <w:p w14:paraId="583308E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38E934A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93" w:type="dxa"/>
            <w:gridSpan w:val="5"/>
            <w:shd w:val="clear" w:color="auto" w:fill="D9D9D9"/>
          </w:tcPr>
          <w:p w14:paraId="65969182"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 Agriculture, Forestry, Biodiversity, Tourism.</w:t>
            </w:r>
          </w:p>
        </w:tc>
      </w:tr>
      <w:tr w:rsidR="004F108F" w:rsidRPr="00C15CFF" w14:paraId="29E7CC68" w14:textId="77777777" w:rsidTr="00ED7C7C">
        <w:trPr>
          <w:jc w:val="center"/>
        </w:trPr>
        <w:tc>
          <w:tcPr>
            <w:tcW w:w="2382" w:type="dxa"/>
            <w:gridSpan w:val="3"/>
            <w:shd w:val="clear" w:color="auto" w:fill="F2F2F2"/>
            <w:vAlign w:val="center"/>
          </w:tcPr>
          <w:p w14:paraId="620985C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883" w:type="dxa"/>
            <w:gridSpan w:val="7"/>
            <w:shd w:val="clear" w:color="auto" w:fill="F2F2F2"/>
          </w:tcPr>
          <w:p w14:paraId="225ECCE9"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3C996961" w14:textId="2733218B" w:rsidR="00ED7C7C" w:rsidRPr="00C15CFF" w:rsidRDefault="00ED7C7C" w:rsidP="004F108F">
      <w:pPr>
        <w:spacing w:after="0"/>
        <w:rPr>
          <w:sz w:val="10"/>
          <w:szCs w:val="10"/>
          <w:lang w:val="en-US"/>
        </w:rPr>
      </w:pPr>
    </w:p>
    <w:p w14:paraId="056C4F84" w14:textId="60BC831E" w:rsidR="009D2574" w:rsidRPr="00C15CFF" w:rsidRDefault="00ED7C7C" w:rsidP="00ED7C7C">
      <w:pPr>
        <w:widowControl w:val="0"/>
        <w:spacing w:after="0"/>
        <w:rPr>
          <w:sz w:val="10"/>
          <w:szCs w:val="10"/>
          <w:lang w:val="en-US"/>
        </w:rPr>
      </w:pPr>
      <w:r w:rsidRPr="00C15CFF">
        <w:rPr>
          <w:sz w:val="10"/>
          <w:szCs w:val="10"/>
          <w:lang w:val="en-US"/>
        </w:rPr>
        <w:br w:type="page"/>
      </w:r>
    </w:p>
    <w:tbl>
      <w:tblPr>
        <w:tblStyle w:val="TableGrid411"/>
        <w:tblW w:w="5083"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2"/>
        <w:gridCol w:w="871"/>
        <w:gridCol w:w="607"/>
        <w:gridCol w:w="1427"/>
        <w:gridCol w:w="138"/>
        <w:gridCol w:w="943"/>
        <w:gridCol w:w="1070"/>
        <w:gridCol w:w="1053"/>
        <w:gridCol w:w="1208"/>
        <w:gridCol w:w="1233"/>
      </w:tblGrid>
      <w:tr w:rsidR="004F108F" w:rsidRPr="00C15CFF" w14:paraId="371BCCE0" w14:textId="77777777" w:rsidTr="009D2574">
        <w:trPr>
          <w:trHeight w:val="69"/>
          <w:jc w:val="center"/>
        </w:trPr>
        <w:tc>
          <w:tcPr>
            <w:tcW w:w="5000" w:type="pct"/>
            <w:gridSpan w:val="10"/>
            <w:shd w:val="clear" w:color="auto" w:fill="A8D08D"/>
          </w:tcPr>
          <w:p w14:paraId="1F13010B" w14:textId="7F1E16BA" w:rsidR="004F108F" w:rsidRPr="00C15CFF" w:rsidRDefault="004F108F" w:rsidP="00DD28D1">
            <w:pPr>
              <w:pStyle w:val="ListParagraph"/>
              <w:numPr>
                <w:ilvl w:val="0"/>
                <w:numId w:val="59"/>
              </w:numPr>
              <w:spacing w:before="20" w:after="20"/>
              <w:ind w:left="893"/>
              <w:jc w:val="both"/>
              <w:rPr>
                <w:b/>
                <w:szCs w:val="24"/>
                <w:lang w:val="en-US"/>
              </w:rPr>
            </w:pPr>
            <w:r w:rsidRPr="00C15CFF">
              <w:rPr>
                <w:rFonts w:asciiTheme="minorHAnsi" w:eastAsia="Times New Roman" w:hAnsiTheme="minorHAnsi" w:cstheme="minorHAnsi"/>
                <w:b/>
                <w:bCs/>
                <w:color w:val="000000"/>
                <w:sz w:val="24"/>
                <w:szCs w:val="24"/>
                <w:lang w:val="en-US"/>
              </w:rPr>
              <w:lastRenderedPageBreak/>
              <w:t>C</w:t>
            </w:r>
            <w:r w:rsidR="00B12883" w:rsidRPr="00C15CFF">
              <w:rPr>
                <w:rFonts w:asciiTheme="minorHAnsi" w:eastAsia="Times New Roman" w:hAnsiTheme="minorHAnsi" w:cstheme="minorHAnsi"/>
                <w:b/>
                <w:bCs/>
                <w:color w:val="000000"/>
                <w:sz w:val="24"/>
                <w:szCs w:val="24"/>
                <w:lang w:val="en-US"/>
              </w:rPr>
              <w:t>ategory Partnership</w:t>
            </w:r>
          </w:p>
        </w:tc>
      </w:tr>
      <w:tr w:rsidR="004F108F" w:rsidRPr="00C15CFF" w14:paraId="5DD2D42F" w14:textId="77777777" w:rsidTr="009D2574">
        <w:trPr>
          <w:trHeight w:val="145"/>
          <w:jc w:val="center"/>
        </w:trPr>
        <w:tc>
          <w:tcPr>
            <w:tcW w:w="5000" w:type="pct"/>
            <w:gridSpan w:val="10"/>
            <w:shd w:val="clear" w:color="auto" w:fill="E2EFD9"/>
          </w:tcPr>
          <w:p w14:paraId="408F8AF6" w14:textId="77777777" w:rsidR="004F108F" w:rsidRPr="00C15CFF" w:rsidRDefault="004F108F" w:rsidP="004F108F">
            <w:pPr>
              <w:spacing w:before="20" w:after="20"/>
              <w:jc w:val="both"/>
              <w:rPr>
                <w:rFonts w:ascii="Calibri" w:eastAsia="Times New Roman" w:hAnsi="Calibri" w:cs="Calibri"/>
                <w:b/>
                <w:bCs/>
                <w:color w:val="000000"/>
                <w:sz w:val="22"/>
                <w:lang w:val="en-US"/>
              </w:rPr>
            </w:pPr>
            <w:r w:rsidRPr="00C15CFF">
              <w:rPr>
                <w:rFonts w:ascii="Calibri" w:eastAsia="Times New Roman" w:hAnsi="Calibri" w:cs="Calibri"/>
                <w:b/>
                <w:bCs/>
                <w:color w:val="000000"/>
                <w:sz w:val="22"/>
                <w:lang w:val="en-US"/>
              </w:rPr>
              <w:t>Work in partnership and communicate knowledge</w:t>
            </w:r>
          </w:p>
        </w:tc>
      </w:tr>
      <w:tr w:rsidR="004F108F" w:rsidRPr="00C15CFF" w14:paraId="65DA81D0" w14:textId="77777777" w:rsidTr="009D2574">
        <w:trPr>
          <w:trHeight w:val="69"/>
          <w:jc w:val="center"/>
        </w:trPr>
        <w:tc>
          <w:tcPr>
            <w:tcW w:w="5000" w:type="pct"/>
            <w:gridSpan w:val="10"/>
            <w:shd w:val="clear" w:color="auto" w:fill="auto"/>
          </w:tcPr>
          <w:p w14:paraId="7C230096" w14:textId="77777777" w:rsidR="004F108F" w:rsidRPr="00C15CFF" w:rsidRDefault="004F108F" w:rsidP="004F108F">
            <w:pPr>
              <w:widowControl w:val="0"/>
              <w:numPr>
                <w:ilvl w:val="0"/>
                <w:numId w:val="33"/>
              </w:numPr>
              <w:spacing w:after="120"/>
              <w:contextualSpacing/>
              <w:rPr>
                <w:rFonts w:ascii="Calibri" w:eastAsia="Times New Roman" w:hAnsi="Calibri" w:cs="Calibri"/>
                <w:b/>
                <w:i/>
                <w:smallCaps/>
                <w:color w:val="000000"/>
                <w:sz w:val="22"/>
                <w:szCs w:val="24"/>
                <w:lang w:val="en-US"/>
              </w:rPr>
            </w:pPr>
            <w:r w:rsidRPr="00C15CFF">
              <w:rPr>
                <w:rFonts w:ascii="Calibri" w:eastAsia="Times New Roman" w:hAnsi="Calibri" w:cs="Calibri"/>
                <w:b/>
                <w:i/>
                <w:smallCaps/>
                <w:color w:val="000000"/>
                <w:sz w:val="22"/>
                <w:szCs w:val="24"/>
                <w:lang w:val="en-US"/>
              </w:rPr>
              <w:t>Promote partnership, networking, and collaboration among different age, gender, ethnicity, professional, and social groups, including the disadvantaged ones</w:t>
            </w:r>
          </w:p>
        </w:tc>
      </w:tr>
      <w:tr w:rsidR="004F108F" w:rsidRPr="00C15CFF" w14:paraId="0F197A39" w14:textId="77777777" w:rsidTr="009D2574">
        <w:trPr>
          <w:jc w:val="center"/>
        </w:trPr>
        <w:tc>
          <w:tcPr>
            <w:tcW w:w="1259" w:type="pct"/>
            <w:gridSpan w:val="3"/>
            <w:vMerge w:val="restart"/>
            <w:shd w:val="clear" w:color="auto" w:fill="F2F2F2"/>
            <w:vAlign w:val="center"/>
          </w:tcPr>
          <w:p w14:paraId="0AB2E434"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Relevant to:</w:t>
            </w:r>
          </w:p>
        </w:tc>
        <w:tc>
          <w:tcPr>
            <w:tcW w:w="755" w:type="pct"/>
            <w:shd w:val="clear" w:color="auto" w:fill="F2F2F2"/>
            <w:vAlign w:val="center"/>
          </w:tcPr>
          <w:p w14:paraId="0BE957FD" w14:textId="77777777" w:rsidR="004F108F" w:rsidRPr="00C15CFF" w:rsidRDefault="004F108F" w:rsidP="004F108F">
            <w:pPr>
              <w:widowControl w:val="0"/>
              <w:spacing w:before="20" w:after="20"/>
              <w:ind w:left="-131" w:firstLine="131"/>
              <w:jc w:val="center"/>
              <w:rPr>
                <w:rFonts w:ascii="Calibri" w:hAnsi="Calibri" w:cs="Calibri"/>
                <w:szCs w:val="24"/>
                <w:lang w:val="en-US"/>
              </w:rPr>
            </w:pPr>
            <w:r w:rsidRPr="00C15CFF">
              <w:rPr>
                <w:rFonts w:ascii="Calibri" w:hAnsi="Calibri" w:cs="Calibri"/>
                <w:szCs w:val="24"/>
                <w:lang w:val="en-US"/>
              </w:rPr>
              <w:t>Supranational level</w:t>
            </w:r>
          </w:p>
        </w:tc>
        <w:tc>
          <w:tcPr>
            <w:tcW w:w="572" w:type="pct"/>
            <w:gridSpan w:val="2"/>
            <w:shd w:val="clear" w:color="auto" w:fill="F2F2F2"/>
            <w:vAlign w:val="center"/>
          </w:tcPr>
          <w:p w14:paraId="11E14820"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National level</w:t>
            </w:r>
          </w:p>
        </w:tc>
        <w:tc>
          <w:tcPr>
            <w:tcW w:w="566" w:type="pct"/>
            <w:shd w:val="clear" w:color="auto" w:fill="F2F2F2"/>
            <w:vAlign w:val="center"/>
          </w:tcPr>
          <w:p w14:paraId="0A98A47B"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Regional level</w:t>
            </w:r>
          </w:p>
        </w:tc>
        <w:tc>
          <w:tcPr>
            <w:tcW w:w="557" w:type="pct"/>
            <w:shd w:val="clear" w:color="auto" w:fill="F2F2F2"/>
            <w:vAlign w:val="center"/>
          </w:tcPr>
          <w:p w14:paraId="1CEAC6A5"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Local level</w:t>
            </w:r>
          </w:p>
        </w:tc>
        <w:tc>
          <w:tcPr>
            <w:tcW w:w="639" w:type="pct"/>
            <w:shd w:val="clear" w:color="auto" w:fill="F2F2F2"/>
            <w:vAlign w:val="center"/>
          </w:tcPr>
          <w:p w14:paraId="75D3781D"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Urban zones</w:t>
            </w:r>
          </w:p>
        </w:tc>
        <w:tc>
          <w:tcPr>
            <w:tcW w:w="652" w:type="pct"/>
            <w:shd w:val="clear" w:color="auto" w:fill="F2F2F2"/>
            <w:vAlign w:val="center"/>
          </w:tcPr>
          <w:p w14:paraId="4CB3D803"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Buildings/</w:t>
            </w:r>
          </w:p>
          <w:p w14:paraId="2A72BF16"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POS</w:t>
            </w:r>
          </w:p>
        </w:tc>
      </w:tr>
      <w:tr w:rsidR="004F108F" w:rsidRPr="00C15CFF" w14:paraId="46D77FE1" w14:textId="77777777" w:rsidTr="009D2574">
        <w:trPr>
          <w:jc w:val="center"/>
        </w:trPr>
        <w:tc>
          <w:tcPr>
            <w:tcW w:w="1259" w:type="pct"/>
            <w:gridSpan w:val="3"/>
            <w:vMerge/>
            <w:shd w:val="clear" w:color="auto" w:fill="F2F2F2"/>
            <w:vAlign w:val="center"/>
          </w:tcPr>
          <w:p w14:paraId="5F729E45" w14:textId="77777777" w:rsidR="004F108F" w:rsidRPr="00C15CFF" w:rsidRDefault="004F108F" w:rsidP="004F108F">
            <w:pPr>
              <w:widowControl w:val="0"/>
              <w:spacing w:before="20" w:after="20"/>
              <w:jc w:val="center"/>
              <w:rPr>
                <w:rFonts w:ascii="Calibri" w:hAnsi="Calibri" w:cs="Calibri"/>
                <w:szCs w:val="24"/>
                <w:lang w:val="en-US"/>
              </w:rPr>
            </w:pPr>
          </w:p>
        </w:tc>
        <w:tc>
          <w:tcPr>
            <w:tcW w:w="755" w:type="pct"/>
            <w:shd w:val="clear" w:color="auto" w:fill="FFFFFF"/>
          </w:tcPr>
          <w:p w14:paraId="4B2E946F" w14:textId="77777777" w:rsidR="004F108F" w:rsidRPr="00C15CFF" w:rsidRDefault="004F108F" w:rsidP="004F108F">
            <w:pPr>
              <w:widowControl w:val="0"/>
              <w:spacing w:before="20" w:after="20"/>
              <w:jc w:val="center"/>
              <w:rPr>
                <w:rFonts w:ascii="Calibri" w:hAnsi="Calibri" w:cs="Calibri"/>
                <w:szCs w:val="24"/>
                <w:lang w:val="en-US"/>
              </w:rPr>
            </w:pPr>
          </w:p>
        </w:tc>
        <w:tc>
          <w:tcPr>
            <w:tcW w:w="572" w:type="pct"/>
            <w:gridSpan w:val="2"/>
            <w:shd w:val="clear" w:color="auto" w:fill="FFFFFF"/>
          </w:tcPr>
          <w:p w14:paraId="55013838"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566" w:type="pct"/>
            <w:shd w:val="clear" w:color="auto" w:fill="FFFFFF"/>
          </w:tcPr>
          <w:p w14:paraId="2AD6AAA4" w14:textId="77777777" w:rsidR="004F108F" w:rsidRPr="00C15CFF" w:rsidRDefault="004F108F" w:rsidP="004F108F">
            <w:pPr>
              <w:widowControl w:val="0"/>
              <w:spacing w:before="20" w:after="20"/>
              <w:jc w:val="center"/>
              <w:rPr>
                <w:rFonts w:ascii="Calibri" w:hAnsi="Calibri" w:cs="Calibri"/>
                <w:szCs w:val="24"/>
                <w:lang w:val="en-US"/>
              </w:rPr>
            </w:pPr>
          </w:p>
        </w:tc>
        <w:tc>
          <w:tcPr>
            <w:tcW w:w="557" w:type="pct"/>
            <w:shd w:val="clear" w:color="auto" w:fill="FFFFFF"/>
          </w:tcPr>
          <w:p w14:paraId="085D1772"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X</w:t>
            </w:r>
          </w:p>
        </w:tc>
        <w:tc>
          <w:tcPr>
            <w:tcW w:w="639" w:type="pct"/>
            <w:shd w:val="clear" w:color="auto" w:fill="FFFFFF"/>
          </w:tcPr>
          <w:p w14:paraId="765916ED" w14:textId="77777777" w:rsidR="004F108F" w:rsidRPr="00C15CFF" w:rsidRDefault="004F108F" w:rsidP="004F108F">
            <w:pPr>
              <w:widowControl w:val="0"/>
              <w:spacing w:before="20" w:after="20"/>
              <w:jc w:val="center"/>
              <w:rPr>
                <w:rFonts w:ascii="Calibri" w:hAnsi="Calibri" w:cs="Calibri"/>
                <w:szCs w:val="24"/>
                <w:lang w:val="en-US"/>
              </w:rPr>
            </w:pPr>
          </w:p>
        </w:tc>
        <w:tc>
          <w:tcPr>
            <w:tcW w:w="652" w:type="pct"/>
            <w:shd w:val="clear" w:color="auto" w:fill="FFFFFF"/>
          </w:tcPr>
          <w:p w14:paraId="52D169DF" w14:textId="77777777" w:rsidR="004F108F" w:rsidRPr="00C15CFF" w:rsidRDefault="004F108F" w:rsidP="004F108F">
            <w:pPr>
              <w:widowControl w:val="0"/>
              <w:spacing w:before="20" w:after="20"/>
              <w:jc w:val="center"/>
              <w:rPr>
                <w:rFonts w:ascii="Calibri" w:hAnsi="Calibri" w:cs="Calibri"/>
                <w:szCs w:val="24"/>
                <w:lang w:val="en-US"/>
              </w:rPr>
            </w:pPr>
          </w:p>
        </w:tc>
      </w:tr>
      <w:tr w:rsidR="004F108F" w:rsidRPr="00C15CFF" w14:paraId="4366B879" w14:textId="77777777" w:rsidTr="009D2574">
        <w:trPr>
          <w:trHeight w:val="849"/>
          <w:jc w:val="center"/>
        </w:trPr>
        <w:tc>
          <w:tcPr>
            <w:tcW w:w="1259" w:type="pct"/>
            <w:gridSpan w:val="3"/>
            <w:shd w:val="clear" w:color="auto" w:fill="D9D9D9"/>
            <w:vAlign w:val="center"/>
          </w:tcPr>
          <w:p w14:paraId="5451BBD8"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Description</w:t>
            </w:r>
          </w:p>
        </w:tc>
        <w:tc>
          <w:tcPr>
            <w:tcW w:w="3741" w:type="pct"/>
            <w:gridSpan w:val="7"/>
            <w:vMerge w:val="restart"/>
            <w:shd w:val="clear" w:color="auto" w:fill="D9D9D9"/>
          </w:tcPr>
          <w:p w14:paraId="5EA036E4" w14:textId="77777777" w:rsidR="004F108F" w:rsidRPr="00C15CFF" w:rsidRDefault="004F108F" w:rsidP="004F108F">
            <w:pPr>
              <w:widowControl w:val="0"/>
              <w:autoSpaceDE w:val="0"/>
              <w:autoSpaceDN w:val="0"/>
              <w:adjustRightInd w:val="0"/>
              <w:spacing w:before="20" w:after="20"/>
              <w:contextualSpacing/>
              <w:jc w:val="both"/>
              <w:rPr>
                <w:rFonts w:ascii="Calibri" w:hAnsi="Calibri" w:cs="Calibri"/>
                <w:szCs w:val="24"/>
                <w:lang w:val="en-US"/>
              </w:rPr>
            </w:pPr>
            <w:r w:rsidRPr="00C15CFF">
              <w:rPr>
                <w:rFonts w:ascii="Calibri" w:hAnsi="Calibri" w:cs="Calibri"/>
                <w:szCs w:val="24"/>
                <w:lang w:val="en-US"/>
              </w:rPr>
              <w:t>The first option in the category aims at the identification of target groups and main stakeholders, participants in the CCA process, and at exploring their capacity, readiness and preparedness to network and collaborate. Once identified, these representatives must be assigned clear roles and responsibilities in CCA and DRM.  Important is also to identify the special needs of vulnerable and disadvantaged groups in line with their specific mental and physical characteristics. This option should be fully developed at the local level with the support of the NGO sector.</w:t>
            </w:r>
          </w:p>
        </w:tc>
      </w:tr>
      <w:tr w:rsidR="004F108F" w:rsidRPr="00C15CFF" w14:paraId="2CF42BF2" w14:textId="77777777" w:rsidTr="009D2574">
        <w:trPr>
          <w:trHeight w:val="128"/>
          <w:jc w:val="center"/>
        </w:trPr>
        <w:tc>
          <w:tcPr>
            <w:tcW w:w="1259" w:type="pct"/>
            <w:gridSpan w:val="3"/>
            <w:shd w:val="clear" w:color="auto" w:fill="000000"/>
            <w:vAlign w:val="center"/>
          </w:tcPr>
          <w:p w14:paraId="56BFC628" w14:textId="77777777" w:rsidR="004F108F" w:rsidRPr="00C15CFF" w:rsidRDefault="004F108F" w:rsidP="004F108F">
            <w:pPr>
              <w:widowControl w:val="0"/>
              <w:spacing w:before="20" w:after="20"/>
              <w:jc w:val="center"/>
              <w:rPr>
                <w:rFonts w:ascii="Calibri" w:hAnsi="Calibri" w:cs="Calibri"/>
                <w:color w:val="FFFFFF"/>
                <w:sz w:val="18"/>
                <w:szCs w:val="18"/>
                <w:lang w:val="en-US"/>
              </w:rPr>
            </w:pPr>
            <w:r w:rsidRPr="00C15CFF">
              <w:rPr>
                <w:rFonts w:ascii="Calibri" w:hAnsi="Calibri" w:cs="Calibri"/>
                <w:color w:val="FFFFFF"/>
                <w:sz w:val="18"/>
                <w:szCs w:val="18"/>
                <w:lang w:val="en-US"/>
              </w:rPr>
              <w:t>Option’s relevance</w:t>
            </w:r>
          </w:p>
        </w:tc>
        <w:tc>
          <w:tcPr>
            <w:tcW w:w="3741" w:type="pct"/>
            <w:gridSpan w:val="7"/>
            <w:vMerge/>
            <w:shd w:val="clear" w:color="auto" w:fill="D9D9D9"/>
          </w:tcPr>
          <w:p w14:paraId="1621E252" w14:textId="77777777" w:rsidR="004F108F" w:rsidRPr="00C15CFF" w:rsidRDefault="004F108F" w:rsidP="004F108F">
            <w:pPr>
              <w:widowControl w:val="0"/>
              <w:autoSpaceDE w:val="0"/>
              <w:autoSpaceDN w:val="0"/>
              <w:adjustRightInd w:val="0"/>
              <w:spacing w:before="20" w:after="20"/>
              <w:jc w:val="both"/>
              <w:rPr>
                <w:rFonts w:ascii="Calibri" w:hAnsi="Calibri" w:cs="Calibri"/>
                <w:szCs w:val="24"/>
                <w:lang w:val="en-US"/>
              </w:rPr>
            </w:pPr>
          </w:p>
        </w:tc>
      </w:tr>
      <w:tr w:rsidR="004F108F" w:rsidRPr="00C15CFF" w14:paraId="5EE39122" w14:textId="77777777" w:rsidTr="009D2574">
        <w:trPr>
          <w:trHeight w:val="113"/>
          <w:jc w:val="center"/>
        </w:trPr>
        <w:tc>
          <w:tcPr>
            <w:tcW w:w="477" w:type="pct"/>
            <w:shd w:val="clear" w:color="auto" w:fill="F2F2F2"/>
            <w:vAlign w:val="center"/>
          </w:tcPr>
          <w:p w14:paraId="2E46B9AF" w14:textId="77777777" w:rsidR="004F108F" w:rsidRPr="00C15CFF" w:rsidRDefault="004F108F" w:rsidP="009D2574">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Economic</w:t>
            </w:r>
          </w:p>
        </w:tc>
        <w:tc>
          <w:tcPr>
            <w:tcW w:w="461" w:type="pct"/>
            <w:shd w:val="clear" w:color="auto" w:fill="F2F2F2"/>
            <w:vAlign w:val="center"/>
          </w:tcPr>
          <w:p w14:paraId="6A4E2F16" w14:textId="77777777" w:rsidR="004F108F" w:rsidRPr="00C15CFF" w:rsidRDefault="004F108F" w:rsidP="009D2574">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321" w:type="pct"/>
            <w:shd w:val="clear" w:color="auto" w:fill="F2F2F2"/>
            <w:vAlign w:val="center"/>
          </w:tcPr>
          <w:p w14:paraId="547147E4" w14:textId="77777777" w:rsidR="004F108F" w:rsidRPr="00C15CFF" w:rsidRDefault="004F108F" w:rsidP="009D2574">
            <w:pPr>
              <w:widowControl w:val="0"/>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3741" w:type="pct"/>
            <w:gridSpan w:val="7"/>
            <w:vMerge/>
            <w:shd w:val="clear" w:color="auto" w:fill="F2F2F2"/>
            <w:vAlign w:val="center"/>
          </w:tcPr>
          <w:p w14:paraId="18DFDB0F"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2E92576C" w14:textId="77777777" w:rsidTr="009D2574">
        <w:trPr>
          <w:trHeight w:val="176"/>
          <w:jc w:val="center"/>
        </w:trPr>
        <w:tc>
          <w:tcPr>
            <w:tcW w:w="477" w:type="pct"/>
            <w:shd w:val="clear" w:color="auto" w:fill="F2F2F2"/>
            <w:vAlign w:val="center"/>
          </w:tcPr>
          <w:p w14:paraId="5B43B884"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461" w:type="pct"/>
            <w:shd w:val="clear" w:color="auto" w:fill="F2F2F2"/>
            <w:vAlign w:val="center"/>
          </w:tcPr>
          <w:p w14:paraId="500A80C3"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21" w:type="pct"/>
            <w:shd w:val="clear" w:color="auto" w:fill="F2F2F2"/>
            <w:vAlign w:val="center"/>
          </w:tcPr>
          <w:p w14:paraId="3DFA8664" w14:textId="77777777" w:rsidR="004F108F" w:rsidRPr="00C15CFF" w:rsidRDefault="004F108F" w:rsidP="004F108F">
            <w:pPr>
              <w:widowControl w:val="0"/>
              <w:spacing w:before="20" w:after="20"/>
              <w:jc w:val="center"/>
              <w:rPr>
                <w:rFonts w:ascii="Calibri" w:hAnsi="Calibri" w:cs="Calibri"/>
                <w:bCs/>
                <w:szCs w:val="24"/>
                <w:lang w:val="en-US"/>
              </w:rPr>
            </w:pPr>
            <w:r w:rsidRPr="00C15CFF">
              <w:rPr>
                <w:rFonts w:ascii="Calibri" w:hAnsi="Calibri" w:cs="Calibri"/>
                <w:bCs/>
                <w:szCs w:val="24"/>
                <w:lang w:val="en-US"/>
              </w:rPr>
              <w:t>+++</w:t>
            </w:r>
          </w:p>
        </w:tc>
        <w:tc>
          <w:tcPr>
            <w:tcW w:w="3741" w:type="pct"/>
            <w:gridSpan w:val="7"/>
            <w:vMerge/>
            <w:shd w:val="clear" w:color="auto" w:fill="F2F2F2"/>
            <w:vAlign w:val="center"/>
          </w:tcPr>
          <w:p w14:paraId="4F028417" w14:textId="77777777" w:rsidR="004F108F" w:rsidRPr="00C15CFF" w:rsidRDefault="004F108F" w:rsidP="004F108F">
            <w:pPr>
              <w:widowControl w:val="0"/>
              <w:spacing w:before="20" w:after="20"/>
              <w:jc w:val="both"/>
              <w:rPr>
                <w:rFonts w:ascii="Calibri" w:hAnsi="Calibri" w:cs="Calibri"/>
                <w:szCs w:val="24"/>
                <w:lang w:val="en-US"/>
              </w:rPr>
            </w:pPr>
          </w:p>
        </w:tc>
      </w:tr>
      <w:tr w:rsidR="004F108F" w:rsidRPr="00C15CFF" w14:paraId="40CEAB6F" w14:textId="77777777" w:rsidTr="009D2574">
        <w:trPr>
          <w:trHeight w:val="63"/>
          <w:jc w:val="center"/>
        </w:trPr>
        <w:tc>
          <w:tcPr>
            <w:tcW w:w="1259" w:type="pct"/>
            <w:gridSpan w:val="3"/>
            <w:shd w:val="clear" w:color="auto" w:fill="F2F2F2"/>
            <w:vAlign w:val="center"/>
          </w:tcPr>
          <w:p w14:paraId="3F30A7BF"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Opportunities that arise</w:t>
            </w:r>
          </w:p>
        </w:tc>
        <w:tc>
          <w:tcPr>
            <w:tcW w:w="3741" w:type="pct"/>
            <w:gridSpan w:val="7"/>
            <w:shd w:val="clear" w:color="auto" w:fill="F2F2F2"/>
          </w:tcPr>
          <w:p w14:paraId="48A0183D"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 xml:space="preserve">Institutional development; improved coordination; economy of scale, time and resources; identified problems, needs, and stakeholders. </w:t>
            </w:r>
          </w:p>
        </w:tc>
      </w:tr>
      <w:tr w:rsidR="004F108F" w:rsidRPr="00C15CFF" w14:paraId="4DBA45AB" w14:textId="77777777" w:rsidTr="009D2574">
        <w:trPr>
          <w:trHeight w:val="59"/>
          <w:jc w:val="center"/>
        </w:trPr>
        <w:tc>
          <w:tcPr>
            <w:tcW w:w="1259" w:type="pct"/>
            <w:gridSpan w:val="3"/>
            <w:shd w:val="clear" w:color="auto" w:fill="D9D9D9"/>
            <w:vAlign w:val="center"/>
          </w:tcPr>
          <w:p w14:paraId="5393A1E8"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Cross-cutting relevance</w:t>
            </w:r>
          </w:p>
        </w:tc>
        <w:tc>
          <w:tcPr>
            <w:tcW w:w="828" w:type="pct"/>
            <w:gridSpan w:val="2"/>
            <w:shd w:val="clear" w:color="auto" w:fill="FFFFFF"/>
            <w:vAlign w:val="center"/>
          </w:tcPr>
          <w:p w14:paraId="61B7204A"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YES</w:t>
            </w:r>
          </w:p>
        </w:tc>
        <w:tc>
          <w:tcPr>
            <w:tcW w:w="2913" w:type="pct"/>
            <w:gridSpan w:val="5"/>
            <w:shd w:val="clear" w:color="auto" w:fill="D9D9D9"/>
          </w:tcPr>
          <w:p w14:paraId="495E9D03" w14:textId="77777777" w:rsidR="004F108F" w:rsidRPr="00C15CFF" w:rsidRDefault="004F108F" w:rsidP="004F108F">
            <w:pPr>
              <w:widowControl w:val="0"/>
              <w:spacing w:before="20" w:after="20"/>
              <w:jc w:val="both"/>
              <w:rPr>
                <w:rFonts w:ascii="Calibri" w:hAnsi="Calibri" w:cs="Calibri"/>
                <w:szCs w:val="24"/>
                <w:lang w:val="en-US"/>
              </w:rPr>
            </w:pPr>
            <w:r w:rsidRPr="00C15CFF">
              <w:rPr>
                <w:rFonts w:ascii="Calibri" w:hAnsi="Calibri" w:cs="Calibri"/>
                <w:szCs w:val="24"/>
                <w:lang w:val="en-US"/>
              </w:rPr>
              <w:t>Human health, Water, Energy, Transport, Tourism, Agriculture, Forestry, Biodiversity.</w:t>
            </w:r>
          </w:p>
        </w:tc>
      </w:tr>
      <w:tr w:rsidR="004F108F" w:rsidRPr="00C15CFF" w14:paraId="1D6CDD40" w14:textId="77777777" w:rsidTr="009D2574">
        <w:trPr>
          <w:trHeight w:val="320"/>
          <w:jc w:val="center"/>
        </w:trPr>
        <w:tc>
          <w:tcPr>
            <w:tcW w:w="1259" w:type="pct"/>
            <w:gridSpan w:val="3"/>
            <w:shd w:val="clear" w:color="auto" w:fill="F2F2F2"/>
            <w:vAlign w:val="center"/>
          </w:tcPr>
          <w:p w14:paraId="7E0F9931" w14:textId="77777777" w:rsidR="004F108F" w:rsidRPr="00C15CFF" w:rsidRDefault="004F108F" w:rsidP="004F108F">
            <w:pPr>
              <w:widowControl w:val="0"/>
              <w:spacing w:before="20" w:after="20"/>
              <w:jc w:val="center"/>
              <w:rPr>
                <w:rFonts w:ascii="Calibri" w:hAnsi="Calibri" w:cs="Calibri"/>
                <w:szCs w:val="24"/>
                <w:lang w:val="en-US"/>
              </w:rPr>
            </w:pPr>
            <w:r w:rsidRPr="00C15CFF">
              <w:rPr>
                <w:rFonts w:ascii="Calibri" w:hAnsi="Calibri" w:cs="Calibri"/>
                <w:szCs w:val="24"/>
                <w:lang w:val="en-US"/>
              </w:rPr>
              <w:t>Risks addressed</w:t>
            </w:r>
          </w:p>
        </w:tc>
        <w:tc>
          <w:tcPr>
            <w:tcW w:w="3741" w:type="pct"/>
            <w:gridSpan w:val="7"/>
            <w:shd w:val="clear" w:color="auto" w:fill="F2F2F2"/>
          </w:tcPr>
          <w:p w14:paraId="3774F878" w14:textId="77777777" w:rsidR="004F108F" w:rsidRPr="00C15CFF" w:rsidRDefault="004F108F" w:rsidP="004F108F">
            <w:pPr>
              <w:widowControl w:val="0"/>
              <w:spacing w:before="20" w:after="20"/>
              <w:rPr>
                <w:rFonts w:ascii="Calibri" w:hAnsi="Calibri" w:cs="Calibri"/>
                <w:szCs w:val="24"/>
                <w:lang w:val="en-US"/>
              </w:rPr>
            </w:pPr>
            <w:r w:rsidRPr="00C15CFF">
              <w:rPr>
                <w:rFonts w:ascii="Calibri" w:hAnsi="Calibri" w:cs="Calibri"/>
                <w:szCs w:val="24"/>
                <w:lang w:val="en-US"/>
              </w:rPr>
              <w:t xml:space="preserve">All risks </w:t>
            </w:r>
          </w:p>
        </w:tc>
      </w:tr>
    </w:tbl>
    <w:p w14:paraId="7470A8ED" w14:textId="2D28B982" w:rsidR="00C82E13" w:rsidRPr="00C15CFF" w:rsidRDefault="00C82E13" w:rsidP="004F108F">
      <w:pPr>
        <w:spacing w:after="0"/>
        <w:rPr>
          <w:sz w:val="10"/>
          <w:szCs w:val="10"/>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20E5EB0C" w14:textId="77777777" w:rsidTr="00ED7C7C">
        <w:trPr>
          <w:trHeight w:val="360"/>
          <w:jc w:val="center"/>
        </w:trPr>
        <w:tc>
          <w:tcPr>
            <w:tcW w:w="9175" w:type="dxa"/>
            <w:gridSpan w:val="10"/>
            <w:shd w:val="clear" w:color="auto" w:fill="auto"/>
          </w:tcPr>
          <w:p w14:paraId="210D93A5"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Promote and support networking</w:t>
            </w:r>
          </w:p>
        </w:tc>
      </w:tr>
      <w:tr w:rsidR="004F108F" w:rsidRPr="00C15CFF" w14:paraId="477D2C29" w14:textId="77777777" w:rsidTr="00ED7C7C">
        <w:trPr>
          <w:jc w:val="center"/>
        </w:trPr>
        <w:tc>
          <w:tcPr>
            <w:tcW w:w="2382" w:type="dxa"/>
            <w:gridSpan w:val="3"/>
            <w:vMerge w:val="restart"/>
            <w:shd w:val="clear" w:color="auto" w:fill="F2F2F2"/>
            <w:vAlign w:val="center"/>
          </w:tcPr>
          <w:p w14:paraId="2F76F77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02013ED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04D596E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110BD87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0E7D34C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745F81A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vAlign w:val="center"/>
          </w:tcPr>
          <w:p w14:paraId="0EFE292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63AA60FA" w14:textId="77777777" w:rsidTr="00ED7C7C">
        <w:trPr>
          <w:jc w:val="center"/>
        </w:trPr>
        <w:tc>
          <w:tcPr>
            <w:tcW w:w="2382" w:type="dxa"/>
            <w:gridSpan w:val="3"/>
            <w:vMerge/>
            <w:shd w:val="clear" w:color="auto" w:fill="F2F2F2"/>
            <w:vAlign w:val="center"/>
          </w:tcPr>
          <w:p w14:paraId="2813F1D2"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2030BF5C"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0929FD7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2AEEB925"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2341894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243C0B30" w14:textId="77777777" w:rsidR="004F108F" w:rsidRPr="00C15CFF" w:rsidRDefault="004F108F" w:rsidP="004F108F">
            <w:pPr>
              <w:spacing w:before="20" w:after="20"/>
              <w:jc w:val="center"/>
              <w:rPr>
                <w:rFonts w:ascii="Calibri" w:hAnsi="Calibri" w:cs="Calibri"/>
                <w:lang w:val="en-US"/>
              </w:rPr>
            </w:pPr>
          </w:p>
        </w:tc>
        <w:tc>
          <w:tcPr>
            <w:tcW w:w="1458" w:type="dxa"/>
            <w:shd w:val="clear" w:color="auto" w:fill="FFFFFF"/>
          </w:tcPr>
          <w:p w14:paraId="2E85F23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612A0BBA" w14:textId="77777777" w:rsidTr="00ED7C7C">
        <w:trPr>
          <w:trHeight w:val="1908"/>
          <w:jc w:val="center"/>
        </w:trPr>
        <w:tc>
          <w:tcPr>
            <w:tcW w:w="2382" w:type="dxa"/>
            <w:gridSpan w:val="3"/>
            <w:shd w:val="clear" w:color="auto" w:fill="D9D9D9"/>
            <w:vAlign w:val="center"/>
          </w:tcPr>
          <w:p w14:paraId="1A5742B8" w14:textId="77777777" w:rsidR="004F108F" w:rsidRPr="00C15CFF" w:rsidRDefault="004F108F" w:rsidP="004F108F">
            <w:pPr>
              <w:spacing w:before="20" w:after="20"/>
              <w:jc w:val="center"/>
              <w:rPr>
                <w:rFonts w:ascii="Calibri" w:hAnsi="Calibri" w:cs="Calibri"/>
                <w:b/>
                <w:lang w:val="en-US"/>
              </w:rPr>
            </w:pPr>
            <w:r w:rsidRPr="00C15CFF">
              <w:rPr>
                <w:rFonts w:ascii="Calibri" w:hAnsi="Calibri" w:cs="Calibri"/>
                <w:b/>
                <w:lang w:val="en-US"/>
              </w:rPr>
              <w:t>Description</w:t>
            </w:r>
          </w:p>
        </w:tc>
        <w:tc>
          <w:tcPr>
            <w:tcW w:w="6793" w:type="dxa"/>
            <w:gridSpan w:val="7"/>
            <w:vMerge w:val="restart"/>
            <w:shd w:val="clear" w:color="auto" w:fill="D9D9D9"/>
          </w:tcPr>
          <w:p w14:paraId="20A755E7"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The role of networking in the urban environment CCA process is crucial and aims at:</w:t>
            </w:r>
          </w:p>
          <w:p w14:paraId="4E973637" w14:textId="77777777" w:rsidR="004F108F" w:rsidRPr="00C15CFF" w:rsidRDefault="004F108F" w:rsidP="006F25FA">
            <w:pPr>
              <w:widowControl w:val="0"/>
              <w:numPr>
                <w:ilvl w:val="0"/>
                <w:numId w:val="42"/>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Exchange of data and communications of knowledge</w:t>
            </w:r>
          </w:p>
          <w:p w14:paraId="1A07B7C5" w14:textId="77777777" w:rsidR="004F108F" w:rsidRPr="00C15CFF" w:rsidRDefault="004F108F" w:rsidP="006F25FA">
            <w:pPr>
              <w:widowControl w:val="0"/>
              <w:numPr>
                <w:ilvl w:val="0"/>
                <w:numId w:val="42"/>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Know-how and good practice examples implementation</w:t>
            </w:r>
          </w:p>
          <w:p w14:paraId="3521C799" w14:textId="77777777" w:rsidR="004F108F" w:rsidRPr="00C15CFF" w:rsidRDefault="004F108F" w:rsidP="006F25FA">
            <w:pPr>
              <w:widowControl w:val="0"/>
              <w:numPr>
                <w:ilvl w:val="0"/>
                <w:numId w:val="42"/>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DRM and post-disaster recovery support</w:t>
            </w:r>
          </w:p>
          <w:p w14:paraId="6BF319E9" w14:textId="77777777" w:rsidR="004F108F" w:rsidRPr="00C15CFF" w:rsidRDefault="004F108F" w:rsidP="006F25FA">
            <w:pPr>
              <w:widowControl w:val="0"/>
              <w:numPr>
                <w:ilvl w:val="0"/>
                <w:numId w:val="42"/>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CCA ideas generation</w:t>
            </w:r>
          </w:p>
          <w:p w14:paraId="6835FDF9" w14:textId="6A52D6D1" w:rsidR="004F108F" w:rsidRPr="00C15CFF" w:rsidRDefault="004F108F" w:rsidP="004F108F">
            <w:pPr>
              <w:autoSpaceDE w:val="0"/>
              <w:autoSpaceDN w:val="0"/>
              <w:adjustRightInd w:val="0"/>
              <w:spacing w:before="20" w:after="20"/>
              <w:rPr>
                <w:rFonts w:ascii="Calibri" w:hAnsi="Calibri" w:cs="Calibri"/>
                <w:lang w:val="en-US"/>
              </w:rPr>
            </w:pPr>
            <w:r w:rsidRPr="00C15CFF">
              <w:rPr>
                <w:rFonts w:ascii="Calibri" w:hAnsi="Calibri" w:cs="Calibri"/>
                <w:lang w:val="en-US"/>
              </w:rPr>
              <w:t>The EU Climate ADAPT platform and the Covenant of Mayors Initiative are good examples for networking. (</w:t>
            </w:r>
            <w:hyperlink r:id="rId127" w:history="1">
              <w:r w:rsidRPr="00C15CFF">
                <w:rPr>
                  <w:rFonts w:ascii="Calibri" w:hAnsi="Calibri" w:cs="Calibri"/>
                  <w:color w:val="0000FF"/>
                  <w:u w:val="single"/>
                  <w:lang w:val="en-US"/>
                </w:rPr>
                <w:t>http://climate-adapt.eea.europa.eu/</w:t>
              </w:r>
            </w:hyperlink>
            <w:r w:rsidRPr="00C15CFF">
              <w:rPr>
                <w:rFonts w:ascii="Calibri" w:hAnsi="Calibri" w:cs="Calibri"/>
                <w:lang w:val="en-US"/>
              </w:rPr>
              <w:t xml:space="preserve"> </w:t>
            </w:r>
            <w:hyperlink r:id="rId128" w:history="1">
              <w:r w:rsidRPr="00C15CFF">
                <w:rPr>
                  <w:rFonts w:ascii="Calibri" w:hAnsi="Calibri" w:cs="Calibri"/>
                  <w:color w:val="0000FF"/>
                  <w:u w:val="single"/>
                  <w:lang w:val="en-US"/>
                </w:rPr>
                <w:t>http://www.covenantofmayors.eu/Adaptation.html</w:t>
              </w:r>
            </w:hyperlink>
            <w:r w:rsidRPr="00C15CFF">
              <w:rPr>
                <w:rFonts w:ascii="Calibri" w:hAnsi="Calibri" w:cs="Calibri"/>
                <w:lang w:val="en-US"/>
              </w:rPr>
              <w:t xml:space="preserve">). </w:t>
            </w:r>
          </w:p>
          <w:p w14:paraId="7A5D1CE2" w14:textId="77777777" w:rsidR="004F108F" w:rsidRPr="00C15CFF" w:rsidRDefault="004F108F" w:rsidP="004F108F">
            <w:pPr>
              <w:autoSpaceDE w:val="0"/>
              <w:autoSpaceDN w:val="0"/>
              <w:adjustRightInd w:val="0"/>
              <w:spacing w:before="20" w:after="20"/>
              <w:rPr>
                <w:rFonts w:ascii="Calibri" w:hAnsi="Calibri" w:cs="Calibri"/>
                <w:lang w:val="en-US"/>
              </w:rPr>
            </w:pPr>
            <w:r w:rsidRPr="00C15CFF">
              <w:rPr>
                <w:rFonts w:ascii="Calibri" w:hAnsi="Calibri" w:cs="Calibri"/>
                <w:lang w:val="en-US"/>
              </w:rPr>
              <w:t xml:space="preserve">MRDPW and local authorities, as well as the academic community have, as a main aim, to support networking, using ICT solutions.  </w:t>
            </w:r>
          </w:p>
        </w:tc>
      </w:tr>
      <w:tr w:rsidR="004F108F" w:rsidRPr="00C15CFF" w14:paraId="558D26C2" w14:textId="77777777" w:rsidTr="00ED7C7C">
        <w:trPr>
          <w:trHeight w:val="271"/>
          <w:jc w:val="center"/>
        </w:trPr>
        <w:tc>
          <w:tcPr>
            <w:tcW w:w="2382" w:type="dxa"/>
            <w:gridSpan w:val="3"/>
            <w:shd w:val="clear" w:color="auto" w:fill="000000"/>
            <w:vAlign w:val="center"/>
          </w:tcPr>
          <w:p w14:paraId="2510C1B4"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793" w:type="dxa"/>
            <w:gridSpan w:val="7"/>
            <w:vMerge/>
            <w:shd w:val="clear" w:color="auto" w:fill="F2F2F2"/>
            <w:vAlign w:val="center"/>
          </w:tcPr>
          <w:p w14:paraId="0EE3D5C9" w14:textId="77777777" w:rsidR="004F108F" w:rsidRPr="00C15CFF" w:rsidRDefault="004F108F" w:rsidP="004F108F">
            <w:pPr>
              <w:spacing w:before="20" w:after="20"/>
              <w:jc w:val="both"/>
              <w:rPr>
                <w:rFonts w:ascii="Calibri" w:hAnsi="Calibri" w:cs="Calibri"/>
                <w:lang w:val="en-US"/>
              </w:rPr>
            </w:pPr>
          </w:p>
        </w:tc>
      </w:tr>
      <w:tr w:rsidR="004F108F" w:rsidRPr="00C15CFF" w14:paraId="6E553739" w14:textId="77777777" w:rsidTr="00ED7C7C">
        <w:trPr>
          <w:trHeight w:val="293"/>
          <w:jc w:val="center"/>
        </w:trPr>
        <w:tc>
          <w:tcPr>
            <w:tcW w:w="849" w:type="dxa"/>
            <w:shd w:val="clear" w:color="auto" w:fill="F2F2F2"/>
            <w:vAlign w:val="center"/>
          </w:tcPr>
          <w:p w14:paraId="2314B6CC" w14:textId="77777777" w:rsidR="004F108F" w:rsidRPr="00C15CFF" w:rsidRDefault="004F108F"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6CB56D2C" w14:textId="77777777" w:rsidR="004F108F" w:rsidRPr="00C15CFF" w:rsidRDefault="004F108F"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072A329D" w14:textId="77777777" w:rsidR="004F108F" w:rsidRPr="00C15CFF" w:rsidRDefault="004F108F"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vAlign w:val="center"/>
          </w:tcPr>
          <w:p w14:paraId="78E46DCD" w14:textId="77777777" w:rsidR="004F108F" w:rsidRPr="00C15CFF" w:rsidRDefault="004F108F" w:rsidP="004F108F">
            <w:pPr>
              <w:spacing w:before="20" w:after="20"/>
              <w:jc w:val="both"/>
              <w:rPr>
                <w:rFonts w:ascii="Calibri" w:hAnsi="Calibri" w:cs="Calibri"/>
                <w:lang w:val="en-US"/>
              </w:rPr>
            </w:pPr>
          </w:p>
        </w:tc>
      </w:tr>
      <w:tr w:rsidR="004F108F" w:rsidRPr="00C15CFF" w14:paraId="56755B22" w14:textId="77777777" w:rsidTr="00ED7C7C">
        <w:trPr>
          <w:trHeight w:val="204"/>
          <w:jc w:val="center"/>
        </w:trPr>
        <w:tc>
          <w:tcPr>
            <w:tcW w:w="849" w:type="dxa"/>
            <w:shd w:val="clear" w:color="auto" w:fill="F2F2F2"/>
            <w:vAlign w:val="center"/>
          </w:tcPr>
          <w:p w14:paraId="56347952"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803" w:type="dxa"/>
            <w:shd w:val="clear" w:color="auto" w:fill="F2F2F2"/>
            <w:vAlign w:val="center"/>
          </w:tcPr>
          <w:p w14:paraId="361F231E"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6393180D"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vAlign w:val="center"/>
          </w:tcPr>
          <w:p w14:paraId="1D0EA8FB" w14:textId="77777777" w:rsidR="004F108F" w:rsidRPr="00C15CFF" w:rsidRDefault="004F108F" w:rsidP="004F108F">
            <w:pPr>
              <w:spacing w:before="20" w:after="20"/>
              <w:jc w:val="both"/>
              <w:rPr>
                <w:rFonts w:ascii="Calibri" w:hAnsi="Calibri" w:cs="Calibri"/>
                <w:lang w:val="en-US"/>
              </w:rPr>
            </w:pPr>
          </w:p>
        </w:tc>
      </w:tr>
      <w:tr w:rsidR="004F108F" w:rsidRPr="00C15CFF" w14:paraId="1FDD55BF" w14:textId="77777777" w:rsidTr="00ED7C7C">
        <w:trPr>
          <w:trHeight w:val="573"/>
          <w:jc w:val="center"/>
        </w:trPr>
        <w:tc>
          <w:tcPr>
            <w:tcW w:w="2382" w:type="dxa"/>
            <w:gridSpan w:val="3"/>
            <w:shd w:val="clear" w:color="auto" w:fill="F2F2F2"/>
            <w:vAlign w:val="center"/>
          </w:tcPr>
          <w:p w14:paraId="6F35F8C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Pr>
          <w:p w14:paraId="049694F6"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Developed awareness and improved communication, enhanced coherence of the knowledge base and policies, capacity development.</w:t>
            </w:r>
          </w:p>
        </w:tc>
      </w:tr>
      <w:tr w:rsidR="004F108F" w:rsidRPr="00C15CFF" w14:paraId="47B39378" w14:textId="77777777" w:rsidTr="00ED7C7C">
        <w:trPr>
          <w:trHeight w:val="59"/>
          <w:jc w:val="center"/>
        </w:trPr>
        <w:tc>
          <w:tcPr>
            <w:tcW w:w="2382" w:type="dxa"/>
            <w:gridSpan w:val="3"/>
            <w:shd w:val="clear" w:color="auto" w:fill="D9D9D9"/>
            <w:vAlign w:val="center"/>
          </w:tcPr>
          <w:p w14:paraId="092F329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72B4992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Pr>
          <w:p w14:paraId="15646641"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w:t>
            </w:r>
          </w:p>
        </w:tc>
      </w:tr>
      <w:tr w:rsidR="004F108F" w:rsidRPr="00C15CFF" w14:paraId="4D02E634" w14:textId="77777777" w:rsidTr="00ED7C7C">
        <w:trPr>
          <w:jc w:val="center"/>
        </w:trPr>
        <w:tc>
          <w:tcPr>
            <w:tcW w:w="2382" w:type="dxa"/>
            <w:gridSpan w:val="3"/>
            <w:shd w:val="clear" w:color="auto" w:fill="F2F2F2"/>
            <w:vAlign w:val="center"/>
          </w:tcPr>
          <w:p w14:paraId="4F2D43D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Pr>
          <w:p w14:paraId="1690D332"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034625D9" w14:textId="77777777" w:rsidR="004F108F" w:rsidRPr="00C15CFF" w:rsidRDefault="004F108F" w:rsidP="004F108F">
      <w:pPr>
        <w:spacing w:after="0"/>
        <w:rPr>
          <w:sz w:val="10"/>
          <w:szCs w:val="10"/>
          <w:lang w:val="en-US"/>
        </w:rPr>
      </w:pPr>
    </w:p>
    <w:tbl>
      <w:tblPr>
        <w:tblStyle w:val="TableGrid412"/>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458"/>
      </w:tblGrid>
      <w:tr w:rsidR="004F108F" w:rsidRPr="00C15CFF" w14:paraId="249C4B82" w14:textId="77777777" w:rsidTr="00ED7C7C">
        <w:trPr>
          <w:trHeight w:val="360"/>
          <w:jc w:val="center"/>
        </w:trPr>
        <w:tc>
          <w:tcPr>
            <w:tcW w:w="9175" w:type="dxa"/>
            <w:gridSpan w:val="10"/>
            <w:shd w:val="clear" w:color="auto" w:fill="auto"/>
          </w:tcPr>
          <w:p w14:paraId="352697DA"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Organize a social network for support of vulnerable groups</w:t>
            </w:r>
          </w:p>
        </w:tc>
      </w:tr>
      <w:tr w:rsidR="004F108F" w:rsidRPr="00C15CFF" w14:paraId="0E5B294F" w14:textId="77777777" w:rsidTr="00ED7C7C">
        <w:trPr>
          <w:jc w:val="center"/>
        </w:trPr>
        <w:tc>
          <w:tcPr>
            <w:tcW w:w="2382" w:type="dxa"/>
            <w:gridSpan w:val="3"/>
            <w:vMerge w:val="restart"/>
            <w:shd w:val="clear" w:color="auto" w:fill="F2F2F2"/>
            <w:vAlign w:val="center"/>
          </w:tcPr>
          <w:p w14:paraId="1B09856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574EBB3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027048A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28A0003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1D34234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7439621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458" w:type="dxa"/>
            <w:shd w:val="clear" w:color="auto" w:fill="F2F2F2"/>
            <w:vAlign w:val="center"/>
          </w:tcPr>
          <w:p w14:paraId="5874A7E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1055FC3B" w14:textId="77777777" w:rsidTr="00ED7C7C">
        <w:trPr>
          <w:jc w:val="center"/>
        </w:trPr>
        <w:tc>
          <w:tcPr>
            <w:tcW w:w="2382" w:type="dxa"/>
            <w:gridSpan w:val="3"/>
            <w:vMerge/>
            <w:shd w:val="clear" w:color="auto" w:fill="F2F2F2"/>
            <w:vAlign w:val="center"/>
          </w:tcPr>
          <w:p w14:paraId="5A4C78FD"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42CA7214"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6B873FE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3EAA9A0B" w14:textId="77777777" w:rsidR="004F108F" w:rsidRPr="00C15CFF" w:rsidRDefault="004F108F" w:rsidP="004F108F">
            <w:pPr>
              <w:spacing w:before="20" w:after="20"/>
              <w:jc w:val="center"/>
              <w:rPr>
                <w:rFonts w:ascii="Calibri" w:hAnsi="Calibri" w:cs="Calibri"/>
                <w:lang w:val="en-US"/>
              </w:rPr>
            </w:pPr>
          </w:p>
        </w:tc>
        <w:tc>
          <w:tcPr>
            <w:tcW w:w="910" w:type="dxa"/>
            <w:shd w:val="clear" w:color="auto" w:fill="FFFFFF"/>
          </w:tcPr>
          <w:p w14:paraId="31E462D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21B10A4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458" w:type="dxa"/>
            <w:shd w:val="clear" w:color="auto" w:fill="FFFFFF"/>
          </w:tcPr>
          <w:p w14:paraId="1FE431C4" w14:textId="77777777" w:rsidR="004F108F" w:rsidRPr="00C15CFF" w:rsidRDefault="004F108F" w:rsidP="004F108F">
            <w:pPr>
              <w:spacing w:before="20" w:after="20"/>
              <w:jc w:val="center"/>
              <w:rPr>
                <w:rFonts w:ascii="Calibri" w:hAnsi="Calibri" w:cs="Calibri"/>
                <w:lang w:val="en-US"/>
              </w:rPr>
            </w:pPr>
          </w:p>
        </w:tc>
      </w:tr>
      <w:tr w:rsidR="004F108F" w:rsidRPr="00C15CFF" w14:paraId="2B97E741" w14:textId="77777777" w:rsidTr="00ED7C7C">
        <w:trPr>
          <w:trHeight w:val="1872"/>
          <w:jc w:val="center"/>
        </w:trPr>
        <w:tc>
          <w:tcPr>
            <w:tcW w:w="2382" w:type="dxa"/>
            <w:gridSpan w:val="3"/>
            <w:shd w:val="clear" w:color="auto" w:fill="D9D9D9"/>
            <w:vAlign w:val="center"/>
          </w:tcPr>
          <w:p w14:paraId="4DBA169C" w14:textId="77777777" w:rsidR="004F108F" w:rsidRPr="00C15CFF" w:rsidRDefault="004F108F" w:rsidP="004F108F">
            <w:pPr>
              <w:spacing w:before="20" w:after="20"/>
              <w:jc w:val="center"/>
              <w:rPr>
                <w:rFonts w:ascii="Calibri" w:hAnsi="Calibri" w:cs="Calibri"/>
                <w:b/>
                <w:lang w:val="en-US"/>
              </w:rPr>
            </w:pPr>
            <w:r w:rsidRPr="00C15CFF">
              <w:rPr>
                <w:rFonts w:ascii="Calibri" w:hAnsi="Calibri" w:cs="Calibri"/>
                <w:b/>
                <w:lang w:val="en-US"/>
              </w:rPr>
              <w:t>Description</w:t>
            </w:r>
          </w:p>
        </w:tc>
        <w:tc>
          <w:tcPr>
            <w:tcW w:w="6793" w:type="dxa"/>
            <w:gridSpan w:val="7"/>
            <w:vMerge w:val="restart"/>
            <w:shd w:val="clear" w:color="auto" w:fill="D9D9D9"/>
          </w:tcPr>
          <w:p w14:paraId="77023AD5"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target groups of this option are ethnic minorities, in particular Roma, and poor, elderly, children, disabled, isolated groups, and those deprived from access to services in remote depopulated settlements, where social and health care institutions have been closed and roads are poorly maintained. The support is carried out under the regulations of the Social Assistance Act. In addition to the financial support and emergency services and proper living conditions provision integrated measures are recommended. An important element of </w:t>
            </w:r>
            <w:r w:rsidRPr="00C15CFF">
              <w:rPr>
                <w:rFonts w:ascii="Calibri" w:hAnsi="Calibri" w:cs="Calibri"/>
                <w:lang w:val="en-US"/>
              </w:rPr>
              <w:lastRenderedPageBreak/>
              <w:t>these integrated measures are social support groups. Social networks could help victims of disasters to get information, support, and other resources during and after disasters, which increases their resilience.</w:t>
            </w:r>
          </w:p>
        </w:tc>
      </w:tr>
      <w:tr w:rsidR="004F108F" w:rsidRPr="00C15CFF" w14:paraId="0381A4FB" w14:textId="77777777" w:rsidTr="00ED7C7C">
        <w:trPr>
          <w:trHeight w:val="270"/>
          <w:jc w:val="center"/>
        </w:trPr>
        <w:tc>
          <w:tcPr>
            <w:tcW w:w="2382" w:type="dxa"/>
            <w:gridSpan w:val="3"/>
            <w:shd w:val="clear" w:color="auto" w:fill="000000"/>
            <w:vAlign w:val="center"/>
          </w:tcPr>
          <w:p w14:paraId="7D8F7569"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lastRenderedPageBreak/>
              <w:t>Option’s relevance</w:t>
            </w:r>
          </w:p>
        </w:tc>
        <w:tc>
          <w:tcPr>
            <w:tcW w:w="6793" w:type="dxa"/>
            <w:gridSpan w:val="7"/>
            <w:vMerge/>
            <w:shd w:val="clear" w:color="auto" w:fill="F2F2F2"/>
            <w:vAlign w:val="center"/>
          </w:tcPr>
          <w:p w14:paraId="03984452" w14:textId="77777777" w:rsidR="004F108F" w:rsidRPr="00C15CFF" w:rsidRDefault="004F108F" w:rsidP="004F108F">
            <w:pPr>
              <w:spacing w:before="20" w:after="20"/>
              <w:jc w:val="both"/>
              <w:rPr>
                <w:rFonts w:ascii="Calibri" w:hAnsi="Calibri" w:cs="Calibri"/>
                <w:lang w:val="en-US"/>
              </w:rPr>
            </w:pPr>
          </w:p>
        </w:tc>
      </w:tr>
      <w:tr w:rsidR="004F108F" w:rsidRPr="00C15CFF" w14:paraId="3950244D" w14:textId="77777777" w:rsidTr="00ED7C7C">
        <w:trPr>
          <w:trHeight w:val="276"/>
          <w:jc w:val="center"/>
        </w:trPr>
        <w:tc>
          <w:tcPr>
            <w:tcW w:w="849" w:type="dxa"/>
            <w:shd w:val="clear" w:color="auto" w:fill="F2F2F2"/>
            <w:vAlign w:val="center"/>
          </w:tcPr>
          <w:p w14:paraId="1FA2E496" w14:textId="77777777" w:rsidR="004F108F" w:rsidRPr="00C15CFF" w:rsidRDefault="004F108F"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lastRenderedPageBreak/>
              <w:t>Economic</w:t>
            </w:r>
          </w:p>
        </w:tc>
        <w:tc>
          <w:tcPr>
            <w:tcW w:w="803" w:type="dxa"/>
            <w:shd w:val="clear" w:color="auto" w:fill="F2F2F2"/>
            <w:vAlign w:val="center"/>
          </w:tcPr>
          <w:p w14:paraId="47281932" w14:textId="77777777" w:rsidR="004F108F" w:rsidRPr="00C15CFF" w:rsidRDefault="004F108F"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685B70AC" w14:textId="77777777" w:rsidR="004F108F" w:rsidRPr="00C15CFF" w:rsidRDefault="004F108F" w:rsidP="009D2574">
            <w:pPr>
              <w:spacing w:before="20" w:after="20"/>
              <w:jc w:val="center"/>
              <w:rPr>
                <w:rFonts w:ascii="Calibri" w:hAnsi="Calibri" w:cs="Calibri"/>
                <w:sz w:val="16"/>
                <w:szCs w:val="16"/>
                <w:lang w:val="en-US"/>
              </w:rPr>
            </w:pPr>
            <w:r w:rsidRPr="00C15CFF">
              <w:rPr>
                <w:rFonts w:ascii="Calibri" w:hAnsi="Calibri" w:cs="Calibri"/>
                <w:sz w:val="16"/>
                <w:szCs w:val="16"/>
                <w:lang w:val="en-US"/>
              </w:rPr>
              <w:t>Social</w:t>
            </w:r>
          </w:p>
        </w:tc>
        <w:tc>
          <w:tcPr>
            <w:tcW w:w="6793" w:type="dxa"/>
            <w:gridSpan w:val="7"/>
            <w:vMerge/>
            <w:shd w:val="clear" w:color="auto" w:fill="F2F2F2"/>
            <w:vAlign w:val="center"/>
          </w:tcPr>
          <w:p w14:paraId="16FE6AB3" w14:textId="77777777" w:rsidR="004F108F" w:rsidRPr="00C15CFF" w:rsidRDefault="004F108F" w:rsidP="004F108F">
            <w:pPr>
              <w:spacing w:before="20" w:after="20"/>
              <w:jc w:val="both"/>
              <w:rPr>
                <w:rFonts w:ascii="Calibri" w:hAnsi="Calibri" w:cs="Calibri"/>
                <w:lang w:val="en-US"/>
              </w:rPr>
            </w:pPr>
          </w:p>
        </w:tc>
      </w:tr>
      <w:tr w:rsidR="004F108F" w:rsidRPr="00C15CFF" w14:paraId="279386B9" w14:textId="77777777" w:rsidTr="00ED7C7C">
        <w:trPr>
          <w:trHeight w:val="69"/>
          <w:jc w:val="center"/>
        </w:trPr>
        <w:tc>
          <w:tcPr>
            <w:tcW w:w="849" w:type="dxa"/>
            <w:shd w:val="clear" w:color="auto" w:fill="F2F2F2"/>
            <w:vAlign w:val="center"/>
          </w:tcPr>
          <w:p w14:paraId="528D7E8E"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 -</w:t>
            </w:r>
          </w:p>
        </w:tc>
        <w:tc>
          <w:tcPr>
            <w:tcW w:w="803" w:type="dxa"/>
            <w:shd w:val="clear" w:color="auto" w:fill="F2F2F2"/>
            <w:vAlign w:val="center"/>
          </w:tcPr>
          <w:p w14:paraId="193CEC99"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514D6958"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793" w:type="dxa"/>
            <w:gridSpan w:val="7"/>
            <w:vMerge/>
            <w:shd w:val="clear" w:color="auto" w:fill="F2F2F2"/>
            <w:vAlign w:val="center"/>
          </w:tcPr>
          <w:p w14:paraId="21CF44EA" w14:textId="77777777" w:rsidR="004F108F" w:rsidRPr="00C15CFF" w:rsidRDefault="004F108F" w:rsidP="004F108F">
            <w:pPr>
              <w:spacing w:before="20" w:after="20"/>
              <w:jc w:val="both"/>
              <w:rPr>
                <w:rFonts w:ascii="Calibri" w:hAnsi="Calibri" w:cs="Calibri"/>
                <w:lang w:val="en-US"/>
              </w:rPr>
            </w:pPr>
          </w:p>
        </w:tc>
      </w:tr>
      <w:tr w:rsidR="004F108F" w:rsidRPr="00C15CFF" w14:paraId="6306FC8C" w14:textId="77777777" w:rsidTr="00ED7C7C">
        <w:trPr>
          <w:trHeight w:val="573"/>
          <w:jc w:val="center"/>
        </w:trPr>
        <w:tc>
          <w:tcPr>
            <w:tcW w:w="2382" w:type="dxa"/>
            <w:gridSpan w:val="3"/>
            <w:shd w:val="clear" w:color="auto" w:fill="F2F2F2"/>
            <w:vAlign w:val="center"/>
          </w:tcPr>
          <w:p w14:paraId="61A4262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793" w:type="dxa"/>
            <w:gridSpan w:val="7"/>
            <w:shd w:val="clear" w:color="auto" w:fill="F2F2F2"/>
          </w:tcPr>
          <w:p w14:paraId="71584975"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Additional support for most vulnerable population, strengthened societal relations, change of social behavior, and voluntary work stimulation.</w:t>
            </w:r>
          </w:p>
        </w:tc>
      </w:tr>
      <w:tr w:rsidR="004F108F" w:rsidRPr="00C15CFF" w14:paraId="71724B5F" w14:textId="77777777" w:rsidTr="00ED7C7C">
        <w:trPr>
          <w:trHeight w:val="59"/>
          <w:jc w:val="center"/>
        </w:trPr>
        <w:tc>
          <w:tcPr>
            <w:tcW w:w="2382" w:type="dxa"/>
            <w:gridSpan w:val="3"/>
            <w:shd w:val="clear" w:color="auto" w:fill="D9D9D9"/>
            <w:vAlign w:val="center"/>
          </w:tcPr>
          <w:p w14:paraId="1E13683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6990F7C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203" w:type="dxa"/>
            <w:gridSpan w:val="5"/>
            <w:shd w:val="clear" w:color="auto" w:fill="D9D9D9"/>
          </w:tcPr>
          <w:p w14:paraId="797DFD7B"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w:t>
            </w:r>
          </w:p>
        </w:tc>
      </w:tr>
      <w:tr w:rsidR="004F108F" w:rsidRPr="00C15CFF" w14:paraId="4F65D90B" w14:textId="77777777" w:rsidTr="00ED7C7C">
        <w:trPr>
          <w:jc w:val="center"/>
        </w:trPr>
        <w:tc>
          <w:tcPr>
            <w:tcW w:w="2382" w:type="dxa"/>
            <w:gridSpan w:val="3"/>
            <w:shd w:val="clear" w:color="auto" w:fill="F2F2F2"/>
            <w:vAlign w:val="center"/>
          </w:tcPr>
          <w:p w14:paraId="48C266B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793" w:type="dxa"/>
            <w:gridSpan w:val="7"/>
            <w:shd w:val="clear" w:color="auto" w:fill="F2F2F2"/>
          </w:tcPr>
          <w:p w14:paraId="64EC1170"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Disaster risks, poverty, and social exclusion.</w:t>
            </w:r>
          </w:p>
        </w:tc>
      </w:tr>
    </w:tbl>
    <w:p w14:paraId="11444F4B" w14:textId="4AF62F05" w:rsidR="001C36AD" w:rsidRPr="00C15CFF" w:rsidRDefault="001C36AD" w:rsidP="004F108F">
      <w:pPr>
        <w:spacing w:after="0"/>
        <w:rPr>
          <w:sz w:val="10"/>
          <w:szCs w:val="10"/>
          <w:lang w:val="en-US"/>
        </w:rPr>
      </w:pPr>
    </w:p>
    <w:tbl>
      <w:tblPr>
        <w:tblStyle w:val="TableGrid412"/>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15"/>
        <w:gridCol w:w="761"/>
        <w:gridCol w:w="1350"/>
        <w:gridCol w:w="240"/>
        <w:gridCol w:w="817"/>
        <w:gridCol w:w="1051"/>
        <w:gridCol w:w="972"/>
        <w:gridCol w:w="1088"/>
        <w:gridCol w:w="1355"/>
      </w:tblGrid>
      <w:tr w:rsidR="004F108F" w:rsidRPr="00C15CFF" w14:paraId="706C8AFC" w14:textId="77777777" w:rsidTr="009D2574">
        <w:trPr>
          <w:trHeight w:val="360"/>
          <w:jc w:val="center"/>
        </w:trPr>
        <w:tc>
          <w:tcPr>
            <w:tcW w:w="9474" w:type="dxa"/>
            <w:gridSpan w:val="10"/>
            <w:shd w:val="clear" w:color="auto" w:fill="auto"/>
          </w:tcPr>
          <w:p w14:paraId="04A2B0FD"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Develop public-private partnerships</w:t>
            </w:r>
          </w:p>
        </w:tc>
      </w:tr>
      <w:tr w:rsidR="004F108F" w:rsidRPr="00C15CFF" w14:paraId="4892FE77" w14:textId="77777777" w:rsidTr="009D2574">
        <w:trPr>
          <w:jc w:val="center"/>
        </w:trPr>
        <w:tc>
          <w:tcPr>
            <w:tcW w:w="2460" w:type="dxa"/>
            <w:gridSpan w:val="3"/>
            <w:vMerge w:val="restart"/>
            <w:shd w:val="clear" w:color="auto" w:fill="F2F2F2"/>
            <w:vAlign w:val="center"/>
          </w:tcPr>
          <w:p w14:paraId="0F1CE4C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62816A4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78" w:type="dxa"/>
            <w:gridSpan w:val="2"/>
            <w:shd w:val="clear" w:color="auto" w:fill="F2F2F2"/>
            <w:vAlign w:val="center"/>
          </w:tcPr>
          <w:p w14:paraId="19D60FC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70" w:type="dxa"/>
            <w:shd w:val="clear" w:color="auto" w:fill="F2F2F2"/>
            <w:vAlign w:val="center"/>
          </w:tcPr>
          <w:p w14:paraId="4428797F"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1021" w:type="dxa"/>
            <w:shd w:val="clear" w:color="auto" w:fill="F2F2F2"/>
            <w:vAlign w:val="center"/>
          </w:tcPr>
          <w:p w14:paraId="5FC9D10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140" w:type="dxa"/>
            <w:shd w:val="clear" w:color="auto" w:fill="F2F2F2"/>
            <w:vAlign w:val="center"/>
          </w:tcPr>
          <w:p w14:paraId="5C65F0B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355" w:type="dxa"/>
            <w:shd w:val="clear" w:color="auto" w:fill="F2F2F2"/>
            <w:vAlign w:val="center"/>
          </w:tcPr>
          <w:p w14:paraId="4DD03BC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25EC4BA0" w14:textId="77777777" w:rsidTr="009D2574">
        <w:trPr>
          <w:jc w:val="center"/>
        </w:trPr>
        <w:tc>
          <w:tcPr>
            <w:tcW w:w="2460" w:type="dxa"/>
            <w:gridSpan w:val="3"/>
            <w:vMerge/>
            <w:shd w:val="clear" w:color="auto" w:fill="F2F2F2"/>
            <w:vAlign w:val="center"/>
          </w:tcPr>
          <w:p w14:paraId="4A38F0A6"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0574ECD8" w14:textId="77777777" w:rsidR="004F108F" w:rsidRPr="00C15CFF" w:rsidRDefault="004F108F" w:rsidP="004F108F">
            <w:pPr>
              <w:spacing w:before="20" w:after="20"/>
              <w:jc w:val="center"/>
              <w:rPr>
                <w:rFonts w:ascii="Calibri" w:hAnsi="Calibri" w:cs="Calibri"/>
                <w:lang w:val="en-US"/>
              </w:rPr>
            </w:pPr>
          </w:p>
        </w:tc>
        <w:tc>
          <w:tcPr>
            <w:tcW w:w="1078" w:type="dxa"/>
            <w:gridSpan w:val="2"/>
            <w:shd w:val="clear" w:color="auto" w:fill="FFFFFF"/>
          </w:tcPr>
          <w:p w14:paraId="71AEDA74"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70" w:type="dxa"/>
            <w:shd w:val="clear" w:color="auto" w:fill="FFFFFF"/>
          </w:tcPr>
          <w:p w14:paraId="5BFF98FD" w14:textId="77777777" w:rsidR="004F108F" w:rsidRPr="00C15CFF" w:rsidRDefault="004F108F" w:rsidP="004F108F">
            <w:pPr>
              <w:spacing w:before="20" w:after="20"/>
              <w:jc w:val="center"/>
              <w:rPr>
                <w:rFonts w:ascii="Calibri" w:hAnsi="Calibri" w:cs="Calibri"/>
                <w:lang w:val="en-US"/>
              </w:rPr>
            </w:pPr>
          </w:p>
        </w:tc>
        <w:tc>
          <w:tcPr>
            <w:tcW w:w="1021" w:type="dxa"/>
            <w:shd w:val="clear" w:color="auto" w:fill="FFFFFF"/>
          </w:tcPr>
          <w:p w14:paraId="779CFDB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140" w:type="dxa"/>
            <w:shd w:val="clear" w:color="auto" w:fill="FFFFFF"/>
          </w:tcPr>
          <w:p w14:paraId="5CBD830F" w14:textId="77777777" w:rsidR="004F108F" w:rsidRPr="00C15CFF" w:rsidRDefault="004F108F" w:rsidP="004F108F">
            <w:pPr>
              <w:spacing w:before="20" w:after="20"/>
              <w:jc w:val="center"/>
              <w:rPr>
                <w:rFonts w:ascii="Calibri" w:hAnsi="Calibri" w:cs="Calibri"/>
                <w:lang w:val="en-US"/>
              </w:rPr>
            </w:pPr>
          </w:p>
        </w:tc>
        <w:tc>
          <w:tcPr>
            <w:tcW w:w="1355" w:type="dxa"/>
            <w:shd w:val="clear" w:color="auto" w:fill="FFFFFF"/>
          </w:tcPr>
          <w:p w14:paraId="6D59B7C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r>
      <w:tr w:rsidR="004F108F" w:rsidRPr="00C15CFF" w14:paraId="61B7044D" w14:textId="77777777" w:rsidTr="009D2574">
        <w:trPr>
          <w:trHeight w:val="1908"/>
          <w:jc w:val="center"/>
        </w:trPr>
        <w:tc>
          <w:tcPr>
            <w:tcW w:w="2460" w:type="dxa"/>
            <w:gridSpan w:val="3"/>
            <w:shd w:val="clear" w:color="auto" w:fill="D9D9D9"/>
            <w:vAlign w:val="center"/>
          </w:tcPr>
          <w:p w14:paraId="751DF630" w14:textId="77777777" w:rsidR="004F108F" w:rsidRPr="00C15CFF" w:rsidRDefault="004F108F" w:rsidP="004F108F">
            <w:pPr>
              <w:spacing w:before="20" w:after="20"/>
              <w:jc w:val="center"/>
              <w:rPr>
                <w:rFonts w:ascii="Calibri" w:hAnsi="Calibri" w:cs="Calibri"/>
                <w:b/>
                <w:lang w:val="en-US"/>
              </w:rPr>
            </w:pPr>
            <w:r w:rsidRPr="00C15CFF">
              <w:rPr>
                <w:rFonts w:ascii="Calibri" w:hAnsi="Calibri" w:cs="Calibri"/>
                <w:b/>
                <w:lang w:val="en-US"/>
              </w:rPr>
              <w:t>Description</w:t>
            </w:r>
          </w:p>
        </w:tc>
        <w:tc>
          <w:tcPr>
            <w:tcW w:w="7014" w:type="dxa"/>
            <w:gridSpan w:val="7"/>
            <w:vMerge w:val="restart"/>
            <w:shd w:val="clear" w:color="auto" w:fill="D9D9D9"/>
          </w:tcPr>
          <w:p w14:paraId="197A9111" w14:textId="248D019D"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The Public Private Partnership (PPP) Act (2013), which has been criticized for not facilitating partnership for more than four years, was abolished in 2017 (Last amended SG No 96/01/12.2017). Regulation (EU) No 1303/2013 of the European Parliament and of the Council of 17 December 2013 lays down the common rules applicable to the </w:t>
            </w:r>
            <w:r w:rsidR="00C82E13" w:rsidRPr="00C15CFF">
              <w:rPr>
                <w:rFonts w:ascii="Calibri" w:hAnsi="Calibri" w:cs="Calibri"/>
                <w:lang w:val="en-US"/>
              </w:rPr>
              <w:t>ESI funds and stimulates PPP. (</w:t>
            </w:r>
            <w:hyperlink r:id="rId129" w:history="1">
              <w:r w:rsidRPr="00C15CFF">
                <w:rPr>
                  <w:rFonts w:ascii="Calibri" w:hAnsi="Calibri" w:cs="Calibri"/>
                  <w:color w:val="0000FF"/>
                  <w:u w:val="single"/>
                  <w:lang w:val="en-US"/>
                </w:rPr>
                <w:t>http://eur-lex.europa.eu/legal-content/BG/TXT/?uri=celex: 32013R1303</w:t>
              </w:r>
            </w:hyperlink>
            <w:r w:rsidRPr="00C15CFF">
              <w:rPr>
                <w:rFonts w:ascii="Calibri" w:hAnsi="Calibri" w:cs="Calibri"/>
                <w:lang w:val="en-US"/>
              </w:rPr>
              <w:t xml:space="preserve">). </w:t>
            </w:r>
          </w:p>
          <w:p w14:paraId="0E1BF5F2" w14:textId="77777777" w:rsidR="004F108F" w:rsidRPr="00C15CFF" w:rsidRDefault="004F108F" w:rsidP="004F108F">
            <w:pPr>
              <w:autoSpaceDE w:val="0"/>
              <w:autoSpaceDN w:val="0"/>
              <w:adjustRightInd w:val="0"/>
              <w:spacing w:before="20" w:after="20"/>
              <w:jc w:val="both"/>
              <w:rPr>
                <w:rFonts w:ascii="Calibri" w:hAnsi="Calibri" w:cs="Calibri"/>
                <w:b/>
                <w:lang w:val="en-US"/>
              </w:rPr>
            </w:pPr>
            <w:r w:rsidRPr="00C15CFF">
              <w:rPr>
                <w:rFonts w:ascii="Calibri" w:hAnsi="Calibri" w:cs="Calibri"/>
                <w:lang w:val="en-US"/>
              </w:rPr>
              <w:t>Bulgaria has limited experience with PPP due to the poor business culture, lack of trust in institutions, and financial restrictions. The CCA process with all proposed options and actions badly needs such kind of partnership, especially to manage disasters and recovery. Some rules for partnership are set in the Disaster Protection Act (Last amended SG 97/05.12.2017).</w:t>
            </w:r>
          </w:p>
        </w:tc>
      </w:tr>
      <w:tr w:rsidR="004F108F" w:rsidRPr="00C15CFF" w14:paraId="27A005CC" w14:textId="77777777" w:rsidTr="009D2574">
        <w:trPr>
          <w:trHeight w:val="67"/>
          <w:jc w:val="center"/>
        </w:trPr>
        <w:tc>
          <w:tcPr>
            <w:tcW w:w="2460" w:type="dxa"/>
            <w:gridSpan w:val="3"/>
            <w:shd w:val="clear" w:color="auto" w:fill="000000"/>
            <w:vAlign w:val="center"/>
          </w:tcPr>
          <w:p w14:paraId="452CF170"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7014" w:type="dxa"/>
            <w:gridSpan w:val="7"/>
            <w:vMerge/>
            <w:shd w:val="clear" w:color="auto" w:fill="F2F2F2"/>
            <w:vAlign w:val="center"/>
          </w:tcPr>
          <w:p w14:paraId="68372C01" w14:textId="77777777" w:rsidR="004F108F" w:rsidRPr="00C15CFF" w:rsidRDefault="004F108F" w:rsidP="004F108F">
            <w:pPr>
              <w:spacing w:before="20" w:after="20"/>
              <w:jc w:val="both"/>
              <w:rPr>
                <w:rFonts w:ascii="Calibri" w:hAnsi="Calibri" w:cs="Calibri"/>
                <w:lang w:val="en-US"/>
              </w:rPr>
            </w:pPr>
          </w:p>
        </w:tc>
      </w:tr>
      <w:tr w:rsidR="004F108F" w:rsidRPr="00C15CFF" w14:paraId="5C28152B" w14:textId="77777777" w:rsidTr="009D2574">
        <w:trPr>
          <w:trHeight w:val="85"/>
          <w:jc w:val="center"/>
        </w:trPr>
        <w:tc>
          <w:tcPr>
            <w:tcW w:w="850" w:type="dxa"/>
            <w:shd w:val="clear" w:color="auto" w:fill="F2F2F2"/>
            <w:vAlign w:val="center"/>
          </w:tcPr>
          <w:p w14:paraId="410B1802"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25" w:type="dxa"/>
            <w:shd w:val="clear" w:color="auto" w:fill="F2F2F2"/>
            <w:vAlign w:val="center"/>
          </w:tcPr>
          <w:p w14:paraId="61A4E7B5"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85" w:type="dxa"/>
            <w:shd w:val="clear" w:color="auto" w:fill="F2F2F2"/>
            <w:vAlign w:val="center"/>
          </w:tcPr>
          <w:p w14:paraId="0E59E293"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7014" w:type="dxa"/>
            <w:gridSpan w:val="7"/>
            <w:vMerge/>
            <w:shd w:val="clear" w:color="auto" w:fill="F2F2F2"/>
            <w:vAlign w:val="center"/>
          </w:tcPr>
          <w:p w14:paraId="2955D062" w14:textId="77777777" w:rsidR="004F108F" w:rsidRPr="00C15CFF" w:rsidRDefault="004F108F" w:rsidP="004F108F">
            <w:pPr>
              <w:spacing w:before="20" w:after="20"/>
              <w:jc w:val="both"/>
              <w:rPr>
                <w:rFonts w:ascii="Calibri" w:hAnsi="Calibri" w:cs="Calibri"/>
                <w:lang w:val="en-US"/>
              </w:rPr>
            </w:pPr>
          </w:p>
        </w:tc>
      </w:tr>
      <w:tr w:rsidR="004F108F" w:rsidRPr="00C15CFF" w14:paraId="7E3678E5" w14:textId="77777777" w:rsidTr="006F25FA">
        <w:trPr>
          <w:trHeight w:val="59"/>
          <w:jc w:val="center"/>
        </w:trPr>
        <w:tc>
          <w:tcPr>
            <w:tcW w:w="850" w:type="dxa"/>
            <w:shd w:val="clear" w:color="auto" w:fill="F2F2F2"/>
            <w:vAlign w:val="center"/>
          </w:tcPr>
          <w:p w14:paraId="08C0FD19"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825" w:type="dxa"/>
            <w:shd w:val="clear" w:color="auto" w:fill="F2F2F2"/>
            <w:vAlign w:val="center"/>
          </w:tcPr>
          <w:p w14:paraId="6EBA5FD3"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85" w:type="dxa"/>
            <w:shd w:val="clear" w:color="auto" w:fill="F2F2F2"/>
            <w:vAlign w:val="center"/>
          </w:tcPr>
          <w:p w14:paraId="7EFB273F"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014" w:type="dxa"/>
            <w:gridSpan w:val="7"/>
            <w:vMerge/>
            <w:shd w:val="clear" w:color="auto" w:fill="F2F2F2"/>
            <w:vAlign w:val="center"/>
          </w:tcPr>
          <w:p w14:paraId="041D96FF" w14:textId="77777777" w:rsidR="004F108F" w:rsidRPr="00C15CFF" w:rsidRDefault="004F108F" w:rsidP="004F108F">
            <w:pPr>
              <w:spacing w:before="20" w:after="20"/>
              <w:jc w:val="both"/>
              <w:rPr>
                <w:rFonts w:ascii="Calibri" w:hAnsi="Calibri" w:cs="Calibri"/>
                <w:lang w:val="en-US"/>
              </w:rPr>
            </w:pPr>
          </w:p>
        </w:tc>
      </w:tr>
      <w:tr w:rsidR="004F108F" w:rsidRPr="00C15CFF" w14:paraId="5D46D953" w14:textId="77777777" w:rsidTr="009D2574">
        <w:trPr>
          <w:trHeight w:val="573"/>
          <w:jc w:val="center"/>
        </w:trPr>
        <w:tc>
          <w:tcPr>
            <w:tcW w:w="2460" w:type="dxa"/>
            <w:gridSpan w:val="3"/>
            <w:shd w:val="clear" w:color="auto" w:fill="F2F2F2"/>
            <w:vAlign w:val="center"/>
          </w:tcPr>
          <w:p w14:paraId="0AC8D53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7014" w:type="dxa"/>
            <w:gridSpan w:val="7"/>
            <w:shd w:val="clear" w:color="auto" w:fill="F2F2F2"/>
          </w:tcPr>
          <w:p w14:paraId="55A95C4D"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Improved collaboration with the private sector, attracted private investments, better business management, private business financial support for DRM.</w:t>
            </w:r>
          </w:p>
        </w:tc>
      </w:tr>
      <w:tr w:rsidR="004F108F" w:rsidRPr="00C15CFF" w14:paraId="708B9660" w14:textId="77777777" w:rsidTr="009D2574">
        <w:trPr>
          <w:trHeight w:val="59"/>
          <w:jc w:val="center"/>
        </w:trPr>
        <w:tc>
          <w:tcPr>
            <w:tcW w:w="2460" w:type="dxa"/>
            <w:gridSpan w:val="3"/>
            <w:shd w:val="clear" w:color="auto" w:fill="D9D9D9"/>
            <w:vAlign w:val="center"/>
          </w:tcPr>
          <w:p w14:paraId="020C3FD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2AF8CF4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424" w:type="dxa"/>
            <w:gridSpan w:val="5"/>
            <w:shd w:val="clear" w:color="auto" w:fill="D9D9D9"/>
          </w:tcPr>
          <w:p w14:paraId="2635946B"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 Biodiversity, DRM.</w:t>
            </w:r>
          </w:p>
        </w:tc>
      </w:tr>
      <w:tr w:rsidR="004F108F" w:rsidRPr="00C15CFF" w14:paraId="442B60F4" w14:textId="77777777" w:rsidTr="009D2574">
        <w:trPr>
          <w:jc w:val="center"/>
        </w:trPr>
        <w:tc>
          <w:tcPr>
            <w:tcW w:w="2460" w:type="dxa"/>
            <w:gridSpan w:val="3"/>
            <w:shd w:val="clear" w:color="auto" w:fill="F2F2F2"/>
            <w:vAlign w:val="center"/>
          </w:tcPr>
          <w:p w14:paraId="3614C1F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7014" w:type="dxa"/>
            <w:gridSpan w:val="7"/>
            <w:shd w:val="clear" w:color="auto" w:fill="F2F2F2"/>
          </w:tcPr>
          <w:p w14:paraId="5562A39B"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4F333CD8" w14:textId="77777777" w:rsidR="004F108F" w:rsidRPr="00C15CFF" w:rsidRDefault="004F108F" w:rsidP="004F108F">
      <w:pPr>
        <w:spacing w:after="0"/>
        <w:rPr>
          <w:sz w:val="10"/>
          <w:szCs w:val="10"/>
          <w:lang w:val="en-US"/>
        </w:rPr>
      </w:pPr>
    </w:p>
    <w:tbl>
      <w:tblPr>
        <w:tblStyle w:val="TableGrid412"/>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15"/>
        <w:gridCol w:w="761"/>
        <w:gridCol w:w="1350"/>
        <w:gridCol w:w="240"/>
        <w:gridCol w:w="817"/>
        <w:gridCol w:w="1051"/>
        <w:gridCol w:w="973"/>
        <w:gridCol w:w="1087"/>
        <w:gridCol w:w="1355"/>
      </w:tblGrid>
      <w:tr w:rsidR="004F108F" w:rsidRPr="00C15CFF" w14:paraId="75CC8E58" w14:textId="77777777" w:rsidTr="009D2574">
        <w:trPr>
          <w:trHeight w:val="360"/>
          <w:jc w:val="center"/>
        </w:trPr>
        <w:tc>
          <w:tcPr>
            <w:tcW w:w="9798" w:type="dxa"/>
            <w:gridSpan w:val="10"/>
            <w:shd w:val="clear" w:color="auto" w:fill="auto"/>
          </w:tcPr>
          <w:p w14:paraId="7BB1F9E4"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t>Support the effectiveness of NGOs</w:t>
            </w:r>
          </w:p>
        </w:tc>
      </w:tr>
      <w:tr w:rsidR="004F108F" w:rsidRPr="00C15CFF" w14:paraId="160ABE40" w14:textId="77777777" w:rsidTr="009D2574">
        <w:trPr>
          <w:jc w:val="center"/>
        </w:trPr>
        <w:tc>
          <w:tcPr>
            <w:tcW w:w="2523" w:type="dxa"/>
            <w:gridSpan w:val="3"/>
            <w:vMerge w:val="restart"/>
            <w:shd w:val="clear" w:color="auto" w:fill="F2F2F2"/>
            <w:vAlign w:val="center"/>
          </w:tcPr>
          <w:p w14:paraId="437DC32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4AB55CE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118" w:type="dxa"/>
            <w:gridSpan w:val="2"/>
            <w:shd w:val="clear" w:color="auto" w:fill="F2F2F2"/>
            <w:vAlign w:val="center"/>
          </w:tcPr>
          <w:p w14:paraId="2AB9F5AB"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105" w:type="dxa"/>
            <w:shd w:val="clear" w:color="auto" w:fill="F2F2F2"/>
            <w:vAlign w:val="center"/>
          </w:tcPr>
          <w:p w14:paraId="3B125C3D"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1111" w:type="dxa"/>
            <w:shd w:val="clear" w:color="auto" w:fill="F2F2F2"/>
            <w:vAlign w:val="center"/>
          </w:tcPr>
          <w:p w14:paraId="4A69761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236" w:type="dxa"/>
            <w:shd w:val="clear" w:color="auto" w:fill="F2F2F2"/>
            <w:vAlign w:val="center"/>
          </w:tcPr>
          <w:p w14:paraId="4AE31EDA"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355" w:type="dxa"/>
            <w:shd w:val="clear" w:color="auto" w:fill="F2F2F2"/>
            <w:vAlign w:val="center"/>
          </w:tcPr>
          <w:p w14:paraId="06235F46"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184D896F" w14:textId="77777777" w:rsidTr="009D2574">
        <w:trPr>
          <w:jc w:val="center"/>
        </w:trPr>
        <w:tc>
          <w:tcPr>
            <w:tcW w:w="2523" w:type="dxa"/>
            <w:gridSpan w:val="3"/>
            <w:vMerge/>
            <w:shd w:val="clear" w:color="auto" w:fill="F2F2F2"/>
            <w:vAlign w:val="center"/>
          </w:tcPr>
          <w:p w14:paraId="35314B1B"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3F1B2AF1" w14:textId="77777777" w:rsidR="004F108F" w:rsidRPr="00C15CFF" w:rsidRDefault="004F108F" w:rsidP="004F108F">
            <w:pPr>
              <w:spacing w:before="20" w:after="20"/>
              <w:jc w:val="center"/>
              <w:rPr>
                <w:rFonts w:ascii="Calibri" w:hAnsi="Calibri" w:cs="Calibri"/>
                <w:lang w:val="en-US"/>
              </w:rPr>
            </w:pPr>
          </w:p>
        </w:tc>
        <w:tc>
          <w:tcPr>
            <w:tcW w:w="1118" w:type="dxa"/>
            <w:gridSpan w:val="2"/>
            <w:shd w:val="clear" w:color="auto" w:fill="FFFFFF"/>
          </w:tcPr>
          <w:p w14:paraId="104B3B1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105" w:type="dxa"/>
            <w:shd w:val="clear" w:color="auto" w:fill="FFFFFF"/>
          </w:tcPr>
          <w:p w14:paraId="3127A00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111" w:type="dxa"/>
            <w:shd w:val="clear" w:color="auto" w:fill="FFFFFF"/>
          </w:tcPr>
          <w:p w14:paraId="5832F3E0"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236" w:type="dxa"/>
            <w:shd w:val="clear" w:color="auto" w:fill="FFFFFF"/>
          </w:tcPr>
          <w:p w14:paraId="35C2AF38"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355" w:type="dxa"/>
            <w:shd w:val="clear" w:color="auto" w:fill="FFFFFF"/>
          </w:tcPr>
          <w:p w14:paraId="08C8BED4" w14:textId="77777777" w:rsidR="004F108F" w:rsidRPr="00C15CFF" w:rsidRDefault="004F108F" w:rsidP="004F108F">
            <w:pPr>
              <w:spacing w:before="20" w:after="20"/>
              <w:jc w:val="center"/>
              <w:rPr>
                <w:rFonts w:ascii="Calibri" w:hAnsi="Calibri" w:cs="Calibri"/>
                <w:lang w:val="en-US"/>
              </w:rPr>
            </w:pPr>
          </w:p>
        </w:tc>
      </w:tr>
      <w:tr w:rsidR="004F108F" w:rsidRPr="00C15CFF" w14:paraId="65E2E1BD" w14:textId="77777777" w:rsidTr="00FC418E">
        <w:trPr>
          <w:trHeight w:val="1956"/>
          <w:jc w:val="center"/>
        </w:trPr>
        <w:tc>
          <w:tcPr>
            <w:tcW w:w="2523" w:type="dxa"/>
            <w:gridSpan w:val="3"/>
            <w:shd w:val="clear" w:color="auto" w:fill="D9D9D9"/>
            <w:vAlign w:val="center"/>
          </w:tcPr>
          <w:p w14:paraId="719E2690" w14:textId="77777777" w:rsidR="004F108F" w:rsidRPr="00C15CFF" w:rsidRDefault="004F108F" w:rsidP="004F108F">
            <w:pPr>
              <w:spacing w:before="20" w:after="20"/>
              <w:jc w:val="center"/>
              <w:rPr>
                <w:rFonts w:ascii="Calibri" w:hAnsi="Calibri" w:cs="Calibri"/>
                <w:b/>
                <w:lang w:val="en-US"/>
              </w:rPr>
            </w:pPr>
            <w:r w:rsidRPr="00C15CFF">
              <w:rPr>
                <w:rFonts w:ascii="Calibri" w:hAnsi="Calibri" w:cs="Calibri"/>
                <w:b/>
                <w:lang w:val="en-US"/>
              </w:rPr>
              <w:t>Description</w:t>
            </w:r>
          </w:p>
        </w:tc>
        <w:tc>
          <w:tcPr>
            <w:tcW w:w="7275" w:type="dxa"/>
            <w:gridSpan w:val="7"/>
            <w:vMerge w:val="restart"/>
            <w:shd w:val="clear" w:color="auto" w:fill="D9D9D9"/>
          </w:tcPr>
          <w:p w14:paraId="5B3A47D7"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 xml:space="preserve">According to the State Register of Non-Profit Legal Entities at the Ministry of Justice in mid-2017 there were about 15,600 NGOs registered in Bulgaria, concentrated mostly in the big cities. The publication of the Open Society Institute ‘The Active NGOs in Bulgaria in 2017’ </w:t>
            </w:r>
            <w:hyperlink r:id="rId130" w:history="1">
              <w:r w:rsidRPr="00C15CFF">
                <w:rPr>
                  <w:rFonts w:ascii="Calibri" w:hAnsi="Calibri" w:cs="Calibri"/>
                  <w:color w:val="0000FF"/>
                  <w:u w:val="single"/>
                  <w:lang w:val="en-US"/>
                </w:rPr>
                <w:t>http://osi.bg/downloads/File/2017/active%20NGOs.pdf</w:t>
              </w:r>
            </w:hyperlink>
            <w:r w:rsidRPr="00C15CFF">
              <w:rPr>
                <w:rFonts w:ascii="Calibri" w:hAnsi="Calibri" w:cs="Calibri"/>
                <w:lang w:val="en-US"/>
              </w:rPr>
              <w:t xml:space="preserve"> presents the major findings of the study, among which the limited capacity and resources and the small share of active ones. This adaptation option will address the problems with effectiveness of the work of the NGO sector and will attract the most reliable partners, with experience in the urban environment sector, green infrastructure, ecoservices, social policy, housing renovation, Roma, and vulnerable groups in joint initiatives and DRM.</w:t>
            </w:r>
          </w:p>
        </w:tc>
      </w:tr>
      <w:tr w:rsidR="004F108F" w:rsidRPr="00C15CFF" w14:paraId="56C2A94D" w14:textId="77777777" w:rsidTr="009D2574">
        <w:trPr>
          <w:trHeight w:val="67"/>
          <w:jc w:val="center"/>
        </w:trPr>
        <w:tc>
          <w:tcPr>
            <w:tcW w:w="2523" w:type="dxa"/>
            <w:gridSpan w:val="3"/>
            <w:shd w:val="clear" w:color="auto" w:fill="000000"/>
            <w:vAlign w:val="center"/>
          </w:tcPr>
          <w:p w14:paraId="4BFAF94F"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7275" w:type="dxa"/>
            <w:gridSpan w:val="7"/>
            <w:vMerge/>
            <w:shd w:val="clear" w:color="auto" w:fill="F2F2F2"/>
            <w:vAlign w:val="center"/>
          </w:tcPr>
          <w:p w14:paraId="763B29E2" w14:textId="77777777" w:rsidR="004F108F" w:rsidRPr="00C15CFF" w:rsidRDefault="004F108F" w:rsidP="004F108F">
            <w:pPr>
              <w:spacing w:before="20" w:after="20"/>
              <w:jc w:val="both"/>
              <w:rPr>
                <w:rFonts w:ascii="Calibri" w:hAnsi="Calibri" w:cs="Calibri"/>
                <w:lang w:val="en-US"/>
              </w:rPr>
            </w:pPr>
          </w:p>
        </w:tc>
      </w:tr>
      <w:tr w:rsidR="004F108F" w:rsidRPr="00C15CFF" w14:paraId="217F72B0" w14:textId="77777777" w:rsidTr="009D2574">
        <w:trPr>
          <w:trHeight w:val="85"/>
          <w:jc w:val="center"/>
        </w:trPr>
        <w:tc>
          <w:tcPr>
            <w:tcW w:w="851" w:type="dxa"/>
            <w:shd w:val="clear" w:color="auto" w:fill="F2F2F2"/>
            <w:vAlign w:val="center"/>
          </w:tcPr>
          <w:p w14:paraId="04E5E5E3"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43" w:type="dxa"/>
            <w:shd w:val="clear" w:color="auto" w:fill="F2F2F2"/>
            <w:vAlign w:val="center"/>
          </w:tcPr>
          <w:p w14:paraId="02B0F30F"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829" w:type="dxa"/>
            <w:shd w:val="clear" w:color="auto" w:fill="F2F2F2"/>
            <w:vAlign w:val="center"/>
          </w:tcPr>
          <w:p w14:paraId="596945C3"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7275" w:type="dxa"/>
            <w:gridSpan w:val="7"/>
            <w:vMerge/>
            <w:shd w:val="clear" w:color="auto" w:fill="F2F2F2"/>
            <w:vAlign w:val="center"/>
          </w:tcPr>
          <w:p w14:paraId="36A63657" w14:textId="77777777" w:rsidR="004F108F" w:rsidRPr="00C15CFF" w:rsidRDefault="004F108F" w:rsidP="004F108F">
            <w:pPr>
              <w:spacing w:before="20" w:after="20"/>
              <w:jc w:val="both"/>
              <w:rPr>
                <w:rFonts w:ascii="Calibri" w:hAnsi="Calibri" w:cs="Calibri"/>
                <w:lang w:val="en-US"/>
              </w:rPr>
            </w:pPr>
          </w:p>
        </w:tc>
      </w:tr>
      <w:tr w:rsidR="004F108F" w:rsidRPr="00C15CFF" w14:paraId="3A4106FA" w14:textId="77777777" w:rsidTr="00ED7C7C">
        <w:trPr>
          <w:trHeight w:val="69"/>
          <w:jc w:val="center"/>
        </w:trPr>
        <w:tc>
          <w:tcPr>
            <w:tcW w:w="851" w:type="dxa"/>
            <w:shd w:val="clear" w:color="auto" w:fill="F2F2F2"/>
            <w:vAlign w:val="center"/>
          </w:tcPr>
          <w:p w14:paraId="315F7D90"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843" w:type="dxa"/>
            <w:shd w:val="clear" w:color="auto" w:fill="F2F2F2"/>
            <w:vAlign w:val="center"/>
          </w:tcPr>
          <w:p w14:paraId="3760DCEC"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829" w:type="dxa"/>
            <w:shd w:val="clear" w:color="auto" w:fill="F2F2F2"/>
            <w:vAlign w:val="center"/>
          </w:tcPr>
          <w:p w14:paraId="1A081AE2"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275" w:type="dxa"/>
            <w:gridSpan w:val="7"/>
            <w:vMerge/>
            <w:shd w:val="clear" w:color="auto" w:fill="F2F2F2"/>
            <w:vAlign w:val="center"/>
          </w:tcPr>
          <w:p w14:paraId="43FC1F13" w14:textId="77777777" w:rsidR="004F108F" w:rsidRPr="00C15CFF" w:rsidRDefault="004F108F" w:rsidP="004F108F">
            <w:pPr>
              <w:spacing w:before="20" w:after="20"/>
              <w:jc w:val="both"/>
              <w:rPr>
                <w:rFonts w:ascii="Calibri" w:hAnsi="Calibri" w:cs="Calibri"/>
                <w:lang w:val="en-US"/>
              </w:rPr>
            </w:pPr>
          </w:p>
        </w:tc>
      </w:tr>
      <w:tr w:rsidR="004F108F" w:rsidRPr="00C15CFF" w14:paraId="23988706" w14:textId="77777777" w:rsidTr="009D2574">
        <w:trPr>
          <w:trHeight w:val="573"/>
          <w:jc w:val="center"/>
        </w:trPr>
        <w:tc>
          <w:tcPr>
            <w:tcW w:w="2523" w:type="dxa"/>
            <w:gridSpan w:val="3"/>
            <w:shd w:val="clear" w:color="auto" w:fill="F2F2F2"/>
            <w:vAlign w:val="center"/>
          </w:tcPr>
          <w:p w14:paraId="6BB56DF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7275" w:type="dxa"/>
            <w:gridSpan w:val="7"/>
            <w:shd w:val="clear" w:color="auto" w:fill="F2F2F2"/>
          </w:tcPr>
          <w:p w14:paraId="2A47E7E8"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 xml:space="preserve">Increased confidence in NGOs, better networking and mediation for conflict resolution. Stronger support in case of emergency. </w:t>
            </w:r>
          </w:p>
        </w:tc>
      </w:tr>
      <w:tr w:rsidR="004F108F" w:rsidRPr="00C15CFF" w14:paraId="70D02BAC" w14:textId="77777777" w:rsidTr="009D2574">
        <w:trPr>
          <w:trHeight w:val="59"/>
          <w:jc w:val="center"/>
        </w:trPr>
        <w:tc>
          <w:tcPr>
            <w:tcW w:w="2523" w:type="dxa"/>
            <w:gridSpan w:val="3"/>
            <w:shd w:val="clear" w:color="auto" w:fill="D9D9D9"/>
            <w:vAlign w:val="center"/>
          </w:tcPr>
          <w:p w14:paraId="2D80BF8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3F418447"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685" w:type="dxa"/>
            <w:gridSpan w:val="5"/>
            <w:shd w:val="clear" w:color="auto" w:fill="D9D9D9"/>
          </w:tcPr>
          <w:p w14:paraId="4F7C5B87"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Human health, Water, Energy, Transport.</w:t>
            </w:r>
          </w:p>
        </w:tc>
      </w:tr>
      <w:tr w:rsidR="004F108F" w:rsidRPr="00C15CFF" w14:paraId="2892D3EC" w14:textId="77777777" w:rsidTr="009D2574">
        <w:trPr>
          <w:jc w:val="center"/>
        </w:trPr>
        <w:tc>
          <w:tcPr>
            <w:tcW w:w="2523" w:type="dxa"/>
            <w:gridSpan w:val="3"/>
            <w:shd w:val="clear" w:color="auto" w:fill="F2F2F2"/>
            <w:vAlign w:val="center"/>
          </w:tcPr>
          <w:p w14:paraId="7D28595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7275" w:type="dxa"/>
            <w:gridSpan w:val="7"/>
            <w:shd w:val="clear" w:color="auto" w:fill="F2F2F2"/>
          </w:tcPr>
          <w:p w14:paraId="0FF7981A"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 post-event stress.</w:t>
            </w:r>
          </w:p>
        </w:tc>
      </w:tr>
    </w:tbl>
    <w:p w14:paraId="23D8BA3C" w14:textId="0C236827" w:rsidR="00ED7C7C" w:rsidRPr="00C15CFF" w:rsidRDefault="00ED7C7C" w:rsidP="004F108F">
      <w:pPr>
        <w:widowControl w:val="0"/>
        <w:spacing w:after="0"/>
        <w:rPr>
          <w:sz w:val="10"/>
          <w:szCs w:val="10"/>
          <w:lang w:val="en-US"/>
        </w:rPr>
      </w:pPr>
    </w:p>
    <w:p w14:paraId="455F5C1C" w14:textId="77777777" w:rsidR="00ED7C7C" w:rsidRPr="00C15CFF" w:rsidRDefault="00ED7C7C">
      <w:pPr>
        <w:widowControl w:val="0"/>
        <w:spacing w:after="0"/>
        <w:rPr>
          <w:sz w:val="10"/>
          <w:szCs w:val="10"/>
          <w:lang w:val="en-US"/>
        </w:rPr>
      </w:pPr>
      <w:r w:rsidRPr="00C15CFF">
        <w:rPr>
          <w:sz w:val="10"/>
          <w:szCs w:val="10"/>
          <w:lang w:val="en-US"/>
        </w:rPr>
        <w:br w:type="page"/>
      </w:r>
    </w:p>
    <w:tbl>
      <w:tblPr>
        <w:tblStyle w:val="TableGrid412"/>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849"/>
        <w:gridCol w:w="803"/>
        <w:gridCol w:w="730"/>
        <w:gridCol w:w="1350"/>
        <w:gridCol w:w="240"/>
        <w:gridCol w:w="789"/>
        <w:gridCol w:w="1026"/>
        <w:gridCol w:w="910"/>
        <w:gridCol w:w="1020"/>
        <w:gridCol w:w="1355"/>
      </w:tblGrid>
      <w:tr w:rsidR="004F108F" w:rsidRPr="00C15CFF" w14:paraId="1AB43853" w14:textId="77777777" w:rsidTr="006F25FA">
        <w:trPr>
          <w:trHeight w:val="360"/>
          <w:jc w:val="center"/>
        </w:trPr>
        <w:tc>
          <w:tcPr>
            <w:tcW w:w="9072" w:type="dxa"/>
            <w:gridSpan w:val="10"/>
            <w:shd w:val="clear" w:color="auto" w:fill="auto"/>
          </w:tcPr>
          <w:p w14:paraId="4C6D5DCC" w14:textId="77777777" w:rsidR="004F108F" w:rsidRPr="00C15CFF" w:rsidRDefault="004F108F" w:rsidP="004F108F">
            <w:pPr>
              <w:widowControl w:val="0"/>
              <w:numPr>
                <w:ilvl w:val="0"/>
                <w:numId w:val="33"/>
              </w:numPr>
              <w:spacing w:before="60" w:after="60"/>
              <w:jc w:val="both"/>
              <w:rPr>
                <w:rFonts w:ascii="Calibri" w:eastAsia="Times New Roman" w:hAnsi="Calibri" w:cs="Calibri"/>
                <w:i/>
                <w:color w:val="000000"/>
                <w:sz w:val="22"/>
                <w:lang w:val="en-US"/>
              </w:rPr>
            </w:pPr>
            <w:r w:rsidRPr="00C15CFF">
              <w:rPr>
                <w:rFonts w:ascii="Calibri" w:eastAsia="Times New Roman" w:hAnsi="Calibri" w:cs="Calibri"/>
                <w:b/>
                <w:i/>
                <w:smallCaps/>
                <w:color w:val="000000"/>
                <w:sz w:val="22"/>
                <w:lang w:val="en-US"/>
              </w:rPr>
              <w:lastRenderedPageBreak/>
              <w:t>Work with media for promotion of the CCA system</w:t>
            </w:r>
          </w:p>
        </w:tc>
      </w:tr>
      <w:tr w:rsidR="004F108F" w:rsidRPr="00C15CFF" w14:paraId="6A7D5584" w14:textId="77777777" w:rsidTr="006F25FA">
        <w:trPr>
          <w:jc w:val="center"/>
        </w:trPr>
        <w:tc>
          <w:tcPr>
            <w:tcW w:w="2382" w:type="dxa"/>
            <w:gridSpan w:val="3"/>
            <w:vMerge w:val="restart"/>
            <w:shd w:val="clear" w:color="auto" w:fill="F2F2F2"/>
            <w:vAlign w:val="center"/>
          </w:tcPr>
          <w:p w14:paraId="0EE17A2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Relevant to:</w:t>
            </w:r>
          </w:p>
        </w:tc>
        <w:tc>
          <w:tcPr>
            <w:tcW w:w="1350" w:type="dxa"/>
            <w:shd w:val="clear" w:color="auto" w:fill="F2F2F2"/>
            <w:vAlign w:val="center"/>
          </w:tcPr>
          <w:p w14:paraId="7B1723B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Supranational level</w:t>
            </w:r>
          </w:p>
        </w:tc>
        <w:tc>
          <w:tcPr>
            <w:tcW w:w="1029" w:type="dxa"/>
            <w:gridSpan w:val="2"/>
            <w:shd w:val="clear" w:color="auto" w:fill="F2F2F2"/>
            <w:vAlign w:val="center"/>
          </w:tcPr>
          <w:p w14:paraId="41C3357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National level</w:t>
            </w:r>
          </w:p>
        </w:tc>
        <w:tc>
          <w:tcPr>
            <w:tcW w:w="1026" w:type="dxa"/>
            <w:shd w:val="clear" w:color="auto" w:fill="F2F2F2"/>
            <w:vAlign w:val="center"/>
          </w:tcPr>
          <w:p w14:paraId="78E729C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Regional level</w:t>
            </w:r>
          </w:p>
        </w:tc>
        <w:tc>
          <w:tcPr>
            <w:tcW w:w="910" w:type="dxa"/>
            <w:shd w:val="clear" w:color="auto" w:fill="F2F2F2"/>
            <w:vAlign w:val="center"/>
          </w:tcPr>
          <w:p w14:paraId="573A10A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Local level</w:t>
            </w:r>
          </w:p>
        </w:tc>
        <w:tc>
          <w:tcPr>
            <w:tcW w:w="1020" w:type="dxa"/>
            <w:shd w:val="clear" w:color="auto" w:fill="F2F2F2"/>
            <w:vAlign w:val="center"/>
          </w:tcPr>
          <w:p w14:paraId="699CD4D1"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Urban zones</w:t>
            </w:r>
          </w:p>
        </w:tc>
        <w:tc>
          <w:tcPr>
            <w:tcW w:w="1355" w:type="dxa"/>
            <w:shd w:val="clear" w:color="auto" w:fill="F2F2F2"/>
            <w:vAlign w:val="center"/>
          </w:tcPr>
          <w:p w14:paraId="409D3815"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Buildings/POS</w:t>
            </w:r>
          </w:p>
        </w:tc>
      </w:tr>
      <w:tr w:rsidR="004F108F" w:rsidRPr="00C15CFF" w14:paraId="1FF4B04D" w14:textId="77777777" w:rsidTr="006F25FA">
        <w:trPr>
          <w:jc w:val="center"/>
        </w:trPr>
        <w:tc>
          <w:tcPr>
            <w:tcW w:w="2382" w:type="dxa"/>
            <w:gridSpan w:val="3"/>
            <w:vMerge/>
            <w:shd w:val="clear" w:color="auto" w:fill="F2F2F2"/>
            <w:vAlign w:val="center"/>
          </w:tcPr>
          <w:p w14:paraId="6546ABA0" w14:textId="77777777" w:rsidR="004F108F" w:rsidRPr="00C15CFF" w:rsidRDefault="004F108F" w:rsidP="004F108F">
            <w:pPr>
              <w:spacing w:before="20" w:after="20"/>
              <w:jc w:val="center"/>
              <w:rPr>
                <w:rFonts w:ascii="Calibri" w:hAnsi="Calibri" w:cs="Calibri"/>
                <w:lang w:val="en-US"/>
              </w:rPr>
            </w:pPr>
          </w:p>
        </w:tc>
        <w:tc>
          <w:tcPr>
            <w:tcW w:w="1350" w:type="dxa"/>
            <w:shd w:val="clear" w:color="auto" w:fill="FFFFFF"/>
          </w:tcPr>
          <w:p w14:paraId="633310EF" w14:textId="77777777" w:rsidR="004F108F" w:rsidRPr="00C15CFF" w:rsidRDefault="004F108F" w:rsidP="004F108F">
            <w:pPr>
              <w:spacing w:before="20" w:after="20"/>
              <w:jc w:val="center"/>
              <w:rPr>
                <w:rFonts w:ascii="Calibri" w:hAnsi="Calibri" w:cs="Calibri"/>
                <w:lang w:val="en-US"/>
              </w:rPr>
            </w:pPr>
          </w:p>
        </w:tc>
        <w:tc>
          <w:tcPr>
            <w:tcW w:w="1029" w:type="dxa"/>
            <w:gridSpan w:val="2"/>
            <w:shd w:val="clear" w:color="auto" w:fill="FFFFFF"/>
          </w:tcPr>
          <w:p w14:paraId="391D8BAC"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6" w:type="dxa"/>
            <w:shd w:val="clear" w:color="auto" w:fill="FFFFFF"/>
          </w:tcPr>
          <w:p w14:paraId="3D84201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910" w:type="dxa"/>
            <w:shd w:val="clear" w:color="auto" w:fill="FFFFFF"/>
          </w:tcPr>
          <w:p w14:paraId="10CF4389"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X</w:t>
            </w:r>
          </w:p>
        </w:tc>
        <w:tc>
          <w:tcPr>
            <w:tcW w:w="1020" w:type="dxa"/>
            <w:shd w:val="clear" w:color="auto" w:fill="FFFFFF"/>
          </w:tcPr>
          <w:p w14:paraId="7A5E8EF2" w14:textId="77777777" w:rsidR="004F108F" w:rsidRPr="00C15CFF" w:rsidRDefault="004F108F" w:rsidP="004F108F">
            <w:pPr>
              <w:spacing w:before="20" w:after="20"/>
              <w:jc w:val="center"/>
              <w:rPr>
                <w:rFonts w:ascii="Calibri" w:hAnsi="Calibri" w:cs="Calibri"/>
                <w:lang w:val="en-US"/>
              </w:rPr>
            </w:pPr>
          </w:p>
        </w:tc>
        <w:tc>
          <w:tcPr>
            <w:tcW w:w="1355" w:type="dxa"/>
            <w:shd w:val="clear" w:color="auto" w:fill="FFFFFF"/>
          </w:tcPr>
          <w:p w14:paraId="189ED240" w14:textId="77777777" w:rsidR="004F108F" w:rsidRPr="00C15CFF" w:rsidRDefault="004F108F" w:rsidP="004F108F">
            <w:pPr>
              <w:spacing w:before="20" w:after="20"/>
              <w:jc w:val="center"/>
              <w:rPr>
                <w:rFonts w:ascii="Calibri" w:hAnsi="Calibri" w:cs="Calibri"/>
                <w:lang w:val="en-US"/>
              </w:rPr>
            </w:pPr>
          </w:p>
        </w:tc>
      </w:tr>
      <w:tr w:rsidR="004F108F" w:rsidRPr="00C15CFF" w14:paraId="249072F3" w14:textId="77777777" w:rsidTr="006F25FA">
        <w:trPr>
          <w:trHeight w:val="3609"/>
          <w:jc w:val="center"/>
        </w:trPr>
        <w:tc>
          <w:tcPr>
            <w:tcW w:w="2382" w:type="dxa"/>
            <w:gridSpan w:val="3"/>
            <w:shd w:val="clear" w:color="auto" w:fill="D9D9D9"/>
            <w:vAlign w:val="center"/>
          </w:tcPr>
          <w:p w14:paraId="091C45A7" w14:textId="77777777" w:rsidR="004F108F" w:rsidRPr="00C15CFF" w:rsidRDefault="004F108F" w:rsidP="004F108F">
            <w:pPr>
              <w:spacing w:before="20" w:after="20"/>
              <w:jc w:val="center"/>
              <w:rPr>
                <w:rFonts w:ascii="Calibri" w:hAnsi="Calibri" w:cs="Calibri"/>
                <w:b/>
                <w:lang w:val="en-US"/>
              </w:rPr>
            </w:pPr>
            <w:r w:rsidRPr="00C15CFF">
              <w:rPr>
                <w:rFonts w:ascii="Calibri" w:hAnsi="Calibri" w:cs="Calibri"/>
                <w:b/>
                <w:lang w:val="en-US"/>
              </w:rPr>
              <w:t>Description</w:t>
            </w:r>
          </w:p>
        </w:tc>
        <w:tc>
          <w:tcPr>
            <w:tcW w:w="6690" w:type="dxa"/>
            <w:gridSpan w:val="7"/>
            <w:vMerge w:val="restart"/>
            <w:shd w:val="clear" w:color="auto" w:fill="D9D9D9"/>
          </w:tcPr>
          <w:p w14:paraId="1CA8DCAE"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As a comparatively new area, urban environment CCA will need additional promotion and professional PR actions. In the case of EU funding the actions must follow the rules for transparency and accountability. The main aim of the option will be to inform the public and to attract interest to stimulate cooperation, awareness, and development of new CCA ideas. Following the general rules for communication with the media there will be a few steps:</w:t>
            </w:r>
          </w:p>
          <w:p w14:paraId="1526BDDB" w14:textId="77777777" w:rsidR="004F108F" w:rsidRPr="00C15CFF" w:rsidRDefault="004F108F" w:rsidP="006F25FA">
            <w:pPr>
              <w:widowControl w:val="0"/>
              <w:numPr>
                <w:ilvl w:val="0"/>
                <w:numId w:val="41"/>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Identification of the target groups and interested parties – internal (MRDPW) and external public (CCA partners, local authorities, beneficiaries, NGOs, businesses, depending on the level of communication), mediators (media representatives, PR professionals in the Ministry, and other organizations)</w:t>
            </w:r>
          </w:p>
          <w:p w14:paraId="0A4E2858" w14:textId="77777777" w:rsidR="004F108F" w:rsidRPr="00C15CFF" w:rsidRDefault="004F108F" w:rsidP="006F25FA">
            <w:pPr>
              <w:widowControl w:val="0"/>
              <w:numPr>
                <w:ilvl w:val="0"/>
                <w:numId w:val="41"/>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Identification of media channels – Printed media, TV channels, Radio stations, Type of Promotional materials</w:t>
            </w:r>
          </w:p>
          <w:p w14:paraId="736E6AC4" w14:textId="77777777" w:rsidR="004F108F" w:rsidRPr="00C15CFF" w:rsidRDefault="004F108F" w:rsidP="006F25FA">
            <w:pPr>
              <w:widowControl w:val="0"/>
              <w:numPr>
                <w:ilvl w:val="0"/>
                <w:numId w:val="41"/>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Communication Strategy/Plan and Schedule elaboration</w:t>
            </w:r>
          </w:p>
          <w:p w14:paraId="6E02E73F" w14:textId="77777777" w:rsidR="004F108F" w:rsidRPr="00C15CFF" w:rsidRDefault="004F108F" w:rsidP="006F25FA">
            <w:pPr>
              <w:widowControl w:val="0"/>
              <w:numPr>
                <w:ilvl w:val="0"/>
                <w:numId w:val="41"/>
              </w:numPr>
              <w:autoSpaceDE w:val="0"/>
              <w:autoSpaceDN w:val="0"/>
              <w:adjustRightInd w:val="0"/>
              <w:spacing w:before="20" w:after="20"/>
              <w:ind w:left="360"/>
              <w:contextualSpacing/>
              <w:jc w:val="both"/>
              <w:rPr>
                <w:rFonts w:ascii="Calibri" w:hAnsi="Calibri" w:cs="Calibri"/>
                <w:lang w:val="en-US"/>
              </w:rPr>
            </w:pPr>
            <w:r w:rsidRPr="00C15CFF">
              <w:rPr>
                <w:rFonts w:ascii="Calibri" w:hAnsi="Calibri" w:cs="Calibri"/>
                <w:lang w:val="en-US"/>
              </w:rPr>
              <w:t>Financial plan</w:t>
            </w:r>
          </w:p>
          <w:p w14:paraId="006E5A72" w14:textId="77777777" w:rsidR="004F108F" w:rsidRPr="00C15CFF" w:rsidRDefault="004F108F" w:rsidP="004F108F">
            <w:pPr>
              <w:autoSpaceDE w:val="0"/>
              <w:autoSpaceDN w:val="0"/>
              <w:adjustRightInd w:val="0"/>
              <w:spacing w:before="20" w:after="20"/>
              <w:jc w:val="both"/>
              <w:rPr>
                <w:rFonts w:ascii="Calibri" w:hAnsi="Calibri" w:cs="Calibri"/>
                <w:lang w:val="en-US"/>
              </w:rPr>
            </w:pPr>
            <w:r w:rsidRPr="00C15CFF">
              <w:rPr>
                <w:rFonts w:ascii="Calibri" w:hAnsi="Calibri" w:cs="Calibri"/>
                <w:lang w:val="en-US"/>
              </w:rPr>
              <w:t>Each program and fund have their own rules for communication and dissemination. A good example for a Communication Plan for regional and urban development programs and projects is the one of the OPRD of the MRDPW.</w:t>
            </w:r>
            <w:r w:rsidRPr="00C15CFF">
              <w:rPr>
                <w:lang w:val="en-US"/>
              </w:rPr>
              <w:t xml:space="preserve"> </w:t>
            </w:r>
            <w:hyperlink r:id="rId131" w:history="1">
              <w:r w:rsidRPr="00C15CFF">
                <w:rPr>
                  <w:rFonts w:ascii="Calibri" w:hAnsi="Calibri" w:cs="Calibri"/>
                  <w:color w:val="0000FF"/>
                  <w:u w:val="single"/>
                  <w:lang w:val="en-US"/>
                </w:rPr>
                <w:t>http://www.eufunds.bg/index.php/bg/operativni-programi/regionalno-razvitie/komunikatzionen-plan-na-oprr</w:t>
              </w:r>
            </w:hyperlink>
            <w:r w:rsidRPr="00C15CFF">
              <w:rPr>
                <w:rFonts w:ascii="Calibri" w:hAnsi="Calibri" w:cs="Calibri"/>
                <w:lang w:val="en-US"/>
              </w:rPr>
              <w:t xml:space="preserve"> </w:t>
            </w:r>
          </w:p>
        </w:tc>
      </w:tr>
      <w:tr w:rsidR="004F108F" w:rsidRPr="00C15CFF" w14:paraId="0B0DC8C0" w14:textId="77777777" w:rsidTr="006F25FA">
        <w:trPr>
          <w:trHeight w:val="67"/>
          <w:jc w:val="center"/>
        </w:trPr>
        <w:tc>
          <w:tcPr>
            <w:tcW w:w="2382" w:type="dxa"/>
            <w:gridSpan w:val="3"/>
            <w:shd w:val="clear" w:color="auto" w:fill="000000"/>
            <w:vAlign w:val="center"/>
          </w:tcPr>
          <w:p w14:paraId="54969C35" w14:textId="77777777" w:rsidR="004F108F" w:rsidRPr="00C15CFF" w:rsidRDefault="004F108F" w:rsidP="004F108F">
            <w:pPr>
              <w:spacing w:before="20" w:after="20"/>
              <w:jc w:val="center"/>
              <w:rPr>
                <w:rFonts w:ascii="Calibri" w:hAnsi="Calibri" w:cs="Calibri"/>
                <w:sz w:val="18"/>
                <w:szCs w:val="18"/>
                <w:lang w:val="en-US"/>
              </w:rPr>
            </w:pPr>
            <w:r w:rsidRPr="00C15CFF">
              <w:rPr>
                <w:rFonts w:ascii="Calibri" w:hAnsi="Calibri" w:cs="Calibri"/>
                <w:sz w:val="18"/>
                <w:szCs w:val="18"/>
                <w:lang w:val="en-US"/>
              </w:rPr>
              <w:t>Option’s relevance</w:t>
            </w:r>
          </w:p>
        </w:tc>
        <w:tc>
          <w:tcPr>
            <w:tcW w:w="6690" w:type="dxa"/>
            <w:gridSpan w:val="7"/>
            <w:vMerge/>
            <w:shd w:val="clear" w:color="auto" w:fill="F2F2F2"/>
            <w:vAlign w:val="center"/>
          </w:tcPr>
          <w:p w14:paraId="30F390FB" w14:textId="77777777" w:rsidR="004F108F" w:rsidRPr="00C15CFF" w:rsidRDefault="004F108F" w:rsidP="004F108F">
            <w:pPr>
              <w:spacing w:before="20" w:after="20"/>
              <w:jc w:val="both"/>
              <w:rPr>
                <w:rFonts w:ascii="Calibri" w:hAnsi="Calibri" w:cs="Calibri"/>
                <w:lang w:val="en-US"/>
              </w:rPr>
            </w:pPr>
          </w:p>
        </w:tc>
      </w:tr>
      <w:tr w:rsidR="004F108F" w:rsidRPr="00C15CFF" w14:paraId="0489A090" w14:textId="77777777" w:rsidTr="006F25FA">
        <w:trPr>
          <w:trHeight w:val="85"/>
          <w:jc w:val="center"/>
        </w:trPr>
        <w:tc>
          <w:tcPr>
            <w:tcW w:w="849" w:type="dxa"/>
            <w:shd w:val="clear" w:color="auto" w:fill="F2F2F2"/>
            <w:vAlign w:val="center"/>
          </w:tcPr>
          <w:p w14:paraId="2ADB1FE1"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Economic</w:t>
            </w:r>
          </w:p>
        </w:tc>
        <w:tc>
          <w:tcPr>
            <w:tcW w:w="803" w:type="dxa"/>
            <w:shd w:val="clear" w:color="auto" w:fill="F2F2F2"/>
            <w:vAlign w:val="center"/>
          </w:tcPr>
          <w:p w14:paraId="3362C212"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Ecologic</w:t>
            </w:r>
          </w:p>
        </w:tc>
        <w:tc>
          <w:tcPr>
            <w:tcW w:w="730" w:type="dxa"/>
            <w:shd w:val="clear" w:color="auto" w:fill="F2F2F2"/>
            <w:vAlign w:val="center"/>
          </w:tcPr>
          <w:p w14:paraId="6EBC0361" w14:textId="77777777" w:rsidR="004F108F" w:rsidRPr="00C15CFF" w:rsidRDefault="004F108F" w:rsidP="004F108F">
            <w:pPr>
              <w:spacing w:before="20" w:after="20"/>
              <w:jc w:val="both"/>
              <w:rPr>
                <w:rFonts w:ascii="Calibri" w:hAnsi="Calibri" w:cs="Calibri"/>
                <w:sz w:val="16"/>
                <w:szCs w:val="16"/>
                <w:lang w:val="en-US"/>
              </w:rPr>
            </w:pPr>
            <w:r w:rsidRPr="00C15CFF">
              <w:rPr>
                <w:rFonts w:ascii="Calibri" w:hAnsi="Calibri" w:cs="Calibri"/>
                <w:sz w:val="16"/>
                <w:szCs w:val="16"/>
                <w:lang w:val="en-US"/>
              </w:rPr>
              <w:t>Social</w:t>
            </w:r>
          </w:p>
        </w:tc>
        <w:tc>
          <w:tcPr>
            <w:tcW w:w="6690" w:type="dxa"/>
            <w:gridSpan w:val="7"/>
            <w:vMerge/>
            <w:shd w:val="clear" w:color="auto" w:fill="F2F2F2"/>
            <w:vAlign w:val="center"/>
          </w:tcPr>
          <w:p w14:paraId="3DDA8E15" w14:textId="77777777" w:rsidR="004F108F" w:rsidRPr="00C15CFF" w:rsidRDefault="004F108F" w:rsidP="004F108F">
            <w:pPr>
              <w:spacing w:before="20" w:after="20"/>
              <w:jc w:val="both"/>
              <w:rPr>
                <w:rFonts w:ascii="Calibri" w:hAnsi="Calibri" w:cs="Calibri"/>
                <w:lang w:val="en-US"/>
              </w:rPr>
            </w:pPr>
          </w:p>
        </w:tc>
      </w:tr>
      <w:tr w:rsidR="004F108F" w:rsidRPr="00C15CFF" w14:paraId="052E2341" w14:textId="77777777" w:rsidTr="006F25FA">
        <w:trPr>
          <w:trHeight w:val="53"/>
          <w:jc w:val="center"/>
        </w:trPr>
        <w:tc>
          <w:tcPr>
            <w:tcW w:w="849" w:type="dxa"/>
            <w:shd w:val="clear" w:color="auto" w:fill="F2F2F2"/>
            <w:vAlign w:val="center"/>
          </w:tcPr>
          <w:p w14:paraId="2EE15B20"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803" w:type="dxa"/>
            <w:shd w:val="clear" w:color="auto" w:fill="F2F2F2"/>
            <w:vAlign w:val="center"/>
          </w:tcPr>
          <w:p w14:paraId="1671B7EA"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730" w:type="dxa"/>
            <w:shd w:val="clear" w:color="auto" w:fill="F2F2F2"/>
            <w:vAlign w:val="center"/>
          </w:tcPr>
          <w:p w14:paraId="23A944F5" w14:textId="77777777" w:rsidR="004F108F" w:rsidRPr="00C15CFF" w:rsidRDefault="004F108F" w:rsidP="004F108F">
            <w:pPr>
              <w:spacing w:before="20" w:after="20"/>
              <w:jc w:val="center"/>
              <w:rPr>
                <w:rFonts w:ascii="Calibri" w:hAnsi="Calibri" w:cs="Calibri"/>
                <w:bCs/>
                <w:lang w:val="en-US"/>
              </w:rPr>
            </w:pPr>
            <w:r w:rsidRPr="00C15CFF">
              <w:rPr>
                <w:rFonts w:ascii="Calibri" w:hAnsi="Calibri" w:cs="Calibri"/>
                <w:bCs/>
                <w:lang w:val="en-US"/>
              </w:rPr>
              <w:t>+++</w:t>
            </w:r>
          </w:p>
        </w:tc>
        <w:tc>
          <w:tcPr>
            <w:tcW w:w="6690" w:type="dxa"/>
            <w:gridSpan w:val="7"/>
            <w:vMerge/>
            <w:shd w:val="clear" w:color="auto" w:fill="F2F2F2"/>
            <w:vAlign w:val="center"/>
          </w:tcPr>
          <w:p w14:paraId="2FC72047" w14:textId="77777777" w:rsidR="004F108F" w:rsidRPr="00C15CFF" w:rsidRDefault="004F108F" w:rsidP="004F108F">
            <w:pPr>
              <w:spacing w:before="20" w:after="20"/>
              <w:jc w:val="both"/>
              <w:rPr>
                <w:rFonts w:ascii="Calibri" w:hAnsi="Calibri" w:cs="Calibri"/>
                <w:lang w:val="en-US"/>
              </w:rPr>
            </w:pPr>
          </w:p>
        </w:tc>
      </w:tr>
      <w:tr w:rsidR="004F108F" w:rsidRPr="00C15CFF" w14:paraId="731BDEF8" w14:textId="77777777" w:rsidTr="006F25FA">
        <w:trPr>
          <w:trHeight w:val="269"/>
          <w:jc w:val="center"/>
        </w:trPr>
        <w:tc>
          <w:tcPr>
            <w:tcW w:w="2382" w:type="dxa"/>
            <w:gridSpan w:val="3"/>
            <w:shd w:val="clear" w:color="auto" w:fill="F2F2F2"/>
            <w:vAlign w:val="center"/>
          </w:tcPr>
          <w:p w14:paraId="560B37D3"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Opportunities that arise</w:t>
            </w:r>
          </w:p>
        </w:tc>
        <w:tc>
          <w:tcPr>
            <w:tcW w:w="6690" w:type="dxa"/>
            <w:gridSpan w:val="7"/>
            <w:shd w:val="clear" w:color="auto" w:fill="F2F2F2"/>
          </w:tcPr>
          <w:p w14:paraId="076970DF"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Better informed society; CCA messages, vision, and goals clearly distributed among different public and communication channels; increased interest among business community; achieved goals for transparency, accountability, and information.</w:t>
            </w:r>
          </w:p>
        </w:tc>
      </w:tr>
      <w:tr w:rsidR="004F108F" w:rsidRPr="00C15CFF" w14:paraId="1F0216B7" w14:textId="77777777" w:rsidTr="006F25FA">
        <w:trPr>
          <w:trHeight w:val="59"/>
          <w:jc w:val="center"/>
        </w:trPr>
        <w:tc>
          <w:tcPr>
            <w:tcW w:w="2382" w:type="dxa"/>
            <w:gridSpan w:val="3"/>
            <w:shd w:val="clear" w:color="auto" w:fill="D9D9D9"/>
            <w:vAlign w:val="center"/>
          </w:tcPr>
          <w:p w14:paraId="0F45C6A2"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Cross-cutting relevance</w:t>
            </w:r>
          </w:p>
        </w:tc>
        <w:tc>
          <w:tcPr>
            <w:tcW w:w="1590" w:type="dxa"/>
            <w:gridSpan w:val="2"/>
            <w:shd w:val="clear" w:color="auto" w:fill="FFFFFF"/>
            <w:vAlign w:val="center"/>
          </w:tcPr>
          <w:p w14:paraId="02E1F61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YES</w:t>
            </w:r>
          </w:p>
        </w:tc>
        <w:tc>
          <w:tcPr>
            <w:tcW w:w="5100" w:type="dxa"/>
            <w:gridSpan w:val="5"/>
            <w:shd w:val="clear" w:color="auto" w:fill="D9D9D9"/>
          </w:tcPr>
          <w:p w14:paraId="31AB9865" w14:textId="77777777" w:rsidR="004F108F" w:rsidRPr="00C15CFF" w:rsidRDefault="004F108F" w:rsidP="004F108F">
            <w:pPr>
              <w:spacing w:before="20" w:after="20"/>
              <w:jc w:val="both"/>
              <w:rPr>
                <w:rFonts w:ascii="Calibri" w:hAnsi="Calibri" w:cs="Calibri"/>
                <w:lang w:val="en-US"/>
              </w:rPr>
            </w:pPr>
            <w:r w:rsidRPr="00C15CFF">
              <w:rPr>
                <w:rFonts w:ascii="Calibri" w:hAnsi="Calibri" w:cs="Calibri"/>
                <w:lang w:val="en-US"/>
              </w:rPr>
              <w:t>All sectors.</w:t>
            </w:r>
          </w:p>
        </w:tc>
      </w:tr>
      <w:tr w:rsidR="004F108F" w:rsidRPr="00C15CFF" w14:paraId="7426CDFC" w14:textId="77777777" w:rsidTr="006F25FA">
        <w:trPr>
          <w:jc w:val="center"/>
        </w:trPr>
        <w:tc>
          <w:tcPr>
            <w:tcW w:w="2382" w:type="dxa"/>
            <w:gridSpan w:val="3"/>
            <w:shd w:val="clear" w:color="auto" w:fill="F2F2F2"/>
            <w:vAlign w:val="center"/>
          </w:tcPr>
          <w:p w14:paraId="2E2E218E" w14:textId="77777777" w:rsidR="004F108F" w:rsidRPr="00C15CFF" w:rsidRDefault="004F108F" w:rsidP="004F108F">
            <w:pPr>
              <w:spacing w:before="20" w:after="20"/>
              <w:jc w:val="center"/>
              <w:rPr>
                <w:rFonts w:ascii="Calibri" w:hAnsi="Calibri" w:cs="Calibri"/>
                <w:lang w:val="en-US"/>
              </w:rPr>
            </w:pPr>
            <w:r w:rsidRPr="00C15CFF">
              <w:rPr>
                <w:rFonts w:ascii="Calibri" w:hAnsi="Calibri" w:cs="Calibri"/>
                <w:lang w:val="en-US"/>
              </w:rPr>
              <w:t>Risks addressed</w:t>
            </w:r>
          </w:p>
        </w:tc>
        <w:tc>
          <w:tcPr>
            <w:tcW w:w="6690" w:type="dxa"/>
            <w:gridSpan w:val="7"/>
            <w:shd w:val="clear" w:color="auto" w:fill="F2F2F2"/>
          </w:tcPr>
          <w:p w14:paraId="3ACA0B78" w14:textId="77777777" w:rsidR="004F108F" w:rsidRPr="00C15CFF" w:rsidRDefault="004F108F" w:rsidP="004F108F">
            <w:pPr>
              <w:spacing w:before="20" w:after="20"/>
              <w:rPr>
                <w:rFonts w:ascii="Calibri" w:hAnsi="Calibri" w:cs="Calibri"/>
                <w:lang w:val="en-US"/>
              </w:rPr>
            </w:pPr>
            <w:r w:rsidRPr="00C15CFF">
              <w:rPr>
                <w:rFonts w:ascii="Calibri" w:hAnsi="Calibri" w:cs="Calibri"/>
                <w:lang w:val="en-US"/>
              </w:rPr>
              <w:t>All risks.</w:t>
            </w:r>
          </w:p>
        </w:tc>
      </w:tr>
    </w:tbl>
    <w:p w14:paraId="0FB9431F" w14:textId="77777777" w:rsidR="004F108F" w:rsidRPr="00C15CFF" w:rsidRDefault="004F108F" w:rsidP="004F108F">
      <w:pPr>
        <w:spacing w:after="0"/>
        <w:rPr>
          <w:lang w:val="en-US"/>
        </w:rPr>
      </w:pPr>
    </w:p>
    <w:p w14:paraId="2B9B5B98" w14:textId="36842762" w:rsidR="00903904" w:rsidRPr="00C15CFF" w:rsidRDefault="00903904" w:rsidP="00EA3E8F">
      <w:pPr>
        <w:widowControl w:val="0"/>
        <w:spacing w:after="0"/>
        <w:rPr>
          <w:rFonts w:ascii="Times New Roman" w:hAnsi="Times New Roman"/>
          <w:b/>
          <w:color w:val="244061"/>
          <w:sz w:val="24"/>
          <w:szCs w:val="24"/>
          <w:lang w:val="en-US"/>
        </w:rPr>
      </w:pPr>
    </w:p>
    <w:p w14:paraId="248EEA05" w14:textId="77777777" w:rsidR="00A72BC7" w:rsidRPr="00C15CFF" w:rsidRDefault="00A72BC7" w:rsidP="00EA3E8F">
      <w:pPr>
        <w:widowControl w:val="0"/>
        <w:spacing w:after="0"/>
        <w:rPr>
          <w:rFonts w:ascii="Times New Roman" w:hAnsi="Times New Roman"/>
          <w:b/>
          <w:color w:val="244061"/>
          <w:sz w:val="24"/>
          <w:szCs w:val="24"/>
          <w:lang w:val="en-US"/>
        </w:rPr>
        <w:sectPr w:rsidR="00A72BC7" w:rsidRPr="00C15CFF" w:rsidSect="00903904">
          <w:pgSz w:w="11906" w:h="16838" w:code="9"/>
          <w:pgMar w:top="1412" w:right="1412" w:bottom="1412" w:left="1412" w:header="709" w:footer="709" w:gutter="0"/>
          <w:cols w:space="708"/>
          <w:docGrid w:linePitch="360"/>
        </w:sectPr>
      </w:pPr>
    </w:p>
    <w:p w14:paraId="778CDA61" w14:textId="0EECA137" w:rsidR="00A72BC7" w:rsidRPr="00F161C7" w:rsidRDefault="00A72BC7" w:rsidP="00F161C7">
      <w:pPr>
        <w:pStyle w:val="Heading1"/>
        <w:rPr>
          <w:b w:val="0"/>
          <w:bCs w:val="0"/>
        </w:rPr>
      </w:pPr>
      <w:bookmarkStart w:id="585" w:name="_Toc522026482"/>
      <w:r w:rsidRPr="00F161C7">
        <w:lastRenderedPageBreak/>
        <w:t>Annex 3. Cost</w:t>
      </w:r>
      <w:r w:rsidR="00E33E30" w:rsidRPr="00F161C7">
        <w:t>-Benefit Analysis</w:t>
      </w:r>
      <w:bookmarkEnd w:id="585"/>
    </w:p>
    <w:p w14:paraId="71A2A243" w14:textId="77777777" w:rsidR="00A72BC7" w:rsidRPr="00F161C7" w:rsidRDefault="00A72BC7" w:rsidP="00F161C7">
      <w:pPr>
        <w:pStyle w:val="Heading2"/>
        <w:numPr>
          <w:ilvl w:val="0"/>
          <w:numId w:val="0"/>
        </w:numPr>
        <w:spacing w:before="200"/>
        <w:rPr>
          <w:rFonts w:eastAsiaTheme="majorEastAsia"/>
          <w:b w:val="0"/>
        </w:rPr>
      </w:pPr>
      <w:bookmarkStart w:id="586" w:name="_Toc522026483"/>
      <w:r w:rsidRPr="00F161C7">
        <w:rPr>
          <w:rFonts w:eastAsiaTheme="majorEastAsia"/>
        </w:rPr>
        <w:t>1. General Description</w:t>
      </w:r>
      <w:bookmarkEnd w:id="586"/>
    </w:p>
    <w:p w14:paraId="0737DB41" w14:textId="5DE17EB0" w:rsidR="00A72BC7" w:rsidRPr="00C15CFF" w:rsidRDefault="00A72BC7" w:rsidP="00F161C7">
      <w:pPr>
        <w:spacing w:after="120" w:line="276" w:lineRule="auto"/>
        <w:jc w:val="both"/>
        <w:rPr>
          <w:rFonts w:ascii="Calibri" w:hAnsi="Calibri" w:cs="Arial"/>
          <w:sz w:val="22"/>
          <w:lang w:val="en-US"/>
        </w:rPr>
      </w:pPr>
      <w:bookmarkStart w:id="587" w:name="_Hlk516638495"/>
      <w:r w:rsidRPr="00C15CFF">
        <w:rPr>
          <w:rFonts w:ascii="Times New Roman" w:eastAsia="Arial Unicode MS" w:hAnsi="Times New Roman"/>
          <w:sz w:val="24"/>
          <w:szCs w:val="24"/>
          <w:bdr w:val="nil"/>
          <w:lang w:val="en-US"/>
        </w:rPr>
        <w:t xml:space="preserve">With increasing numbers of Bulgarian citizens living in urban areas and many economic activities </w:t>
      </w:r>
      <w:r w:rsidR="00713A66" w:rsidRPr="00C15CFF">
        <w:rPr>
          <w:rFonts w:ascii="Times New Roman" w:eastAsia="Arial Unicode MS" w:hAnsi="Times New Roman"/>
          <w:sz w:val="24"/>
          <w:szCs w:val="24"/>
          <w:bdr w:val="nil"/>
          <w:lang w:val="en-US"/>
        </w:rPr>
        <w:t xml:space="preserve">being </w:t>
      </w:r>
      <w:r w:rsidRPr="00C15CFF">
        <w:rPr>
          <w:rFonts w:ascii="Times New Roman" w:eastAsia="Arial Unicode MS" w:hAnsi="Times New Roman"/>
          <w:sz w:val="24"/>
          <w:szCs w:val="24"/>
          <w:bdr w:val="nil"/>
          <w:lang w:val="en-US"/>
        </w:rPr>
        <w:t>concentrat</w:t>
      </w:r>
      <w:r w:rsidR="00713A66" w:rsidRPr="00C15CFF">
        <w:rPr>
          <w:rFonts w:ascii="Times New Roman" w:eastAsia="Arial Unicode MS" w:hAnsi="Times New Roman"/>
          <w:sz w:val="24"/>
          <w:szCs w:val="24"/>
          <w:bdr w:val="nil"/>
          <w:lang w:val="en-US"/>
        </w:rPr>
        <w:t>ed</w:t>
      </w:r>
      <w:r w:rsidRPr="00C15CFF">
        <w:rPr>
          <w:rFonts w:ascii="Times New Roman" w:eastAsia="Arial Unicode MS" w:hAnsi="Times New Roman"/>
          <w:sz w:val="24"/>
          <w:szCs w:val="24"/>
          <w:bdr w:val="nil"/>
          <w:lang w:val="en-US"/>
        </w:rPr>
        <w:t xml:space="preserve"> there, these areas are of growing importance in the framework of adapting to climate change. Urban areas are places where climate change can have large impacts, including economic consequences.</w:t>
      </w:r>
      <w:bookmarkEnd w:id="587"/>
      <w:r w:rsidRPr="00C15CFF">
        <w:rPr>
          <w:rFonts w:ascii="Times New Roman" w:eastAsia="Arial Unicode MS" w:hAnsi="Times New Roman"/>
          <w:sz w:val="24"/>
          <w:szCs w:val="24"/>
          <w:bdr w:val="nil"/>
          <w:lang w:val="en-US"/>
        </w:rPr>
        <w:t xml:space="preserve"> </w:t>
      </w:r>
      <w:r w:rsidRPr="00C15CFF">
        <w:rPr>
          <w:rFonts w:ascii="Times New Roman" w:hAnsi="Times New Roman"/>
          <w:sz w:val="24"/>
          <w:szCs w:val="24"/>
          <w:lang w:val="en-US"/>
        </w:rPr>
        <w:t>The conceptua</w:t>
      </w:r>
      <w:r w:rsidR="00713A66" w:rsidRPr="00C15CFF">
        <w:rPr>
          <w:rFonts w:ascii="Times New Roman" w:hAnsi="Times New Roman"/>
          <w:sz w:val="24"/>
          <w:szCs w:val="24"/>
          <w:lang w:val="en-US"/>
        </w:rPr>
        <w:t xml:space="preserve">l framework of this </w:t>
      </w:r>
      <w:r w:rsidR="00FC4B9A">
        <w:rPr>
          <w:rFonts w:ascii="Times New Roman" w:hAnsi="Times New Roman"/>
          <w:sz w:val="24"/>
          <w:szCs w:val="24"/>
          <w:lang w:val="en-US"/>
        </w:rPr>
        <w:t>CBA</w:t>
      </w:r>
      <w:r w:rsidRPr="00C15CFF">
        <w:rPr>
          <w:rFonts w:ascii="Times New Roman" w:hAnsi="Times New Roman"/>
          <w:sz w:val="24"/>
          <w:szCs w:val="24"/>
          <w:lang w:val="en-US"/>
        </w:rPr>
        <w:t xml:space="preserve"> was developed based on </w:t>
      </w:r>
      <w:r w:rsidR="00713A66" w:rsidRPr="00C15CFF">
        <w:rPr>
          <w:rFonts w:ascii="Times New Roman" w:hAnsi="Times New Roman"/>
          <w:sz w:val="24"/>
          <w:szCs w:val="24"/>
          <w:lang w:val="en-US"/>
        </w:rPr>
        <w:t xml:space="preserve">the effects that </w:t>
      </w:r>
      <w:r w:rsidRPr="00C15CFF">
        <w:rPr>
          <w:rFonts w:ascii="Times New Roman" w:hAnsi="Times New Roman"/>
          <w:sz w:val="24"/>
          <w:szCs w:val="24"/>
          <w:lang w:val="en-US"/>
        </w:rPr>
        <w:t xml:space="preserve">climate change </w:t>
      </w:r>
      <w:r w:rsidR="00713A66" w:rsidRPr="00C15CFF">
        <w:rPr>
          <w:rFonts w:ascii="Times New Roman" w:hAnsi="Times New Roman"/>
          <w:sz w:val="24"/>
          <w:szCs w:val="24"/>
          <w:lang w:val="en-US"/>
        </w:rPr>
        <w:t>has on the</w:t>
      </w:r>
      <w:r w:rsidRPr="00C15CFF">
        <w:rPr>
          <w:rFonts w:ascii="Times New Roman" w:hAnsi="Times New Roman"/>
          <w:sz w:val="24"/>
          <w:szCs w:val="24"/>
          <w:lang w:val="en-US"/>
        </w:rPr>
        <w:t xml:space="preserve"> </w:t>
      </w:r>
      <w:r w:rsidR="00713A66" w:rsidRPr="00C15CFF">
        <w:rPr>
          <w:rFonts w:ascii="Times New Roman" w:hAnsi="Times New Roman"/>
          <w:sz w:val="24"/>
          <w:szCs w:val="24"/>
          <w:lang w:val="en-US"/>
        </w:rPr>
        <w:t>U</w:t>
      </w:r>
      <w:r w:rsidRPr="00C15CFF">
        <w:rPr>
          <w:rFonts w:ascii="Times New Roman" w:hAnsi="Times New Roman"/>
          <w:sz w:val="24"/>
          <w:szCs w:val="24"/>
          <w:lang w:val="en-US"/>
        </w:rPr>
        <w:t xml:space="preserve">rban </w:t>
      </w:r>
      <w:r w:rsidR="00713A66" w:rsidRPr="00C15CFF">
        <w:rPr>
          <w:rFonts w:ascii="Times New Roman" w:hAnsi="Times New Roman"/>
          <w:sz w:val="24"/>
          <w:szCs w:val="24"/>
          <w:lang w:val="en-US"/>
        </w:rPr>
        <w:t xml:space="preserve">Environment </w:t>
      </w:r>
      <w:r w:rsidRPr="00C15CFF">
        <w:rPr>
          <w:rFonts w:ascii="Times New Roman" w:hAnsi="Times New Roman"/>
          <w:sz w:val="24"/>
          <w:szCs w:val="24"/>
          <w:lang w:val="en-US"/>
        </w:rPr>
        <w:t>sector.</w:t>
      </w:r>
    </w:p>
    <w:p w14:paraId="04E30A48" w14:textId="77777777" w:rsidR="00A72BC7" w:rsidRPr="00C15CFF" w:rsidRDefault="00A72BC7" w:rsidP="00F161C7">
      <w:pPr>
        <w:pBdr>
          <w:top w:val="nil"/>
          <w:left w:val="nil"/>
          <w:bottom w:val="nil"/>
          <w:right w:val="nil"/>
          <w:between w:val="nil"/>
          <w:bar w:val="nil"/>
        </w:pBdr>
        <w:spacing w:after="60" w:line="276" w:lineRule="auto"/>
        <w:jc w:val="both"/>
        <w:rPr>
          <w:rFonts w:ascii="Times New Roman" w:eastAsia="Times New Roman" w:hAnsi="Times New Roman"/>
          <w:color w:val="000000"/>
          <w:sz w:val="24"/>
          <w:szCs w:val="24"/>
          <w:u w:color="000000"/>
          <w:bdr w:val="nil"/>
          <w:lang w:val="en-US" w:eastAsia="en-GB"/>
        </w:rPr>
      </w:pPr>
      <w:r w:rsidRPr="00C15CFF">
        <w:rPr>
          <w:rFonts w:ascii="Times New Roman" w:hAnsi="Times New Roman" w:cs="Calibri"/>
          <w:color w:val="000000"/>
          <w:sz w:val="24"/>
          <w:szCs w:val="24"/>
          <w:u w:color="000000"/>
          <w:bdr w:val="nil"/>
          <w:lang w:val="en-US" w:eastAsia="en-GB"/>
        </w:rPr>
        <w:t xml:space="preserve">The purpose of this work is to: </w:t>
      </w:r>
    </w:p>
    <w:p w14:paraId="150E3271" w14:textId="01E2DE56" w:rsidR="00A72BC7" w:rsidRPr="00C15CFF" w:rsidRDefault="00A72BC7" w:rsidP="00F161C7">
      <w:pPr>
        <w:numPr>
          <w:ilvl w:val="0"/>
          <w:numId w:val="72"/>
        </w:numPr>
        <w:pBdr>
          <w:top w:val="nil"/>
          <w:left w:val="nil"/>
          <w:bottom w:val="nil"/>
          <w:right w:val="nil"/>
          <w:between w:val="nil"/>
          <w:bar w:val="nil"/>
        </w:pBdr>
        <w:spacing w:after="60" w:line="276" w:lineRule="auto"/>
        <w:ind w:left="720"/>
        <w:jc w:val="both"/>
        <w:rPr>
          <w:rFonts w:ascii="Times New Roman" w:eastAsia="Times New Roman" w:hAnsi="Times New Roman"/>
          <w:color w:val="000000"/>
          <w:sz w:val="24"/>
          <w:szCs w:val="24"/>
          <w:u w:color="000000"/>
          <w:bdr w:val="nil"/>
          <w:lang w:val="en-US" w:eastAsia="en-GB"/>
        </w:rPr>
      </w:pPr>
      <w:r w:rsidRPr="00C15CFF">
        <w:rPr>
          <w:rFonts w:ascii="Times New Roman" w:hAnsi="Times New Roman"/>
          <w:color w:val="000000"/>
          <w:sz w:val="24"/>
          <w:szCs w:val="24"/>
          <w:u w:color="000000"/>
          <w:bdr w:val="nil"/>
          <w:lang w:val="en-US" w:eastAsia="en-GB"/>
        </w:rPr>
        <w:t xml:space="preserve">Estimate the parameters of </w:t>
      </w:r>
      <w:r w:rsidR="00713A66" w:rsidRPr="00C15CFF">
        <w:rPr>
          <w:rFonts w:ascii="Times New Roman" w:hAnsi="Times New Roman"/>
          <w:color w:val="000000"/>
          <w:sz w:val="24"/>
          <w:szCs w:val="24"/>
          <w:u w:color="000000"/>
          <w:bdr w:val="nil"/>
          <w:lang w:val="en-US" w:eastAsia="en-GB"/>
        </w:rPr>
        <w:t>the</w:t>
      </w:r>
      <w:r w:rsidRPr="00C15CFF">
        <w:rPr>
          <w:rFonts w:ascii="Times New Roman" w:hAnsi="Times New Roman"/>
          <w:color w:val="000000"/>
          <w:sz w:val="24"/>
          <w:szCs w:val="24"/>
          <w:u w:color="000000"/>
          <w:bdr w:val="nil"/>
          <w:lang w:val="en-US" w:eastAsia="en-GB"/>
        </w:rPr>
        <w:t xml:space="preserve"> relationship between key performance indicators and climate change indicators for the urban sector (temperature +2°C and +4°C rise, and precipitation changes). It is considered that climatic drivers associated with the impact assessment are average temperature and average precipitation. </w:t>
      </w:r>
    </w:p>
    <w:p w14:paraId="5CB1DB10" w14:textId="323912C1" w:rsidR="00A72BC7" w:rsidRPr="00C15CFF" w:rsidRDefault="00713A66" w:rsidP="00F161C7">
      <w:pPr>
        <w:numPr>
          <w:ilvl w:val="0"/>
          <w:numId w:val="72"/>
        </w:numPr>
        <w:pBdr>
          <w:top w:val="nil"/>
          <w:left w:val="nil"/>
          <w:bottom w:val="nil"/>
          <w:right w:val="nil"/>
          <w:between w:val="nil"/>
          <w:bar w:val="nil"/>
        </w:pBdr>
        <w:spacing w:after="60" w:line="276" w:lineRule="auto"/>
        <w:ind w:left="720"/>
        <w:jc w:val="both"/>
        <w:rPr>
          <w:rFonts w:ascii="Times New Roman" w:hAnsi="Times New Roman"/>
          <w:color w:val="000000"/>
          <w:sz w:val="24"/>
          <w:szCs w:val="24"/>
          <w:u w:color="000000"/>
          <w:bdr w:val="nil"/>
          <w:lang w:val="en-US" w:eastAsia="en-GB"/>
        </w:rPr>
      </w:pPr>
      <w:r w:rsidRPr="00C15CFF">
        <w:rPr>
          <w:rFonts w:ascii="Times New Roman" w:hAnsi="Times New Roman"/>
          <w:color w:val="000000"/>
          <w:sz w:val="24"/>
          <w:szCs w:val="24"/>
          <w:u w:color="000000"/>
          <w:bdr w:val="nil"/>
          <w:lang w:val="en-US" w:eastAsia="en-GB"/>
        </w:rPr>
        <w:t>Develop a CBA model</w:t>
      </w:r>
      <w:r w:rsidR="00A72BC7" w:rsidRPr="00C15CFF">
        <w:rPr>
          <w:rFonts w:ascii="Times New Roman" w:hAnsi="Times New Roman"/>
          <w:color w:val="000000"/>
          <w:sz w:val="24"/>
          <w:szCs w:val="24"/>
          <w:u w:color="000000"/>
          <w:bdr w:val="nil"/>
          <w:lang w:val="en-US" w:eastAsia="en-GB"/>
        </w:rPr>
        <w:t xml:space="preserve"> appraising the costs and benefits of adaptation actions, thus measuring the</w:t>
      </w:r>
      <w:r w:rsidR="00A72BC7" w:rsidRPr="00C15CFF">
        <w:rPr>
          <w:rFonts w:ascii="Times New Roman" w:hAnsi="Times New Roman"/>
          <w:color w:val="003B43"/>
          <w:sz w:val="24"/>
          <w:szCs w:val="24"/>
          <w:shd w:val="clear" w:color="auto" w:fill="FFFFFF"/>
          <w:lang w:val="en-US"/>
        </w:rPr>
        <w:t xml:space="preserve"> </w:t>
      </w:r>
      <w:r w:rsidR="00A72BC7" w:rsidRPr="00C15CFF">
        <w:rPr>
          <w:rFonts w:ascii="Times New Roman" w:hAnsi="Times New Roman"/>
          <w:sz w:val="24"/>
          <w:szCs w:val="24"/>
          <w:shd w:val="clear" w:color="auto" w:fill="FFFFFF"/>
          <w:lang w:val="en-US"/>
        </w:rPr>
        <w:t>efficiency of investments. It quantifies the anticipated costs and benefits of adaptation options with the aim of comparing them and determining whether the benefits outweigh the costs.</w:t>
      </w:r>
      <w:r w:rsidR="00A72BC7" w:rsidRPr="00C15CFF">
        <w:rPr>
          <w:rFonts w:ascii="Times New Roman" w:hAnsi="Times New Roman"/>
          <w:sz w:val="24"/>
          <w:szCs w:val="24"/>
          <w:u w:color="000000"/>
          <w:bdr w:val="nil"/>
          <w:lang w:val="en-US" w:eastAsia="en-GB"/>
        </w:rPr>
        <w:t xml:space="preserve"> </w:t>
      </w:r>
      <w:r w:rsidR="00A72BC7" w:rsidRPr="00C15CFF">
        <w:rPr>
          <w:rFonts w:ascii="Times New Roman" w:hAnsi="Times New Roman"/>
          <w:color w:val="000000"/>
          <w:sz w:val="24"/>
          <w:szCs w:val="24"/>
          <w:u w:color="000000"/>
          <w:bdr w:val="nil"/>
          <w:lang w:val="en-US" w:eastAsia="en-GB"/>
        </w:rPr>
        <w:t xml:space="preserve">Benefits are the advantages or positive effects of adaptation measures. Costs are the resources required to deliver adaptation measures. The effects are expressed as a decrease in costs because of adaptation measures taken. </w:t>
      </w:r>
    </w:p>
    <w:p w14:paraId="2E2DCFA1" w14:textId="77777777" w:rsidR="00A72BC7" w:rsidRPr="00C15CFF" w:rsidRDefault="00A72BC7" w:rsidP="00F161C7">
      <w:pPr>
        <w:numPr>
          <w:ilvl w:val="0"/>
          <w:numId w:val="72"/>
        </w:numPr>
        <w:pBdr>
          <w:top w:val="nil"/>
          <w:left w:val="nil"/>
          <w:bottom w:val="nil"/>
          <w:right w:val="nil"/>
          <w:between w:val="nil"/>
          <w:bar w:val="nil"/>
        </w:pBdr>
        <w:spacing w:after="60" w:line="276" w:lineRule="auto"/>
        <w:ind w:left="720"/>
        <w:jc w:val="both"/>
        <w:rPr>
          <w:rFonts w:ascii="Times New Roman" w:hAnsi="Times New Roman" w:cs="Calibri"/>
          <w:color w:val="000000"/>
          <w:sz w:val="24"/>
          <w:szCs w:val="24"/>
          <w:u w:color="000000"/>
          <w:bdr w:val="nil"/>
          <w:lang w:val="en-US" w:eastAsia="en-GB"/>
        </w:rPr>
      </w:pPr>
      <w:r w:rsidRPr="00C15CFF">
        <w:rPr>
          <w:rFonts w:ascii="Times New Roman" w:hAnsi="Times New Roman" w:cs="Calibri"/>
          <w:color w:val="000000"/>
          <w:sz w:val="24"/>
          <w:szCs w:val="24"/>
          <w:u w:color="000000"/>
          <w:bdr w:val="nil"/>
          <w:lang w:val="en-US" w:eastAsia="en-GB"/>
        </w:rPr>
        <w:t xml:space="preserve">Evaluate and rank the adaptation measures in terms of economic efficiency.  </w:t>
      </w:r>
    </w:p>
    <w:p w14:paraId="74897992" w14:textId="1A33D0A3" w:rsidR="00A72BC7" w:rsidRPr="00F161C7" w:rsidRDefault="00E33E30" w:rsidP="00F161C7">
      <w:pPr>
        <w:pStyle w:val="Heading3"/>
        <w:numPr>
          <w:ilvl w:val="0"/>
          <w:numId w:val="0"/>
        </w:numPr>
        <w:spacing w:before="160"/>
        <w:ind w:left="720" w:hanging="720"/>
        <w:rPr>
          <w:b w:val="0"/>
        </w:rPr>
      </w:pPr>
      <w:bookmarkStart w:id="588" w:name="_Toc522026484"/>
      <w:r w:rsidRPr="00C15CFF">
        <w:t xml:space="preserve">1.1. </w:t>
      </w:r>
      <w:r w:rsidR="00A72BC7" w:rsidRPr="00F161C7">
        <w:t xml:space="preserve">Description of the </w:t>
      </w:r>
      <w:r w:rsidRPr="00C15CFF">
        <w:t>m</w:t>
      </w:r>
      <w:r w:rsidR="00A72BC7" w:rsidRPr="00F161C7">
        <w:t>ethodology</w:t>
      </w:r>
      <w:bookmarkEnd w:id="588"/>
    </w:p>
    <w:p w14:paraId="5909CF7F" w14:textId="10FA24A3" w:rsidR="00A72BC7" w:rsidRPr="00C15CFF" w:rsidRDefault="00A72BC7" w:rsidP="00F161C7">
      <w:pPr>
        <w:pBdr>
          <w:top w:val="nil"/>
          <w:left w:val="nil"/>
          <w:bottom w:val="nil"/>
          <w:right w:val="nil"/>
          <w:between w:val="nil"/>
          <w:bar w:val="nil"/>
        </w:pBdr>
        <w:spacing w:after="120" w:line="276" w:lineRule="auto"/>
        <w:jc w:val="both"/>
        <w:rPr>
          <w:rFonts w:ascii="Times New Roman" w:eastAsia="Arial" w:hAnsi="Times New Roman"/>
          <w:color w:val="000000"/>
          <w:sz w:val="24"/>
          <w:szCs w:val="24"/>
          <w:u w:color="000000"/>
          <w:bdr w:val="nil"/>
          <w:lang w:val="en-US" w:eastAsia="en-GB"/>
        </w:rPr>
      </w:pPr>
      <w:bookmarkStart w:id="589" w:name="_Hlk516671449"/>
      <w:r w:rsidRPr="00C15CFF">
        <w:rPr>
          <w:rFonts w:ascii="Times New Roman" w:eastAsia="Arial" w:hAnsi="Times New Roman"/>
          <w:bCs/>
          <w:color w:val="000000"/>
          <w:sz w:val="24"/>
          <w:szCs w:val="24"/>
          <w:u w:color="000000"/>
          <w:bdr w:val="nil"/>
          <w:lang w:val="en-US" w:eastAsia="en-GB"/>
        </w:rPr>
        <w:t>Climate effects were evaluated in an integrated assessment model, which combines a regression (or sensitivity) analysis with CBA, that is, assesses the</w:t>
      </w:r>
      <w:r w:rsidRPr="00C15CFF">
        <w:rPr>
          <w:rFonts w:ascii="Times New Roman" w:eastAsia="Arial" w:hAnsi="Times New Roman"/>
          <w:color w:val="000000"/>
          <w:sz w:val="24"/>
          <w:szCs w:val="24"/>
          <w:u w:color="000000"/>
          <w:bdr w:val="nil"/>
          <w:lang w:val="en-US" w:eastAsia="en-GB"/>
        </w:rPr>
        <w:t xml:space="preserve"> value of the costs and benefits of each adaptation action - giving a net present value (NPV)</w:t>
      </w:r>
      <w:r w:rsidR="00E33E30" w:rsidRPr="00C15CFF">
        <w:rPr>
          <w:rFonts w:ascii="Times New Roman" w:eastAsia="Arial" w:hAnsi="Times New Roman"/>
          <w:color w:val="000000"/>
          <w:sz w:val="24"/>
          <w:szCs w:val="24"/>
          <w:u w:color="000000"/>
          <w:bdr w:val="nil"/>
          <w:vertAlign w:val="superscript"/>
          <w:lang w:val="en-US" w:eastAsia="en-GB"/>
        </w:rPr>
        <w:t xml:space="preserve"> </w:t>
      </w:r>
      <w:r w:rsidRPr="00C15CFF">
        <w:rPr>
          <w:rFonts w:ascii="Times New Roman" w:eastAsia="Arial" w:hAnsi="Times New Roman"/>
          <w:color w:val="000000"/>
          <w:sz w:val="24"/>
          <w:szCs w:val="24"/>
          <w:u w:color="000000"/>
          <w:bdr w:val="nil"/>
          <w:lang w:val="en-US" w:eastAsia="en-GB"/>
        </w:rPr>
        <w:t>-</w:t>
      </w:r>
      <w:r w:rsidRPr="00C15CFF">
        <w:rPr>
          <w:rFonts w:ascii="Times New Roman" w:eastAsia="Arial" w:hAnsi="Times New Roman"/>
          <w:bCs/>
          <w:color w:val="000000"/>
          <w:sz w:val="24"/>
          <w:szCs w:val="24"/>
          <w:u w:color="000000"/>
          <w:bdr w:val="nil"/>
          <w:lang w:val="en-US" w:eastAsia="en-GB"/>
        </w:rPr>
        <w:t xml:space="preserve"> and compares the costs (investment expenditure) and benefits (costs avoided)</w:t>
      </w:r>
      <w:r w:rsidR="00963BF2" w:rsidRPr="00C15CFF">
        <w:rPr>
          <w:rFonts w:ascii="Times New Roman" w:eastAsia="Arial" w:hAnsi="Times New Roman"/>
          <w:color w:val="000000"/>
          <w:sz w:val="24"/>
          <w:szCs w:val="24"/>
          <w:u w:color="000000"/>
          <w:bdr w:val="nil"/>
          <w:vertAlign w:val="superscript"/>
          <w:lang w:val="en-US" w:eastAsia="en-GB"/>
        </w:rPr>
        <w:footnoteReference w:id="157"/>
      </w:r>
      <w:r w:rsidRPr="00C15CFF">
        <w:rPr>
          <w:rFonts w:ascii="Times New Roman" w:eastAsia="Arial" w:hAnsi="Times New Roman"/>
          <w:bCs/>
          <w:color w:val="000000"/>
          <w:sz w:val="24"/>
          <w:szCs w:val="24"/>
          <w:u w:color="000000"/>
          <w:bdr w:val="nil"/>
          <w:lang w:val="en-US" w:eastAsia="en-GB"/>
        </w:rPr>
        <w:t>.</w:t>
      </w:r>
      <w:r w:rsidRPr="00C15CFF">
        <w:rPr>
          <w:rFonts w:ascii="Times New Roman" w:eastAsia="Arial" w:hAnsi="Times New Roman"/>
          <w:color w:val="000000"/>
          <w:sz w:val="24"/>
          <w:szCs w:val="24"/>
          <w:u w:color="000000"/>
          <w:bdr w:val="nil"/>
          <w:lang w:val="en-US" w:eastAsia="en-GB"/>
        </w:rPr>
        <w:t xml:space="preserve"> Costs and benefits are expressed in monetary terms and a discount rate was used to determine the NPV of the adaptation measures.</w:t>
      </w:r>
    </w:p>
    <w:p w14:paraId="4B3D2F44" w14:textId="53CB0E43" w:rsidR="00A72BC7" w:rsidRPr="00C15CFF" w:rsidRDefault="00A72BC7" w:rsidP="00F161C7">
      <w:pPr>
        <w:pBdr>
          <w:top w:val="nil"/>
          <w:left w:val="nil"/>
          <w:bottom w:val="nil"/>
          <w:right w:val="nil"/>
          <w:between w:val="nil"/>
          <w:bar w:val="nil"/>
        </w:pBdr>
        <w:spacing w:after="120" w:line="276" w:lineRule="auto"/>
        <w:jc w:val="both"/>
        <w:rPr>
          <w:rFonts w:ascii="Times New Roman" w:eastAsia="Arial" w:hAnsi="Times New Roman"/>
          <w:bCs/>
          <w:color w:val="000000"/>
          <w:sz w:val="24"/>
          <w:szCs w:val="24"/>
          <w:u w:color="000000"/>
          <w:bdr w:val="nil"/>
          <w:lang w:val="en-US" w:eastAsia="en-GB"/>
        </w:rPr>
      </w:pPr>
      <w:bookmarkStart w:id="590" w:name="_Hlk516393280"/>
      <w:r w:rsidRPr="00C15CFF">
        <w:rPr>
          <w:rFonts w:ascii="Times New Roman" w:eastAsia="Arial" w:hAnsi="Times New Roman"/>
          <w:bCs/>
          <w:color w:val="000000"/>
          <w:sz w:val="24"/>
          <w:szCs w:val="24"/>
          <w:u w:color="000000"/>
          <w:bdr w:val="nil"/>
          <w:lang w:val="en-US" w:eastAsia="en-GB"/>
        </w:rPr>
        <w:t xml:space="preserve">The regression analysis - as a technique to assess adaptation measures under uncertainty - identifies those factors that have </w:t>
      </w:r>
      <w:r w:rsidR="00AD352B" w:rsidRPr="00C15CFF">
        <w:rPr>
          <w:rFonts w:ascii="Times New Roman" w:eastAsia="Arial" w:hAnsi="Times New Roman"/>
          <w:bCs/>
          <w:color w:val="000000"/>
          <w:sz w:val="24"/>
          <w:szCs w:val="24"/>
          <w:u w:color="000000"/>
          <w:bdr w:val="nil"/>
          <w:lang w:val="en-US" w:eastAsia="en-GB"/>
        </w:rPr>
        <w:t xml:space="preserve">the </w:t>
      </w:r>
      <w:r w:rsidRPr="00C15CFF">
        <w:rPr>
          <w:rFonts w:ascii="Times New Roman" w:eastAsia="Arial" w:hAnsi="Times New Roman"/>
          <w:bCs/>
          <w:color w:val="000000"/>
          <w:sz w:val="24"/>
          <w:szCs w:val="24"/>
          <w:u w:color="000000"/>
          <w:bdr w:val="nil"/>
          <w:lang w:val="en-US" w:eastAsia="en-GB"/>
        </w:rPr>
        <w:t>most influence on main sectoral indicators.</w:t>
      </w:r>
      <w:r w:rsidRPr="00C15CFF">
        <w:rPr>
          <w:rFonts w:ascii="Times New Roman" w:eastAsia="Arial" w:hAnsi="Times New Roman"/>
          <w:bCs/>
          <w:color w:val="000000"/>
          <w:sz w:val="24"/>
          <w:szCs w:val="24"/>
          <w:u w:color="000000"/>
          <w:bdr w:val="nil"/>
          <w:vertAlign w:val="superscript"/>
          <w:lang w:val="en-US" w:eastAsia="en-GB"/>
        </w:rPr>
        <w:footnoteReference w:id="158"/>
      </w:r>
      <w:r w:rsidRPr="00C15CFF">
        <w:rPr>
          <w:rFonts w:ascii="Times New Roman" w:eastAsia="Arial" w:hAnsi="Times New Roman"/>
          <w:bCs/>
          <w:color w:val="000000"/>
          <w:sz w:val="24"/>
          <w:szCs w:val="24"/>
          <w:u w:color="000000"/>
          <w:bdr w:val="nil"/>
          <w:lang w:val="en-US" w:eastAsia="en-GB"/>
        </w:rPr>
        <w:t xml:space="preserve"> The effect can be positive or negative.</w:t>
      </w:r>
      <w:bookmarkEnd w:id="590"/>
    </w:p>
    <w:p w14:paraId="054B1275" w14:textId="77777777" w:rsidR="00A72BC7" w:rsidRPr="00C15CFF" w:rsidRDefault="00A72BC7" w:rsidP="00F161C7">
      <w:pPr>
        <w:pBdr>
          <w:top w:val="nil"/>
          <w:left w:val="nil"/>
          <w:bottom w:val="nil"/>
          <w:right w:val="nil"/>
          <w:between w:val="nil"/>
          <w:bar w:val="nil"/>
        </w:pBdr>
        <w:spacing w:after="120" w:line="276" w:lineRule="auto"/>
        <w:jc w:val="both"/>
        <w:rPr>
          <w:rFonts w:ascii="Times New Roman" w:eastAsia="Times New Roman" w:hAnsi="Times New Roman"/>
          <w:color w:val="000000"/>
          <w:sz w:val="24"/>
          <w:szCs w:val="24"/>
          <w:u w:color="000000"/>
          <w:bdr w:val="nil"/>
          <w:lang w:val="en-US" w:eastAsia="en-GB"/>
        </w:rPr>
      </w:pPr>
      <w:r w:rsidRPr="00C15CFF">
        <w:rPr>
          <w:rFonts w:ascii="Times New Roman" w:eastAsia="Times New Roman" w:hAnsi="Times New Roman"/>
          <w:color w:val="000000"/>
          <w:sz w:val="24"/>
          <w:szCs w:val="24"/>
          <w:u w:color="000000"/>
          <w:bdr w:val="nil"/>
          <w:lang w:val="en-US" w:eastAsia="en-GB"/>
        </w:rPr>
        <w:t xml:space="preserve">Regression analysis was used to determine the effect of climatic variables on the performance of the urban environment indicators. This function is normally used when both the dependent and the explanatory variables are linear. The dependent variables are the main sectoral indicators where the independent variables are climatic (temperature and precipitation). </w:t>
      </w:r>
      <w:r w:rsidRPr="00C15CFF">
        <w:rPr>
          <w:rFonts w:ascii="Times New Roman" w:eastAsia="Times New Roman" w:hAnsi="Times New Roman"/>
          <w:color w:val="000000"/>
          <w:sz w:val="24"/>
          <w:szCs w:val="24"/>
          <w:u w:color="000000"/>
          <w:bdr w:val="nil"/>
          <w:lang w:val="en-US" w:eastAsia="en-GB"/>
        </w:rPr>
        <w:lastRenderedPageBreak/>
        <w:t>Linear extrapolation of the key indicators was accounted aiming at identifying how the sector would develop under each scenario. Extrapolation quantified each individual indicator.</w:t>
      </w:r>
    </w:p>
    <w:p w14:paraId="2C0FC24F" w14:textId="016FBB77" w:rsidR="00A72BC7" w:rsidRPr="00C15CFF" w:rsidRDefault="00A72BC7" w:rsidP="00F161C7">
      <w:pPr>
        <w:spacing w:after="120" w:line="276" w:lineRule="auto"/>
        <w:jc w:val="both"/>
        <w:rPr>
          <w:rFonts w:ascii="Times New Roman" w:hAnsi="Times New Roman"/>
          <w:sz w:val="24"/>
          <w:szCs w:val="24"/>
          <w:lang w:val="en-US"/>
        </w:rPr>
      </w:pPr>
      <w:bookmarkStart w:id="591" w:name="_Hlk516465737"/>
      <w:bookmarkStart w:id="592" w:name="_Hlk516671871"/>
      <w:bookmarkEnd w:id="589"/>
      <w:r w:rsidRPr="00C15CFF">
        <w:rPr>
          <w:rFonts w:ascii="Times New Roman" w:hAnsi="Times New Roman"/>
          <w:sz w:val="24"/>
          <w:szCs w:val="24"/>
          <w:lang w:val="en-US"/>
        </w:rPr>
        <w:t xml:space="preserve">The estimation of the negative and positive effects of climatic change was developed according to distinct scenarios at +2°C and +4°C temperature rise by 2050. These main scenarios are divided into sub–scenarios: optimistic, realistic, and pessimistic. The sub-scenarios are considered in the context of efficient and effective implementation of the proposed climate change adaptation measures. </w:t>
      </w:r>
    </w:p>
    <w:p w14:paraId="739E2631" w14:textId="77777777" w:rsidR="00A72BC7" w:rsidRPr="00C15CFF" w:rsidRDefault="00A72BC7" w:rsidP="00F161C7">
      <w:pPr>
        <w:spacing w:after="120" w:line="276" w:lineRule="auto"/>
        <w:jc w:val="both"/>
        <w:rPr>
          <w:rFonts w:ascii="Times New Roman" w:hAnsi="Times New Roman"/>
          <w:sz w:val="24"/>
          <w:szCs w:val="24"/>
          <w:lang w:val="en-US"/>
        </w:rPr>
      </w:pPr>
      <w:r w:rsidRPr="00C15CFF">
        <w:rPr>
          <w:rFonts w:ascii="Times New Roman" w:hAnsi="Times New Roman"/>
          <w:sz w:val="24"/>
          <w:szCs w:val="24"/>
          <w:lang w:val="en-US"/>
        </w:rPr>
        <w:t xml:space="preserve">The projected effects of adaptation measures are expressed as a logarithmic function, which is a tool to measure the effects of investments that would be gradually made until 2050. </w:t>
      </w:r>
    </w:p>
    <w:p w14:paraId="36359AC9" w14:textId="77777777" w:rsidR="00E33E30" w:rsidRPr="00C15CFF" w:rsidRDefault="00A72BC7" w:rsidP="00F161C7">
      <w:pPr>
        <w:spacing w:after="120" w:line="276" w:lineRule="auto"/>
        <w:jc w:val="both"/>
        <w:rPr>
          <w:rFonts w:ascii="Times New Roman" w:hAnsi="Times New Roman"/>
          <w:sz w:val="24"/>
          <w:szCs w:val="24"/>
          <w:lang w:val="en-US"/>
        </w:rPr>
      </w:pPr>
      <w:r w:rsidRPr="00C15CFF">
        <w:rPr>
          <w:rFonts w:ascii="Times New Roman" w:hAnsi="Times New Roman"/>
          <w:sz w:val="24"/>
          <w:szCs w:val="24"/>
          <w:lang w:val="en-US"/>
        </w:rPr>
        <w:t>An assessment was carried out of the NPV and the benefits until 2050, holding all other aspects constant. The monetary value of the effects was discounted by 4.5 percent for public funding and by 8 percent for private funding</w:t>
      </w:r>
      <w:bookmarkEnd w:id="591"/>
      <w:r w:rsidR="00E33E30" w:rsidRPr="00C15CFF">
        <w:rPr>
          <w:rFonts w:ascii="Times New Roman" w:hAnsi="Times New Roman"/>
          <w:sz w:val="24"/>
          <w:szCs w:val="24"/>
          <w:lang w:val="en-US"/>
        </w:rPr>
        <w:t xml:space="preserve">. </w:t>
      </w:r>
    </w:p>
    <w:p w14:paraId="556DD791" w14:textId="30368268" w:rsidR="00A72BC7" w:rsidRPr="00C15CFF" w:rsidRDefault="00A72BC7" w:rsidP="00F161C7">
      <w:pPr>
        <w:spacing w:after="120" w:line="276" w:lineRule="auto"/>
        <w:jc w:val="both"/>
        <w:rPr>
          <w:rFonts w:ascii="Times New Roman" w:hAnsi="Times New Roman"/>
          <w:sz w:val="24"/>
          <w:szCs w:val="24"/>
          <w:lang w:val="en-US"/>
        </w:rPr>
      </w:pPr>
      <w:r w:rsidRPr="00C15CFF">
        <w:rPr>
          <w:rFonts w:ascii="Times New Roman" w:hAnsi="Times New Roman"/>
          <w:sz w:val="24"/>
          <w:szCs w:val="24"/>
          <w:lang w:val="en-US"/>
        </w:rPr>
        <w:t>The benefits are defined as the positive effect of the implementation of climate change adaptation measures in the urban sector.</w:t>
      </w:r>
      <w:bookmarkEnd w:id="592"/>
    </w:p>
    <w:p w14:paraId="71F3B488" w14:textId="62F18437" w:rsidR="00A72BC7" w:rsidRPr="00F161C7" w:rsidRDefault="00A72BC7" w:rsidP="00F161C7">
      <w:pPr>
        <w:pStyle w:val="Heading3"/>
        <w:numPr>
          <w:ilvl w:val="0"/>
          <w:numId w:val="0"/>
        </w:numPr>
        <w:spacing w:before="160"/>
        <w:ind w:left="720" w:hanging="720"/>
        <w:rPr>
          <w:b w:val="0"/>
        </w:rPr>
      </w:pPr>
      <w:bookmarkStart w:id="593" w:name="_Toc522026485"/>
      <w:r w:rsidRPr="00F161C7">
        <w:t>1.2</w:t>
      </w:r>
      <w:r w:rsidR="00E33E30" w:rsidRPr="00C15CFF">
        <w:t>.</w:t>
      </w:r>
      <w:r w:rsidRPr="00F161C7">
        <w:t xml:space="preserve"> Data </w:t>
      </w:r>
      <w:r w:rsidR="00B36830">
        <w:t>c</w:t>
      </w:r>
      <w:r w:rsidRPr="00F161C7">
        <w:t xml:space="preserve">ollection </w:t>
      </w:r>
      <w:r w:rsidR="00B36830">
        <w:t>p</w:t>
      </w:r>
      <w:r w:rsidRPr="00F161C7">
        <w:t>rocedure</w:t>
      </w:r>
      <w:bookmarkEnd w:id="593"/>
    </w:p>
    <w:p w14:paraId="2D61C3F6" w14:textId="0FE60958" w:rsidR="00A72BC7" w:rsidRDefault="00A72BC7" w:rsidP="00F161C7">
      <w:pPr>
        <w:spacing w:after="120" w:line="276" w:lineRule="auto"/>
        <w:jc w:val="both"/>
        <w:rPr>
          <w:rFonts w:ascii="Times New Roman" w:hAnsi="Times New Roman"/>
          <w:sz w:val="24"/>
          <w:szCs w:val="24"/>
          <w:lang w:val="en-US"/>
        </w:rPr>
      </w:pPr>
      <w:r w:rsidRPr="00F161C7">
        <w:rPr>
          <w:rFonts w:ascii="Times New Roman" w:hAnsi="Times New Roman"/>
          <w:sz w:val="24"/>
          <w:szCs w:val="24"/>
          <w:lang w:val="en-US"/>
        </w:rPr>
        <w:t>The primary data used for the CBA was obtained from the Action Plan that is part of the draft proposal for a National Climate Change Adaptation Strategy and Action Plan for Bulgaria, and from official statistical data.</w:t>
      </w:r>
    </w:p>
    <w:p w14:paraId="756A5683" w14:textId="77777777" w:rsidR="00DE38DB" w:rsidRPr="00DE38DB" w:rsidRDefault="00DE38DB" w:rsidP="00750185">
      <w:pPr>
        <w:spacing w:after="120" w:line="276" w:lineRule="auto"/>
        <w:jc w:val="both"/>
        <w:rPr>
          <w:rFonts w:ascii="Times New Roman" w:hAnsi="Times New Roman"/>
          <w:b/>
          <w:sz w:val="24"/>
          <w:szCs w:val="24"/>
          <w:lang w:val="en-GB"/>
        </w:rPr>
      </w:pPr>
      <w:bookmarkStart w:id="594" w:name="_Hlk517282269"/>
      <w:r w:rsidRPr="00DE38DB">
        <w:rPr>
          <w:rFonts w:ascii="Times New Roman" w:hAnsi="Times New Roman"/>
          <w:sz w:val="24"/>
          <w:szCs w:val="24"/>
          <w:lang w:val="en-GB"/>
        </w:rPr>
        <w:t xml:space="preserve">The correlation determined whether there is a relationship between the performance indicators and climate factors. The relationship indicates which indicators are significantly dependent on climate change. Estimation of the correlation coefficient (dependence between each sectoral indicator and climate change factors [temperature and </w:t>
      </w:r>
      <w:r w:rsidRPr="00DE38DB">
        <w:rPr>
          <w:rFonts w:ascii="Times New Roman" w:hAnsi="Times New Roman"/>
          <w:bCs/>
          <w:sz w:val="24"/>
          <w:szCs w:val="24"/>
          <w:lang w:val="en-GB"/>
        </w:rPr>
        <w:t>precipitation]</w:t>
      </w:r>
      <w:r w:rsidRPr="00DE38DB">
        <w:rPr>
          <w:rFonts w:ascii="Times New Roman" w:hAnsi="Times New Roman"/>
          <w:sz w:val="24"/>
          <w:szCs w:val="24"/>
          <w:lang w:val="en-GB"/>
        </w:rPr>
        <w:t xml:space="preserve">) is used to stand out and select the critical variables (variables, which are highly sensitive to climate factors). </w:t>
      </w:r>
    </w:p>
    <w:p w14:paraId="1AA78644" w14:textId="02A6D33F" w:rsidR="00A72BC7" w:rsidRPr="00F161C7" w:rsidRDefault="00A72BC7" w:rsidP="00F161C7">
      <w:pPr>
        <w:pStyle w:val="Heading3"/>
        <w:numPr>
          <w:ilvl w:val="0"/>
          <w:numId w:val="0"/>
        </w:numPr>
        <w:spacing w:before="160"/>
        <w:ind w:left="720" w:hanging="720"/>
        <w:rPr>
          <w:b w:val="0"/>
        </w:rPr>
      </w:pPr>
      <w:bookmarkStart w:id="595" w:name="_Toc522026486"/>
      <w:bookmarkEnd w:id="594"/>
      <w:r w:rsidRPr="00F161C7">
        <w:t>1.3</w:t>
      </w:r>
      <w:r w:rsidR="00E33E30" w:rsidRPr="00C15CFF">
        <w:t>.</w:t>
      </w:r>
      <w:r w:rsidRPr="00F161C7">
        <w:t xml:space="preserve"> Model specifications - assumptions and limitations</w:t>
      </w:r>
      <w:bookmarkEnd w:id="595"/>
    </w:p>
    <w:p w14:paraId="27D6A6A3" w14:textId="77777777" w:rsidR="00A72BC7" w:rsidRPr="00F161C7" w:rsidRDefault="00A72BC7" w:rsidP="00F161C7">
      <w:pPr>
        <w:numPr>
          <w:ilvl w:val="0"/>
          <w:numId w:val="72"/>
        </w:numPr>
        <w:pBdr>
          <w:top w:val="nil"/>
          <w:left w:val="nil"/>
          <w:bottom w:val="nil"/>
          <w:right w:val="nil"/>
          <w:between w:val="nil"/>
          <w:bar w:val="nil"/>
        </w:pBdr>
        <w:spacing w:after="60" w:line="276" w:lineRule="auto"/>
        <w:ind w:left="720"/>
        <w:jc w:val="both"/>
        <w:rPr>
          <w:rFonts w:ascii="Times New Roman" w:hAnsi="Times New Roman"/>
          <w:color w:val="000000"/>
          <w:sz w:val="24"/>
          <w:szCs w:val="24"/>
          <w:u w:color="000000"/>
          <w:bdr w:val="nil"/>
          <w:lang w:val="en-US" w:eastAsia="en-GB"/>
        </w:rPr>
      </w:pPr>
      <w:r w:rsidRPr="00F161C7">
        <w:rPr>
          <w:rFonts w:ascii="Times New Roman" w:hAnsi="Times New Roman"/>
          <w:color w:val="000000"/>
          <w:sz w:val="24"/>
          <w:szCs w:val="24"/>
          <w:u w:color="000000"/>
          <w:bdr w:val="nil"/>
          <w:lang w:val="en-US" w:eastAsia="en-GB"/>
        </w:rPr>
        <w:t xml:space="preserve">The projected trend value of each sector indicator is based on historical data (2010–2015). </w:t>
      </w:r>
    </w:p>
    <w:p w14:paraId="70C37D13" w14:textId="77777777" w:rsidR="00A72BC7" w:rsidRPr="00F161C7" w:rsidRDefault="00A72BC7" w:rsidP="00F161C7">
      <w:pPr>
        <w:numPr>
          <w:ilvl w:val="0"/>
          <w:numId w:val="72"/>
        </w:numPr>
        <w:pBdr>
          <w:top w:val="nil"/>
          <w:left w:val="nil"/>
          <w:bottom w:val="nil"/>
          <w:right w:val="nil"/>
          <w:between w:val="nil"/>
          <w:bar w:val="nil"/>
        </w:pBdr>
        <w:spacing w:after="60" w:line="276" w:lineRule="auto"/>
        <w:ind w:left="720"/>
        <w:jc w:val="both"/>
        <w:rPr>
          <w:rFonts w:ascii="Times New Roman" w:hAnsi="Times New Roman"/>
          <w:color w:val="000000"/>
          <w:sz w:val="24"/>
          <w:szCs w:val="24"/>
          <w:u w:color="000000"/>
          <w:bdr w:val="nil"/>
          <w:lang w:val="en-US" w:eastAsia="en-GB"/>
        </w:rPr>
      </w:pPr>
      <w:r w:rsidRPr="00F161C7">
        <w:rPr>
          <w:rFonts w:ascii="Times New Roman" w:hAnsi="Times New Roman"/>
          <w:color w:val="000000"/>
          <w:sz w:val="24"/>
          <w:szCs w:val="24"/>
          <w:u w:color="000000"/>
          <w:bdr w:val="nil"/>
          <w:lang w:val="en-US" w:eastAsia="en-GB"/>
        </w:rPr>
        <w:t xml:space="preserve">The main sectoral indicators include in the analysis are: energy consumption in households, thermal energy consumption in households, total electrical and thermal energy consumption in households, water losses. </w:t>
      </w:r>
    </w:p>
    <w:p w14:paraId="16A23525" w14:textId="77777777" w:rsidR="00A72BC7" w:rsidRPr="00F161C7" w:rsidRDefault="00A72BC7" w:rsidP="00F161C7">
      <w:pPr>
        <w:numPr>
          <w:ilvl w:val="0"/>
          <w:numId w:val="72"/>
        </w:numPr>
        <w:pBdr>
          <w:top w:val="nil"/>
          <w:left w:val="nil"/>
          <w:bottom w:val="nil"/>
          <w:right w:val="nil"/>
          <w:between w:val="nil"/>
          <w:bar w:val="nil"/>
        </w:pBdr>
        <w:spacing w:after="60" w:line="276" w:lineRule="auto"/>
        <w:ind w:left="720"/>
        <w:jc w:val="both"/>
        <w:rPr>
          <w:rFonts w:ascii="Times New Roman" w:hAnsi="Times New Roman"/>
          <w:color w:val="000000"/>
          <w:sz w:val="24"/>
          <w:szCs w:val="24"/>
          <w:u w:color="000000"/>
          <w:bdr w:val="nil"/>
          <w:lang w:val="en-US" w:eastAsia="en-GB"/>
        </w:rPr>
      </w:pPr>
      <w:r w:rsidRPr="00F161C7">
        <w:rPr>
          <w:rFonts w:ascii="Times New Roman" w:hAnsi="Times New Roman"/>
          <w:color w:val="000000"/>
          <w:sz w:val="24"/>
          <w:szCs w:val="24"/>
          <w:u w:color="000000"/>
          <w:bdr w:val="nil"/>
          <w:lang w:val="en-US" w:eastAsia="en-GB"/>
        </w:rPr>
        <w:t>Climate projections (temperature and precipitation) were applied to historical variances experienced in Bulgaria (1991–2015). The observations are from monthly weather variables: monthly temperature (maximum, minimum, and average) and precipitation (maximum, minimum, and average).</w:t>
      </w:r>
    </w:p>
    <w:p w14:paraId="67DD8E00" w14:textId="77777777" w:rsidR="00A72BC7" w:rsidRPr="00F161C7" w:rsidRDefault="00A72BC7" w:rsidP="00F161C7">
      <w:pPr>
        <w:numPr>
          <w:ilvl w:val="0"/>
          <w:numId w:val="72"/>
        </w:numPr>
        <w:pBdr>
          <w:top w:val="nil"/>
          <w:left w:val="nil"/>
          <w:bottom w:val="nil"/>
          <w:right w:val="nil"/>
          <w:between w:val="nil"/>
          <w:bar w:val="nil"/>
        </w:pBdr>
        <w:spacing w:after="60" w:line="276" w:lineRule="auto"/>
        <w:ind w:left="720"/>
        <w:jc w:val="both"/>
        <w:rPr>
          <w:rFonts w:ascii="Times New Roman" w:hAnsi="Times New Roman"/>
          <w:color w:val="000000"/>
          <w:sz w:val="24"/>
          <w:szCs w:val="24"/>
          <w:u w:color="000000"/>
          <w:bdr w:val="nil"/>
          <w:lang w:val="en-US" w:eastAsia="en-GB"/>
        </w:rPr>
      </w:pPr>
      <w:bookmarkStart w:id="596" w:name="_Hlk516672608"/>
      <w:bookmarkStart w:id="597" w:name="_Hlk516592275"/>
      <w:r w:rsidRPr="00F161C7">
        <w:rPr>
          <w:rFonts w:ascii="Times New Roman" w:hAnsi="Times New Roman"/>
          <w:color w:val="000000"/>
          <w:sz w:val="24"/>
          <w:szCs w:val="24"/>
          <w:u w:color="000000"/>
          <w:bdr w:val="nil"/>
          <w:lang w:val="en-US" w:eastAsia="en-GB"/>
        </w:rPr>
        <w:t>A baseline scenario is used to evaluate the development trend of the performance indicators under the +2°C and +4°C temperature rise scenarios. The baseline scenario reflects a continuation of current policies and plans, that is, a future in which no new measures are taken to address climate change.</w:t>
      </w:r>
      <w:bookmarkEnd w:id="596"/>
    </w:p>
    <w:p w14:paraId="399D93BB" w14:textId="79390656" w:rsidR="00A72BC7" w:rsidRPr="00F161C7" w:rsidRDefault="00A72BC7" w:rsidP="00F161C7">
      <w:pPr>
        <w:numPr>
          <w:ilvl w:val="0"/>
          <w:numId w:val="72"/>
        </w:numPr>
        <w:pBdr>
          <w:top w:val="nil"/>
          <w:left w:val="nil"/>
          <w:bottom w:val="nil"/>
          <w:right w:val="nil"/>
          <w:between w:val="nil"/>
          <w:bar w:val="nil"/>
        </w:pBdr>
        <w:spacing w:after="60" w:line="276" w:lineRule="auto"/>
        <w:ind w:left="720"/>
        <w:jc w:val="both"/>
        <w:rPr>
          <w:rFonts w:ascii="Times New Roman" w:hAnsi="Times New Roman"/>
          <w:color w:val="000000"/>
          <w:sz w:val="24"/>
          <w:szCs w:val="24"/>
          <w:u w:color="000000"/>
          <w:bdr w:val="nil"/>
          <w:lang w:val="en-US" w:eastAsia="en-GB"/>
        </w:rPr>
      </w:pPr>
      <w:r w:rsidRPr="00F161C7">
        <w:rPr>
          <w:rFonts w:ascii="Times New Roman" w:hAnsi="Times New Roman"/>
          <w:color w:val="000000"/>
          <w:sz w:val="24"/>
          <w:szCs w:val="24"/>
          <w:u w:color="000000"/>
          <w:bdr w:val="nil"/>
          <w:lang w:val="en-US" w:eastAsia="en-GB"/>
        </w:rPr>
        <w:t xml:space="preserve">The pressure of extreme events, such as floods and landslides, on the key performance indicators are not accounted for, they are indirectly included, but have not been </w:t>
      </w:r>
      <w:r w:rsidR="000B63A4" w:rsidRPr="00C15CFF">
        <w:rPr>
          <w:rFonts w:ascii="Times New Roman" w:hAnsi="Times New Roman"/>
          <w:color w:val="000000"/>
          <w:sz w:val="24"/>
          <w:szCs w:val="24"/>
          <w:u w:color="000000"/>
          <w:bdr w:val="nil"/>
          <w:lang w:val="en-US" w:eastAsia="en-GB"/>
        </w:rPr>
        <w:lastRenderedPageBreak/>
        <w:t>analyzed</w:t>
      </w:r>
      <w:r w:rsidRPr="00F161C7">
        <w:rPr>
          <w:rFonts w:ascii="Times New Roman" w:hAnsi="Times New Roman"/>
          <w:color w:val="000000"/>
          <w:sz w:val="24"/>
          <w:szCs w:val="24"/>
          <w:u w:color="000000"/>
          <w:bdr w:val="nil"/>
          <w:lang w:val="en-US" w:eastAsia="en-GB"/>
        </w:rPr>
        <w:t xml:space="preserve"> separately. Non-climatic factors (natural, material, economic, social, and political factors) and their cumulative effect have been taken into consideration.</w:t>
      </w:r>
    </w:p>
    <w:p w14:paraId="482C394F" w14:textId="167EC0E0" w:rsidR="00A72BC7" w:rsidRPr="00F161C7" w:rsidRDefault="00E33E30" w:rsidP="00F161C7">
      <w:pPr>
        <w:pStyle w:val="Heading2"/>
        <w:numPr>
          <w:ilvl w:val="0"/>
          <w:numId w:val="0"/>
        </w:numPr>
        <w:spacing w:before="200"/>
        <w:rPr>
          <w:rFonts w:eastAsiaTheme="majorEastAsia"/>
          <w:b w:val="0"/>
        </w:rPr>
      </w:pPr>
      <w:bookmarkStart w:id="598" w:name="_Toc522026487"/>
      <w:bookmarkEnd w:id="597"/>
      <w:r w:rsidRPr="00C15CFF">
        <w:rPr>
          <w:rFonts w:eastAsiaTheme="majorEastAsia"/>
        </w:rPr>
        <w:t xml:space="preserve">2. </w:t>
      </w:r>
      <w:r w:rsidR="00A72BC7" w:rsidRPr="00F161C7">
        <w:rPr>
          <w:rFonts w:eastAsiaTheme="majorEastAsia"/>
        </w:rPr>
        <w:t>Results of the Regression Analysis</w:t>
      </w:r>
      <w:bookmarkEnd w:id="598"/>
    </w:p>
    <w:p w14:paraId="639F73EC" w14:textId="77777777" w:rsidR="00A72BC7" w:rsidRPr="00C15CFF" w:rsidRDefault="00A72BC7" w:rsidP="00F161C7">
      <w:pPr>
        <w:spacing w:after="120" w:line="276" w:lineRule="auto"/>
        <w:jc w:val="both"/>
        <w:rPr>
          <w:rFonts w:ascii="Times New Roman" w:eastAsia="Times New Roman" w:hAnsi="Times New Roman"/>
          <w:bCs/>
          <w:sz w:val="24"/>
          <w:szCs w:val="24"/>
          <w:lang w:val="en-US"/>
        </w:rPr>
      </w:pPr>
      <w:r w:rsidRPr="00C15CFF">
        <w:rPr>
          <w:rFonts w:ascii="Times New Roman" w:eastAsia="Times New Roman" w:hAnsi="Times New Roman"/>
          <w:bCs/>
          <w:sz w:val="24"/>
          <w:szCs w:val="24"/>
          <w:lang w:val="en-US"/>
        </w:rPr>
        <w:t>A differential assessment was carried out by comparing the climate change effects on key performance indicators in all climate scenarios against the baseline scenario. The results display negative or positive effects to the indicators per scenario.</w:t>
      </w:r>
    </w:p>
    <w:p w14:paraId="772F17F9" w14:textId="77777777" w:rsidR="00A72BC7" w:rsidRPr="00C15CFF" w:rsidRDefault="00A72BC7" w:rsidP="00F161C7">
      <w:pPr>
        <w:spacing w:after="120" w:line="276" w:lineRule="auto"/>
        <w:jc w:val="both"/>
        <w:rPr>
          <w:rFonts w:ascii="Times New Roman" w:eastAsia="Times New Roman" w:hAnsi="Times New Roman"/>
          <w:bCs/>
          <w:sz w:val="24"/>
          <w:szCs w:val="24"/>
          <w:lang w:val="en-US"/>
        </w:rPr>
      </w:pPr>
      <w:r w:rsidRPr="00C15CFF">
        <w:rPr>
          <w:rFonts w:ascii="Times New Roman" w:eastAsia="Times New Roman" w:hAnsi="Times New Roman"/>
          <w:bCs/>
          <w:sz w:val="24"/>
          <w:szCs w:val="24"/>
          <w:lang w:val="en-US"/>
        </w:rPr>
        <w:t>It was considered that adaptation options have a complex impact on key performance   indicators and are sensitive to urban development. The correlation between sectoral performance indicators and climate change factors (temperature and precipitation) is substantially negative.</w:t>
      </w:r>
    </w:p>
    <w:p w14:paraId="64B7933B" w14:textId="77777777" w:rsidR="00A72BC7" w:rsidRPr="00C15CFF" w:rsidRDefault="00A72BC7" w:rsidP="00F161C7">
      <w:pPr>
        <w:spacing w:after="120" w:line="276" w:lineRule="auto"/>
        <w:jc w:val="both"/>
        <w:rPr>
          <w:rFonts w:ascii="Times New Roman" w:eastAsia="Times New Roman" w:hAnsi="Times New Roman"/>
          <w:bCs/>
          <w:sz w:val="24"/>
          <w:szCs w:val="24"/>
          <w:lang w:val="en-US"/>
        </w:rPr>
      </w:pPr>
      <w:r w:rsidRPr="00C15CFF">
        <w:rPr>
          <w:rFonts w:ascii="Times New Roman" w:eastAsia="Times New Roman" w:hAnsi="Times New Roman"/>
          <w:bCs/>
          <w:sz w:val="24"/>
          <w:szCs w:val="24"/>
          <w:lang w:val="en-US"/>
        </w:rPr>
        <w:t>The correlation shows that household energy consumption is statistically dependent on temperature rise.  Similar was found in relation to thermal energy consumption. There is a negative relationship between water losses and climate factors. The correlation between water losses and precipitation is significantly higher than the dependency on temperature. Precipitation directly affect water losses because the water balance is improved, and it compensates for losses from the damaged water supply infrastructure. However, the regression dependency is low showing that the precipitation influence is not strong.</w:t>
      </w:r>
    </w:p>
    <w:p w14:paraId="71982E4D" w14:textId="695B4EEB" w:rsidR="00A72BC7" w:rsidRPr="00C15CFF" w:rsidRDefault="00A72BC7" w:rsidP="00F161C7">
      <w:pPr>
        <w:spacing w:after="120" w:line="276" w:lineRule="auto"/>
        <w:jc w:val="both"/>
        <w:rPr>
          <w:rFonts w:ascii="Times New Roman" w:hAnsi="Times New Roman"/>
          <w:sz w:val="24"/>
          <w:szCs w:val="24"/>
          <w:lang w:val="en-US"/>
        </w:rPr>
      </w:pPr>
      <w:r w:rsidRPr="00C15CFF">
        <w:rPr>
          <w:rFonts w:ascii="Times New Roman" w:eastAsia="Times New Roman" w:hAnsi="Times New Roman"/>
          <w:bCs/>
          <w:sz w:val="24"/>
          <w:szCs w:val="24"/>
          <w:lang w:val="en-US"/>
        </w:rPr>
        <w:t xml:space="preserve">The correlation between thermal energy and climate factors is substantially negative. Thermal energy consumption decreases because of rising temperatures. An increase in </w:t>
      </w:r>
      <w:r w:rsidRPr="00C15CFF">
        <w:rPr>
          <w:rFonts w:ascii="Times New Roman" w:hAnsi="Times New Roman"/>
          <w:sz w:val="24"/>
          <w:szCs w:val="24"/>
          <w:lang w:val="en-US"/>
        </w:rPr>
        <w:t>temperature influences electricity supply systems for heating and cooling (temperature and precipitation are extrapolated and calculated annually, not monthly). The bias of the population to consume energy for cooling has not been considered. In this regard, the calculation considers the current dependencies and not the probabilities of future change in the</w:t>
      </w:r>
      <w:r w:rsidR="00E33E30" w:rsidRPr="00C15CFF">
        <w:rPr>
          <w:rFonts w:ascii="Times New Roman" w:hAnsi="Times New Roman"/>
          <w:sz w:val="24"/>
          <w:szCs w:val="24"/>
          <w:lang w:val="en-US"/>
        </w:rPr>
        <w:t xml:space="preserve"> preferences of the population.</w:t>
      </w:r>
    </w:p>
    <w:p w14:paraId="5EA64FDE" w14:textId="43956997" w:rsidR="00BC4A48" w:rsidRPr="00C15CFF" w:rsidRDefault="00BC4A48" w:rsidP="00BC4A48">
      <w:pPr>
        <w:spacing w:after="120" w:line="276" w:lineRule="auto"/>
        <w:jc w:val="both"/>
        <w:rPr>
          <w:rFonts w:ascii="Times New Roman" w:hAnsi="Times New Roman"/>
          <w:sz w:val="24"/>
          <w:szCs w:val="24"/>
          <w:lang w:val="en-US"/>
        </w:rPr>
      </w:pPr>
      <w:bookmarkStart w:id="599" w:name="_Hlk517274535"/>
      <w:r w:rsidRPr="00C15CFF">
        <w:rPr>
          <w:rFonts w:ascii="Times New Roman" w:hAnsi="Times New Roman"/>
          <w:sz w:val="24"/>
          <w:szCs w:val="24"/>
          <w:lang w:val="en-US"/>
        </w:rPr>
        <w:t xml:space="preserve">The </w:t>
      </w:r>
      <w:r w:rsidR="005B3374" w:rsidRPr="00C15CFF">
        <w:rPr>
          <w:rFonts w:ascii="Times New Roman" w:hAnsi="Times New Roman"/>
          <w:sz w:val="24"/>
          <w:szCs w:val="24"/>
          <w:lang w:val="en-US"/>
        </w:rPr>
        <w:t>cumulative</w:t>
      </w:r>
      <w:r w:rsidRPr="00C15CFF">
        <w:rPr>
          <w:rFonts w:ascii="Times New Roman" w:hAnsi="Times New Roman"/>
          <w:sz w:val="24"/>
          <w:szCs w:val="24"/>
          <w:lang w:val="en-US"/>
        </w:rPr>
        <w:t xml:space="preserve"> sector effects presented in </w:t>
      </w:r>
      <w:r w:rsidR="004333B4" w:rsidRPr="00386BBC">
        <w:rPr>
          <w:rFonts w:ascii="Times New Roman" w:hAnsi="Times New Roman"/>
          <w:b/>
          <w:bCs/>
          <w:i/>
          <w:iCs/>
          <w:sz w:val="24"/>
          <w:szCs w:val="24"/>
          <w:lang w:val="en-US"/>
        </w:rPr>
        <w:t>T</w:t>
      </w:r>
      <w:r w:rsidRPr="00386BBC">
        <w:rPr>
          <w:rFonts w:ascii="Times New Roman" w:hAnsi="Times New Roman"/>
          <w:b/>
          <w:bCs/>
          <w:i/>
          <w:iCs/>
          <w:sz w:val="24"/>
          <w:szCs w:val="24"/>
          <w:lang w:val="en-US"/>
        </w:rPr>
        <w:t>able</w:t>
      </w:r>
      <w:r w:rsidR="004333B4" w:rsidRPr="00386BBC">
        <w:rPr>
          <w:rFonts w:ascii="Times New Roman" w:hAnsi="Times New Roman"/>
          <w:b/>
          <w:bCs/>
          <w:i/>
          <w:iCs/>
          <w:sz w:val="24"/>
          <w:szCs w:val="24"/>
          <w:lang w:val="en-US"/>
        </w:rPr>
        <w:t xml:space="preserve"> 21</w:t>
      </w:r>
      <w:r w:rsidRPr="00C15CFF">
        <w:rPr>
          <w:rFonts w:ascii="Times New Roman" w:hAnsi="Times New Roman"/>
          <w:sz w:val="24"/>
          <w:szCs w:val="24"/>
          <w:lang w:val="en-US"/>
        </w:rPr>
        <w:t xml:space="preserve"> illustrate the difference between the baseline scenario (that is, without implementing selected adaptation options), and the +2°C and +4°C temperature rise scenarios until 2050. </w:t>
      </w:r>
    </w:p>
    <w:p w14:paraId="6F42E5B0" w14:textId="62149C2D" w:rsidR="00A72BC7" w:rsidRPr="00F161C7" w:rsidRDefault="000B63A4" w:rsidP="00044990">
      <w:pPr>
        <w:spacing w:before="200" w:after="120"/>
        <w:jc w:val="center"/>
        <w:rPr>
          <w:rFonts w:ascii="Times New Roman" w:hAnsi="Times New Roman"/>
          <w:color w:val="44546A"/>
          <w:sz w:val="24"/>
          <w:szCs w:val="24"/>
          <w:lang w:val="en-US"/>
        </w:rPr>
      </w:pPr>
      <w:bookmarkStart w:id="600" w:name="_Toc522026566"/>
      <w:bookmarkEnd w:id="599"/>
      <w:r w:rsidRPr="00C15CFF">
        <w:rPr>
          <w:rFonts w:ascii="Calibri" w:hAnsi="Calibri" w:cs="Calibri"/>
          <w:b/>
          <w:i/>
          <w:iCs/>
          <w:color w:val="44546A"/>
          <w:sz w:val="22"/>
          <w:lang w:val="en-US"/>
        </w:rPr>
        <w:t xml:space="preserve">Table </w:t>
      </w:r>
      <w:r w:rsidR="00044990" w:rsidRPr="00C15CFF">
        <w:rPr>
          <w:rFonts w:ascii="Calibri" w:hAnsi="Calibri" w:cs="Calibri"/>
          <w:b/>
          <w:i/>
          <w:iCs/>
          <w:color w:val="44546A"/>
          <w:sz w:val="22"/>
          <w:lang w:val="en-US"/>
        </w:rPr>
        <w:fldChar w:fldCharType="begin" w:fldLock="1"/>
      </w:r>
      <w:r w:rsidR="00044990" w:rsidRPr="00C15CFF">
        <w:rPr>
          <w:rFonts w:ascii="Calibri" w:hAnsi="Calibri" w:cs="Calibri"/>
          <w:b/>
          <w:i/>
          <w:iCs/>
          <w:color w:val="44546A"/>
          <w:sz w:val="22"/>
          <w:lang w:val="en-US"/>
        </w:rPr>
        <w:instrText xml:space="preserve"> SEQ Table \* ARABIC </w:instrText>
      </w:r>
      <w:r w:rsidR="00044990" w:rsidRPr="00C15CFF">
        <w:rPr>
          <w:rFonts w:ascii="Calibri" w:hAnsi="Calibri" w:cs="Calibri"/>
          <w:b/>
          <w:i/>
          <w:iCs/>
          <w:color w:val="44546A"/>
          <w:sz w:val="22"/>
          <w:lang w:val="en-US"/>
        </w:rPr>
        <w:fldChar w:fldCharType="separate"/>
      </w:r>
      <w:r w:rsidR="00044990" w:rsidRPr="00C15CFF">
        <w:rPr>
          <w:rFonts w:ascii="Calibri" w:hAnsi="Calibri" w:cs="Calibri"/>
          <w:b/>
          <w:i/>
          <w:iCs/>
          <w:noProof/>
          <w:color w:val="44546A"/>
          <w:sz w:val="22"/>
          <w:lang w:val="en-US"/>
        </w:rPr>
        <w:t>21</w:t>
      </w:r>
      <w:r w:rsidR="00044990" w:rsidRPr="00C15CFF">
        <w:rPr>
          <w:rFonts w:ascii="Calibri" w:hAnsi="Calibri" w:cs="Calibri"/>
          <w:b/>
          <w:i/>
          <w:iCs/>
          <w:color w:val="44546A"/>
          <w:sz w:val="22"/>
          <w:lang w:val="en-US"/>
        </w:rPr>
        <w:fldChar w:fldCharType="end"/>
      </w:r>
      <w:r w:rsidR="00044990" w:rsidRPr="00C15CFF">
        <w:rPr>
          <w:rFonts w:ascii="Calibri" w:hAnsi="Calibri" w:cs="Calibri"/>
          <w:b/>
          <w:i/>
          <w:iCs/>
          <w:color w:val="44546A"/>
          <w:sz w:val="22"/>
          <w:lang w:val="en-US"/>
        </w:rPr>
        <w:t xml:space="preserve">. </w:t>
      </w:r>
      <w:r w:rsidR="00A72BC7" w:rsidRPr="00F161C7">
        <w:rPr>
          <w:rFonts w:ascii="Calibri" w:hAnsi="Calibri" w:cs="Calibri"/>
          <w:b/>
          <w:i/>
          <w:iCs/>
          <w:color w:val="44546A"/>
          <w:sz w:val="22"/>
          <w:lang w:val="en-US"/>
        </w:rPr>
        <w:t xml:space="preserve">Expected </w:t>
      </w:r>
      <w:r w:rsidR="00141C41">
        <w:rPr>
          <w:rFonts w:ascii="Calibri" w:hAnsi="Calibri" w:cs="Calibri"/>
          <w:b/>
          <w:i/>
          <w:iCs/>
          <w:color w:val="44546A"/>
          <w:sz w:val="22"/>
          <w:lang w:val="en-US"/>
        </w:rPr>
        <w:t xml:space="preserve">cumulative </w:t>
      </w:r>
      <w:r w:rsidR="00A72BC7" w:rsidRPr="00F161C7">
        <w:rPr>
          <w:rFonts w:ascii="Calibri" w:hAnsi="Calibri" w:cs="Calibri"/>
          <w:b/>
          <w:i/>
          <w:iCs/>
          <w:color w:val="44546A"/>
          <w:sz w:val="22"/>
          <w:lang w:val="en-US"/>
        </w:rPr>
        <w:t>sector effects from climate change in the urban sector until 2050 without adaptation measures (baseline scenario)</w:t>
      </w:r>
      <w:bookmarkEnd w:id="600"/>
    </w:p>
    <w:tbl>
      <w:tblPr>
        <w:tblW w:w="8823" w:type="dxa"/>
        <w:tblInd w:w="103"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669"/>
        <w:gridCol w:w="1381"/>
        <w:gridCol w:w="1381"/>
        <w:gridCol w:w="1392"/>
      </w:tblGrid>
      <w:tr w:rsidR="00A72BC7" w:rsidRPr="00C15CFF" w14:paraId="5A229956" w14:textId="77777777" w:rsidTr="00F161C7">
        <w:trPr>
          <w:trHeight w:val="510"/>
        </w:trPr>
        <w:tc>
          <w:tcPr>
            <w:tcW w:w="5421" w:type="dxa"/>
            <w:shd w:val="clear" w:color="auto" w:fill="365F91"/>
            <w:vAlign w:val="center"/>
            <w:hideMark/>
          </w:tcPr>
          <w:p w14:paraId="747280A7" w14:textId="77777777" w:rsidR="00A72BC7" w:rsidRPr="00F161C7" w:rsidRDefault="00A72BC7" w:rsidP="00F161C7">
            <w:pPr>
              <w:spacing w:before="40" w:after="40"/>
              <w:jc w:val="center"/>
              <w:rPr>
                <w:rFonts w:asciiTheme="minorHAnsi" w:eastAsia="Times New Roman" w:hAnsiTheme="minorHAnsi" w:cstheme="minorHAnsi"/>
                <w:b/>
                <w:bCs/>
                <w:color w:val="FFFFFF"/>
                <w:sz w:val="22"/>
                <w:lang w:val="en-US" w:eastAsia="en-GB"/>
              </w:rPr>
            </w:pPr>
            <w:r w:rsidRPr="00F161C7">
              <w:rPr>
                <w:rFonts w:asciiTheme="minorHAnsi" w:eastAsia="Times New Roman" w:hAnsiTheme="minorHAnsi" w:cstheme="minorHAnsi"/>
                <w:b/>
                <w:bCs/>
                <w:color w:val="FFFFFF"/>
                <w:sz w:val="22"/>
                <w:lang w:val="en-US" w:eastAsia="en-GB"/>
              </w:rPr>
              <w:t>Performance indicators </w:t>
            </w:r>
          </w:p>
        </w:tc>
        <w:tc>
          <w:tcPr>
            <w:tcW w:w="1134" w:type="dxa"/>
            <w:shd w:val="clear" w:color="auto" w:fill="365F91"/>
            <w:vAlign w:val="center"/>
            <w:hideMark/>
          </w:tcPr>
          <w:p w14:paraId="67BE8046" w14:textId="6B992CD1" w:rsidR="00A72BC7" w:rsidRPr="00F161C7" w:rsidRDefault="00A72BC7" w:rsidP="00F161C7">
            <w:pPr>
              <w:spacing w:before="40" w:after="40"/>
              <w:jc w:val="center"/>
              <w:rPr>
                <w:rFonts w:asciiTheme="minorHAnsi" w:eastAsia="Times New Roman" w:hAnsiTheme="minorHAnsi" w:cstheme="minorHAnsi"/>
                <w:b/>
                <w:bCs/>
                <w:color w:val="FFFFFF"/>
                <w:sz w:val="22"/>
                <w:lang w:val="en-US" w:eastAsia="en-GB"/>
              </w:rPr>
            </w:pPr>
            <w:r w:rsidRPr="00F161C7">
              <w:rPr>
                <w:rFonts w:asciiTheme="minorHAnsi" w:eastAsia="Times New Roman" w:hAnsiTheme="minorHAnsi" w:cstheme="minorHAnsi"/>
                <w:b/>
                <w:bCs/>
                <w:color w:val="FFFFFF"/>
                <w:sz w:val="22"/>
                <w:lang w:val="en-US" w:eastAsia="en-GB"/>
              </w:rPr>
              <w:t>2</w:t>
            </w:r>
            <w:r w:rsidRPr="00F161C7">
              <w:rPr>
                <w:rFonts w:asciiTheme="minorHAnsi" w:eastAsia="Times New Roman" w:hAnsiTheme="minorHAnsi" w:cstheme="minorHAnsi"/>
                <w:b/>
                <w:bCs/>
                <w:color w:val="FFFFFF"/>
                <w:sz w:val="22"/>
                <w:vertAlign w:val="superscript"/>
                <w:lang w:val="en-US" w:eastAsia="en-GB"/>
              </w:rPr>
              <w:t>o</w:t>
            </w:r>
            <w:r w:rsidRPr="00F161C7">
              <w:rPr>
                <w:rFonts w:asciiTheme="minorHAnsi" w:eastAsia="Times New Roman" w:hAnsiTheme="minorHAnsi" w:cstheme="minorHAnsi"/>
                <w:b/>
                <w:bCs/>
                <w:color w:val="FFFFFF"/>
                <w:sz w:val="22"/>
                <w:lang w:val="en-US" w:eastAsia="en-GB"/>
              </w:rPr>
              <w:t xml:space="preserve">C </w:t>
            </w:r>
            <w:r w:rsidR="00B36830">
              <w:rPr>
                <w:rFonts w:asciiTheme="minorHAnsi" w:eastAsia="Times New Roman" w:hAnsiTheme="minorHAnsi" w:cstheme="minorHAnsi"/>
                <w:b/>
                <w:bCs/>
                <w:color w:val="FFFFFF"/>
                <w:sz w:val="22"/>
                <w:lang w:val="en-US" w:eastAsia="en-GB"/>
              </w:rPr>
              <w:t>scenario</w:t>
            </w:r>
          </w:p>
          <w:p w14:paraId="124BF624" w14:textId="77777777" w:rsidR="00A72BC7" w:rsidRPr="00F161C7" w:rsidRDefault="00A72BC7" w:rsidP="00F161C7">
            <w:pPr>
              <w:spacing w:before="40" w:after="40"/>
              <w:jc w:val="center"/>
              <w:rPr>
                <w:rFonts w:asciiTheme="minorHAnsi" w:eastAsia="Times New Roman" w:hAnsiTheme="minorHAnsi" w:cstheme="minorHAnsi"/>
                <w:b/>
                <w:bCs/>
                <w:color w:val="FFFFFF"/>
                <w:sz w:val="22"/>
                <w:lang w:val="en-US" w:eastAsia="en-GB"/>
              </w:rPr>
            </w:pPr>
            <w:r w:rsidRPr="00F161C7">
              <w:rPr>
                <w:rFonts w:asciiTheme="minorHAnsi" w:eastAsia="Times New Roman" w:hAnsiTheme="minorHAnsi" w:cstheme="minorHAnsi"/>
                <w:b/>
                <w:bCs/>
                <w:color w:val="FFFFFF"/>
                <w:sz w:val="22"/>
                <w:lang w:val="en-US" w:eastAsia="en-GB"/>
              </w:rPr>
              <w:t>(percentage)</w:t>
            </w:r>
          </w:p>
        </w:tc>
        <w:tc>
          <w:tcPr>
            <w:tcW w:w="977" w:type="dxa"/>
            <w:shd w:val="clear" w:color="auto" w:fill="365F91"/>
            <w:vAlign w:val="center"/>
            <w:hideMark/>
          </w:tcPr>
          <w:p w14:paraId="072E8E76" w14:textId="384F7516" w:rsidR="00A72BC7" w:rsidRPr="00F161C7" w:rsidRDefault="00A72BC7" w:rsidP="00F161C7">
            <w:pPr>
              <w:spacing w:before="40" w:after="40"/>
              <w:jc w:val="center"/>
              <w:rPr>
                <w:rFonts w:asciiTheme="minorHAnsi" w:eastAsia="Times New Roman" w:hAnsiTheme="minorHAnsi" w:cstheme="minorHAnsi"/>
                <w:b/>
                <w:bCs/>
                <w:color w:val="FFFFFF"/>
                <w:sz w:val="22"/>
                <w:lang w:val="en-US" w:eastAsia="en-GB"/>
              </w:rPr>
            </w:pPr>
            <w:r w:rsidRPr="00F161C7">
              <w:rPr>
                <w:rFonts w:asciiTheme="minorHAnsi" w:eastAsia="Times New Roman" w:hAnsiTheme="minorHAnsi" w:cstheme="minorHAnsi"/>
                <w:b/>
                <w:bCs/>
                <w:color w:val="FFFFFF"/>
                <w:sz w:val="22"/>
                <w:lang w:val="en-US" w:eastAsia="en-GB"/>
              </w:rPr>
              <w:t>4</w:t>
            </w:r>
            <w:r w:rsidRPr="00F161C7">
              <w:rPr>
                <w:rFonts w:asciiTheme="minorHAnsi" w:eastAsia="Times New Roman" w:hAnsiTheme="minorHAnsi" w:cstheme="minorHAnsi"/>
                <w:b/>
                <w:bCs/>
                <w:color w:val="FFFFFF"/>
                <w:sz w:val="22"/>
                <w:vertAlign w:val="superscript"/>
                <w:lang w:val="en-US" w:eastAsia="en-GB"/>
              </w:rPr>
              <w:t>o</w:t>
            </w:r>
            <w:r w:rsidRPr="00F161C7">
              <w:rPr>
                <w:rFonts w:asciiTheme="minorHAnsi" w:eastAsia="Times New Roman" w:hAnsiTheme="minorHAnsi" w:cstheme="minorHAnsi"/>
                <w:b/>
                <w:bCs/>
                <w:color w:val="FFFFFF"/>
                <w:sz w:val="22"/>
                <w:lang w:val="en-US" w:eastAsia="en-GB"/>
              </w:rPr>
              <w:t>C</w:t>
            </w:r>
            <w:r w:rsidR="00B36830">
              <w:rPr>
                <w:rFonts w:asciiTheme="minorHAnsi" w:eastAsia="Times New Roman" w:hAnsiTheme="minorHAnsi" w:cstheme="minorHAnsi"/>
                <w:b/>
                <w:bCs/>
                <w:color w:val="FFFFFF"/>
                <w:sz w:val="22"/>
                <w:lang w:val="en-US" w:eastAsia="en-GB"/>
              </w:rPr>
              <w:t xml:space="preserve"> scenario</w:t>
            </w:r>
          </w:p>
          <w:p w14:paraId="201BEE01" w14:textId="77777777" w:rsidR="00A72BC7" w:rsidRPr="00F161C7" w:rsidRDefault="00A72BC7" w:rsidP="00F161C7">
            <w:pPr>
              <w:spacing w:before="40" w:after="40"/>
              <w:jc w:val="center"/>
              <w:rPr>
                <w:rFonts w:asciiTheme="minorHAnsi" w:eastAsia="Times New Roman" w:hAnsiTheme="minorHAnsi" w:cstheme="minorHAnsi"/>
                <w:b/>
                <w:bCs/>
                <w:color w:val="FFFFFF"/>
                <w:sz w:val="22"/>
                <w:lang w:val="en-US" w:eastAsia="en-GB"/>
              </w:rPr>
            </w:pPr>
            <w:r w:rsidRPr="00F161C7">
              <w:rPr>
                <w:rFonts w:asciiTheme="minorHAnsi" w:eastAsia="Times New Roman" w:hAnsiTheme="minorHAnsi" w:cstheme="minorHAnsi"/>
                <w:b/>
                <w:bCs/>
                <w:color w:val="FFFFFF"/>
                <w:sz w:val="22"/>
                <w:lang w:val="en-US" w:eastAsia="en-GB"/>
              </w:rPr>
              <w:t>(percentage)</w:t>
            </w:r>
          </w:p>
        </w:tc>
        <w:tc>
          <w:tcPr>
            <w:tcW w:w="1291" w:type="dxa"/>
            <w:shd w:val="clear" w:color="auto" w:fill="365F91"/>
            <w:vAlign w:val="center"/>
            <w:hideMark/>
          </w:tcPr>
          <w:p w14:paraId="41D66D0E" w14:textId="51002FC4" w:rsidR="00A72BC7" w:rsidRPr="00F161C7" w:rsidRDefault="00A72BC7" w:rsidP="00F161C7">
            <w:pPr>
              <w:spacing w:before="40" w:after="40"/>
              <w:jc w:val="center"/>
              <w:rPr>
                <w:rFonts w:asciiTheme="minorHAnsi" w:eastAsia="Times New Roman" w:hAnsiTheme="minorHAnsi" w:cstheme="minorHAnsi"/>
                <w:b/>
                <w:bCs/>
                <w:color w:val="FFFFFF"/>
                <w:sz w:val="22"/>
                <w:lang w:val="en-US" w:eastAsia="en-GB"/>
              </w:rPr>
            </w:pPr>
            <w:r w:rsidRPr="00F161C7">
              <w:rPr>
                <w:rFonts w:asciiTheme="minorHAnsi" w:eastAsia="Times New Roman" w:hAnsiTheme="minorHAnsi" w:cstheme="minorHAnsi"/>
                <w:b/>
                <w:bCs/>
                <w:color w:val="FFFFFF"/>
                <w:sz w:val="22"/>
                <w:lang w:val="en-US" w:eastAsia="en-GB"/>
              </w:rPr>
              <w:t>Precipitation (percentage)</w:t>
            </w:r>
          </w:p>
        </w:tc>
      </w:tr>
      <w:tr w:rsidR="00A72BC7" w:rsidRPr="00C15CFF" w14:paraId="15B053AC" w14:textId="77777777" w:rsidTr="00F161C7">
        <w:trPr>
          <w:trHeight w:val="510"/>
        </w:trPr>
        <w:tc>
          <w:tcPr>
            <w:tcW w:w="5421" w:type="dxa"/>
            <w:shd w:val="clear" w:color="auto" w:fill="B8CCE4"/>
            <w:vAlign w:val="center"/>
            <w:hideMark/>
          </w:tcPr>
          <w:p w14:paraId="7C615D9E" w14:textId="77777777" w:rsidR="00A72BC7" w:rsidRPr="00F161C7" w:rsidRDefault="00A72BC7" w:rsidP="00F161C7">
            <w:pPr>
              <w:spacing w:before="40" w:after="40" w:line="264" w:lineRule="auto"/>
              <w:rPr>
                <w:rFonts w:asciiTheme="minorHAnsi" w:eastAsia="Times New Roman" w:hAnsiTheme="minorHAnsi" w:cstheme="minorHAnsi"/>
                <w:b/>
                <w:sz w:val="22"/>
                <w:lang w:val="en-US" w:eastAsia="en-GB"/>
              </w:rPr>
            </w:pPr>
            <w:r w:rsidRPr="00F161C7">
              <w:rPr>
                <w:rFonts w:asciiTheme="minorHAnsi" w:eastAsia="Times New Roman" w:hAnsiTheme="minorHAnsi" w:cstheme="minorHAnsi"/>
                <w:b/>
                <w:sz w:val="22"/>
                <w:lang w:val="en-US" w:eastAsia="en-GB"/>
              </w:rPr>
              <w:t xml:space="preserve">Electrical energy consumption in households (million kWt/hours) </w:t>
            </w:r>
          </w:p>
        </w:tc>
        <w:tc>
          <w:tcPr>
            <w:tcW w:w="1134" w:type="dxa"/>
            <w:shd w:val="clear" w:color="auto" w:fill="auto"/>
            <w:noWrap/>
            <w:vAlign w:val="center"/>
            <w:hideMark/>
          </w:tcPr>
          <w:p w14:paraId="3E516D63"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0.26</w:t>
            </w:r>
          </w:p>
        </w:tc>
        <w:tc>
          <w:tcPr>
            <w:tcW w:w="977" w:type="dxa"/>
            <w:shd w:val="clear" w:color="auto" w:fill="auto"/>
            <w:noWrap/>
            <w:vAlign w:val="center"/>
            <w:hideMark/>
          </w:tcPr>
          <w:p w14:paraId="54DE3386"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0.51</w:t>
            </w:r>
          </w:p>
        </w:tc>
        <w:tc>
          <w:tcPr>
            <w:tcW w:w="1291" w:type="dxa"/>
            <w:shd w:val="clear" w:color="auto" w:fill="auto"/>
            <w:noWrap/>
            <w:vAlign w:val="center"/>
            <w:hideMark/>
          </w:tcPr>
          <w:p w14:paraId="6B6B7D3C"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0.54</w:t>
            </w:r>
          </w:p>
        </w:tc>
      </w:tr>
      <w:tr w:rsidR="00A72BC7" w:rsidRPr="00C15CFF" w14:paraId="0EE0B984" w14:textId="77777777" w:rsidTr="00F161C7">
        <w:trPr>
          <w:trHeight w:val="510"/>
        </w:trPr>
        <w:tc>
          <w:tcPr>
            <w:tcW w:w="5421" w:type="dxa"/>
            <w:shd w:val="clear" w:color="auto" w:fill="B8CCE4"/>
            <w:vAlign w:val="center"/>
            <w:hideMark/>
          </w:tcPr>
          <w:p w14:paraId="28869E1D" w14:textId="77777777" w:rsidR="00A72BC7" w:rsidRPr="00F161C7" w:rsidRDefault="00A72BC7" w:rsidP="00F161C7">
            <w:pPr>
              <w:spacing w:before="40" w:after="40" w:line="264" w:lineRule="auto"/>
              <w:rPr>
                <w:rFonts w:asciiTheme="minorHAnsi" w:eastAsia="Times New Roman" w:hAnsiTheme="minorHAnsi" w:cstheme="minorHAnsi"/>
                <w:b/>
                <w:sz w:val="22"/>
                <w:lang w:val="en-US" w:eastAsia="en-GB"/>
              </w:rPr>
            </w:pPr>
            <w:r w:rsidRPr="00F161C7">
              <w:rPr>
                <w:rFonts w:asciiTheme="minorHAnsi" w:eastAsia="Times New Roman" w:hAnsiTheme="minorHAnsi" w:cstheme="minorHAnsi"/>
                <w:b/>
                <w:sz w:val="22"/>
                <w:lang w:val="en-US" w:eastAsia="en-GB"/>
              </w:rPr>
              <w:t xml:space="preserve">Thermal energy consumption in households (million kWt/hours) </w:t>
            </w:r>
          </w:p>
        </w:tc>
        <w:tc>
          <w:tcPr>
            <w:tcW w:w="1134" w:type="dxa"/>
            <w:shd w:val="clear" w:color="auto" w:fill="auto"/>
            <w:noWrap/>
            <w:vAlign w:val="center"/>
            <w:hideMark/>
          </w:tcPr>
          <w:p w14:paraId="4F6C93F4"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1.57</w:t>
            </w:r>
          </w:p>
        </w:tc>
        <w:tc>
          <w:tcPr>
            <w:tcW w:w="977" w:type="dxa"/>
            <w:shd w:val="clear" w:color="auto" w:fill="auto"/>
            <w:noWrap/>
            <w:vAlign w:val="center"/>
            <w:hideMark/>
          </w:tcPr>
          <w:p w14:paraId="1374D42E"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3.14</w:t>
            </w:r>
          </w:p>
        </w:tc>
        <w:tc>
          <w:tcPr>
            <w:tcW w:w="1291" w:type="dxa"/>
            <w:shd w:val="clear" w:color="auto" w:fill="auto"/>
            <w:noWrap/>
            <w:vAlign w:val="center"/>
            <w:hideMark/>
          </w:tcPr>
          <w:p w14:paraId="03FCA8B4"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3.51</w:t>
            </w:r>
          </w:p>
        </w:tc>
      </w:tr>
      <w:tr w:rsidR="00A72BC7" w:rsidRPr="00C15CFF" w14:paraId="7DDEA2CD" w14:textId="77777777" w:rsidTr="00F161C7">
        <w:trPr>
          <w:trHeight w:val="510"/>
        </w:trPr>
        <w:tc>
          <w:tcPr>
            <w:tcW w:w="5421" w:type="dxa"/>
            <w:shd w:val="clear" w:color="auto" w:fill="B8CCE4"/>
            <w:vAlign w:val="center"/>
            <w:hideMark/>
          </w:tcPr>
          <w:p w14:paraId="5E39B24D" w14:textId="77777777" w:rsidR="00A72BC7" w:rsidRPr="00F161C7" w:rsidRDefault="00A72BC7" w:rsidP="00F161C7">
            <w:pPr>
              <w:spacing w:before="40" w:after="40" w:line="264" w:lineRule="auto"/>
              <w:rPr>
                <w:rFonts w:asciiTheme="minorHAnsi" w:eastAsia="Times New Roman" w:hAnsiTheme="minorHAnsi" w:cstheme="minorHAnsi"/>
                <w:b/>
                <w:sz w:val="22"/>
                <w:lang w:val="en-US" w:eastAsia="en-GB"/>
              </w:rPr>
            </w:pPr>
            <w:r w:rsidRPr="00F161C7">
              <w:rPr>
                <w:rFonts w:asciiTheme="minorHAnsi" w:eastAsia="Times New Roman" w:hAnsiTheme="minorHAnsi" w:cstheme="minorHAnsi"/>
                <w:b/>
                <w:sz w:val="22"/>
                <w:lang w:val="en-US" w:eastAsia="en-GB"/>
              </w:rPr>
              <w:t xml:space="preserve">Total electrical and thermal energy consumption in households (million kWt/hours) </w:t>
            </w:r>
          </w:p>
        </w:tc>
        <w:tc>
          <w:tcPr>
            <w:tcW w:w="1134" w:type="dxa"/>
            <w:shd w:val="clear" w:color="auto" w:fill="auto"/>
            <w:noWrap/>
            <w:vAlign w:val="center"/>
            <w:hideMark/>
          </w:tcPr>
          <w:p w14:paraId="667A1A66"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0.47</w:t>
            </w:r>
          </w:p>
        </w:tc>
        <w:tc>
          <w:tcPr>
            <w:tcW w:w="977" w:type="dxa"/>
            <w:shd w:val="clear" w:color="auto" w:fill="auto"/>
            <w:noWrap/>
            <w:vAlign w:val="center"/>
            <w:hideMark/>
          </w:tcPr>
          <w:p w14:paraId="7553A081"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0.94</w:t>
            </w:r>
          </w:p>
        </w:tc>
        <w:tc>
          <w:tcPr>
            <w:tcW w:w="1291" w:type="dxa"/>
            <w:shd w:val="clear" w:color="auto" w:fill="auto"/>
            <w:noWrap/>
            <w:vAlign w:val="center"/>
            <w:hideMark/>
          </w:tcPr>
          <w:p w14:paraId="244172D2"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1.02</w:t>
            </w:r>
          </w:p>
        </w:tc>
      </w:tr>
      <w:tr w:rsidR="00A72BC7" w:rsidRPr="00C15CFF" w14:paraId="1F221C2F" w14:textId="77777777" w:rsidTr="00F161C7">
        <w:trPr>
          <w:trHeight w:val="300"/>
        </w:trPr>
        <w:tc>
          <w:tcPr>
            <w:tcW w:w="5421" w:type="dxa"/>
            <w:shd w:val="clear" w:color="auto" w:fill="B8CCE4"/>
            <w:vAlign w:val="center"/>
            <w:hideMark/>
          </w:tcPr>
          <w:p w14:paraId="61187B5F" w14:textId="026150EA" w:rsidR="00A72BC7" w:rsidRPr="00F161C7" w:rsidRDefault="00A72BC7" w:rsidP="00F161C7">
            <w:pPr>
              <w:spacing w:before="40" w:after="40" w:line="264" w:lineRule="auto"/>
              <w:rPr>
                <w:rFonts w:asciiTheme="minorHAnsi" w:eastAsia="Times New Roman" w:hAnsiTheme="minorHAnsi" w:cstheme="minorHAnsi"/>
                <w:b/>
                <w:sz w:val="22"/>
                <w:lang w:val="en-US" w:eastAsia="en-GB"/>
              </w:rPr>
            </w:pPr>
            <w:r w:rsidRPr="00F161C7">
              <w:rPr>
                <w:rFonts w:asciiTheme="minorHAnsi" w:eastAsia="Times New Roman" w:hAnsiTheme="minorHAnsi" w:cstheme="minorHAnsi"/>
                <w:b/>
                <w:sz w:val="22"/>
                <w:lang w:val="en-US" w:eastAsia="en-GB"/>
              </w:rPr>
              <w:t>Water losses (million m</w:t>
            </w:r>
            <w:r w:rsidRPr="00F161C7">
              <w:rPr>
                <w:rFonts w:asciiTheme="minorHAnsi" w:eastAsia="Times New Roman" w:hAnsiTheme="minorHAnsi" w:cstheme="minorHAnsi"/>
                <w:b/>
                <w:sz w:val="22"/>
                <w:vertAlign w:val="superscript"/>
                <w:lang w:val="en-US" w:eastAsia="en-GB"/>
              </w:rPr>
              <w:t>3</w:t>
            </w:r>
            <w:r w:rsidR="000B63A4" w:rsidRPr="00C15CFF">
              <w:rPr>
                <w:rFonts w:asciiTheme="minorHAnsi" w:eastAsia="Times New Roman" w:hAnsiTheme="minorHAnsi" w:cstheme="minorHAnsi"/>
                <w:b/>
                <w:sz w:val="22"/>
                <w:lang w:val="en-US" w:eastAsia="en-GB"/>
              </w:rPr>
              <w:t>/</w:t>
            </w:r>
            <w:r w:rsidRPr="00F161C7">
              <w:rPr>
                <w:rFonts w:asciiTheme="minorHAnsi" w:eastAsia="Times New Roman" w:hAnsiTheme="minorHAnsi" w:cstheme="minorHAnsi"/>
                <w:b/>
                <w:sz w:val="22"/>
                <w:lang w:val="en-US" w:eastAsia="en-GB"/>
              </w:rPr>
              <w:t>annum)</w:t>
            </w:r>
          </w:p>
        </w:tc>
        <w:tc>
          <w:tcPr>
            <w:tcW w:w="1134" w:type="dxa"/>
            <w:shd w:val="clear" w:color="auto" w:fill="auto"/>
            <w:noWrap/>
            <w:vAlign w:val="center"/>
            <w:hideMark/>
          </w:tcPr>
          <w:p w14:paraId="0341D0BE"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1.11</w:t>
            </w:r>
          </w:p>
        </w:tc>
        <w:tc>
          <w:tcPr>
            <w:tcW w:w="977" w:type="dxa"/>
            <w:shd w:val="clear" w:color="auto" w:fill="auto"/>
            <w:noWrap/>
            <w:vAlign w:val="center"/>
            <w:hideMark/>
          </w:tcPr>
          <w:p w14:paraId="0EF1CBB7"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2.21</w:t>
            </w:r>
          </w:p>
        </w:tc>
        <w:tc>
          <w:tcPr>
            <w:tcW w:w="1291" w:type="dxa"/>
            <w:shd w:val="clear" w:color="auto" w:fill="auto"/>
            <w:noWrap/>
            <w:vAlign w:val="center"/>
            <w:hideMark/>
          </w:tcPr>
          <w:p w14:paraId="6D20D1EB" w14:textId="77777777" w:rsidR="00A72BC7" w:rsidRPr="00F161C7" w:rsidRDefault="00A72BC7" w:rsidP="00F161C7">
            <w:pPr>
              <w:spacing w:before="40" w:after="40" w:line="264" w:lineRule="auto"/>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2.09</w:t>
            </w:r>
          </w:p>
        </w:tc>
      </w:tr>
    </w:tbl>
    <w:p w14:paraId="7A9FFBA1" w14:textId="513F4089" w:rsidR="00A72BC7" w:rsidRPr="00C15CFF" w:rsidRDefault="00A72BC7" w:rsidP="00F161C7">
      <w:pPr>
        <w:spacing w:before="200" w:after="120" w:line="276" w:lineRule="auto"/>
        <w:jc w:val="both"/>
        <w:rPr>
          <w:rFonts w:ascii="Times New Roman" w:eastAsia="Times New Roman" w:hAnsi="Times New Roman"/>
          <w:bCs/>
          <w:sz w:val="24"/>
          <w:szCs w:val="24"/>
          <w:lang w:val="en-US"/>
        </w:rPr>
      </w:pPr>
      <w:r w:rsidRPr="00C15CFF">
        <w:rPr>
          <w:rFonts w:ascii="Times New Roman" w:eastAsia="Times New Roman" w:hAnsi="Times New Roman"/>
          <w:bCs/>
          <w:sz w:val="24"/>
          <w:szCs w:val="24"/>
          <w:lang w:val="en-US"/>
        </w:rPr>
        <w:lastRenderedPageBreak/>
        <w:t>Overall, the effects of climate change on the performance indicators are positive. According to the logarithmic function increased temperatures do not put pressure on increased energy consumption. However, the population in cities could be expected to start consuming more energy for cooling, which will significantly incre</w:t>
      </w:r>
      <w:r w:rsidR="005F6022" w:rsidRPr="00C15CFF">
        <w:rPr>
          <w:rFonts w:ascii="Times New Roman" w:eastAsia="Times New Roman" w:hAnsi="Times New Roman"/>
          <w:bCs/>
          <w:sz w:val="24"/>
          <w:szCs w:val="24"/>
          <w:lang w:val="en-US"/>
        </w:rPr>
        <w:t>ase the need of energy supply.</w:t>
      </w:r>
    </w:p>
    <w:p w14:paraId="66855768" w14:textId="53CF6464" w:rsidR="00A72BC7" w:rsidRPr="00C15CFF" w:rsidRDefault="00A72BC7" w:rsidP="00F161C7">
      <w:pPr>
        <w:spacing w:after="120" w:line="276" w:lineRule="auto"/>
        <w:jc w:val="both"/>
        <w:rPr>
          <w:rFonts w:ascii="Times New Roman" w:hAnsi="Times New Roman"/>
          <w:sz w:val="24"/>
          <w:szCs w:val="24"/>
          <w:lang w:val="en-US"/>
        </w:rPr>
      </w:pPr>
      <w:r w:rsidRPr="00C15CFF">
        <w:rPr>
          <w:rFonts w:ascii="Times New Roman" w:hAnsi="Times New Roman"/>
          <w:sz w:val="24"/>
          <w:szCs w:val="24"/>
          <w:lang w:val="en-US"/>
        </w:rPr>
        <w:t>Heat consumption will be most affected by temperature rise and the need for thermal electricity will decrease. Therefore, the adaptation measures could be directed at saving costs of decreasing the th</w:t>
      </w:r>
      <w:r w:rsidR="005F6022" w:rsidRPr="00C15CFF">
        <w:rPr>
          <w:rFonts w:ascii="Times New Roman" w:hAnsi="Times New Roman"/>
          <w:sz w:val="24"/>
          <w:szCs w:val="24"/>
          <w:lang w:val="en-US"/>
        </w:rPr>
        <w:t>ermal electricity consumption.</w:t>
      </w:r>
    </w:p>
    <w:p w14:paraId="24771DCE" w14:textId="1E598677" w:rsidR="00A72BC7" w:rsidRPr="00C15CFF" w:rsidRDefault="00A72BC7" w:rsidP="00F161C7">
      <w:pPr>
        <w:spacing w:after="120" w:line="276" w:lineRule="auto"/>
        <w:jc w:val="both"/>
        <w:rPr>
          <w:rFonts w:ascii="Times New Roman" w:hAnsi="Times New Roman"/>
          <w:sz w:val="24"/>
          <w:szCs w:val="24"/>
          <w:lang w:val="en-US"/>
        </w:rPr>
      </w:pPr>
      <w:r w:rsidRPr="00C15CFF">
        <w:rPr>
          <w:rFonts w:ascii="Times New Roman" w:hAnsi="Times New Roman"/>
          <w:sz w:val="24"/>
          <w:szCs w:val="24"/>
          <w:lang w:val="en-US"/>
        </w:rPr>
        <w:t>The extrapolation indicates an upward trend in losses of water, as a negative impact of rising temperatures, in the field of water supply. Investments in the urban sector are</w:t>
      </w:r>
      <w:r w:rsidRPr="00C15CFF">
        <w:rPr>
          <w:rFonts w:ascii="Calibri" w:hAnsi="Calibri" w:cs="Arial"/>
          <w:sz w:val="22"/>
          <w:lang w:val="en-US"/>
        </w:rPr>
        <w:t xml:space="preserve"> </w:t>
      </w:r>
      <w:r w:rsidRPr="00C15CFF">
        <w:rPr>
          <w:rFonts w:ascii="Times New Roman" w:hAnsi="Times New Roman"/>
          <w:sz w:val="24"/>
          <w:szCs w:val="24"/>
          <w:lang w:val="en-US"/>
        </w:rPr>
        <w:t>decisive in reducing the effects of the dete</w:t>
      </w:r>
      <w:r w:rsidR="005F6022" w:rsidRPr="00C15CFF">
        <w:rPr>
          <w:rFonts w:ascii="Times New Roman" w:hAnsi="Times New Roman"/>
          <w:sz w:val="24"/>
          <w:szCs w:val="24"/>
          <w:lang w:val="en-US"/>
        </w:rPr>
        <w:t>rioration of the water balance.</w:t>
      </w:r>
    </w:p>
    <w:p w14:paraId="08BF2654" w14:textId="5D7BEE53" w:rsidR="00A72BC7" w:rsidRPr="00C15CFF" w:rsidRDefault="005F6022" w:rsidP="00F161C7">
      <w:pPr>
        <w:pStyle w:val="Heading2"/>
        <w:numPr>
          <w:ilvl w:val="0"/>
          <w:numId w:val="0"/>
        </w:numPr>
        <w:spacing w:before="200"/>
        <w:rPr>
          <w:rFonts w:cs="Calibri"/>
          <w:bCs/>
          <w:color w:val="4F81BD"/>
          <w:sz w:val="24"/>
          <w:szCs w:val="24"/>
        </w:rPr>
      </w:pPr>
      <w:bookmarkStart w:id="601" w:name="_Toc522026488"/>
      <w:r w:rsidRPr="00C15CFF">
        <w:rPr>
          <w:rFonts w:eastAsiaTheme="majorEastAsia"/>
        </w:rPr>
        <w:t xml:space="preserve">3. </w:t>
      </w:r>
      <w:r w:rsidR="00A72BC7" w:rsidRPr="00F161C7">
        <w:rPr>
          <w:rFonts w:eastAsiaTheme="majorEastAsia"/>
        </w:rPr>
        <w:t xml:space="preserve">Results </w:t>
      </w:r>
      <w:r w:rsidRPr="00C15CFF">
        <w:rPr>
          <w:rFonts w:eastAsiaTheme="majorEastAsia"/>
        </w:rPr>
        <w:t xml:space="preserve">of the </w:t>
      </w:r>
      <w:r w:rsidR="00A72BC7" w:rsidRPr="00F161C7">
        <w:rPr>
          <w:rFonts w:eastAsiaTheme="majorEastAsia"/>
        </w:rPr>
        <w:t>C</w:t>
      </w:r>
      <w:r w:rsidRPr="00C15CFF">
        <w:rPr>
          <w:rFonts w:eastAsiaTheme="majorEastAsia"/>
        </w:rPr>
        <w:t>ost-</w:t>
      </w:r>
      <w:r w:rsidR="001F7251" w:rsidRPr="00C15CFF">
        <w:rPr>
          <w:rFonts w:eastAsiaTheme="majorEastAsia"/>
        </w:rPr>
        <w:t>b</w:t>
      </w:r>
      <w:r w:rsidRPr="00C15CFF">
        <w:rPr>
          <w:rFonts w:eastAsiaTheme="majorEastAsia"/>
        </w:rPr>
        <w:t>enefit Analysis</w:t>
      </w:r>
      <w:bookmarkEnd w:id="601"/>
    </w:p>
    <w:p w14:paraId="282E2ABA" w14:textId="55964EF9" w:rsidR="00A72BC7" w:rsidRPr="00C15CFF" w:rsidRDefault="00A72BC7" w:rsidP="00A72BC7">
      <w:pPr>
        <w:spacing w:after="0" w:line="276" w:lineRule="auto"/>
        <w:contextualSpacing/>
        <w:jc w:val="both"/>
        <w:rPr>
          <w:rFonts w:ascii="Times New Roman" w:hAnsi="Times New Roman"/>
          <w:sz w:val="24"/>
          <w:szCs w:val="24"/>
          <w:lang w:val="en-US"/>
        </w:rPr>
      </w:pPr>
      <w:r w:rsidRPr="00C15CFF">
        <w:rPr>
          <w:rFonts w:ascii="Times New Roman" w:hAnsi="Times New Roman"/>
          <w:sz w:val="24"/>
          <w:szCs w:val="24"/>
          <w:lang w:val="en-US"/>
        </w:rPr>
        <w:t>The CBA is a combination of assessing investment in soft adaptation measures. Their effects on the main performance indicators (</w:t>
      </w:r>
      <w:r w:rsidRPr="00C15CFF">
        <w:rPr>
          <w:rFonts w:ascii="Times New Roman" w:eastAsia="Times New Roman" w:hAnsi="Times New Roman"/>
          <w:iCs/>
          <w:sz w:val="24"/>
          <w:szCs w:val="24"/>
          <w:lang w:val="en-US" w:eastAsia="en-GB"/>
        </w:rPr>
        <w:t>energy consumption in households,</w:t>
      </w:r>
      <w:r w:rsidRPr="00C15CFF">
        <w:rPr>
          <w:rFonts w:ascii="Times New Roman" w:eastAsia="Times New Roman" w:hAnsi="Times New Roman"/>
          <w:color w:val="000000"/>
          <w:sz w:val="24"/>
          <w:szCs w:val="24"/>
          <w:u w:color="000000"/>
          <w:bdr w:val="nil"/>
          <w:lang w:val="en-US" w:eastAsia="en-GB"/>
        </w:rPr>
        <w:t xml:space="preserve"> </w:t>
      </w:r>
      <w:r w:rsidRPr="00C15CFF">
        <w:rPr>
          <w:rFonts w:ascii="Times New Roman" w:eastAsia="Times New Roman" w:hAnsi="Times New Roman"/>
          <w:iCs/>
          <w:sz w:val="24"/>
          <w:szCs w:val="24"/>
          <w:lang w:val="en-US" w:eastAsia="en-GB"/>
        </w:rPr>
        <w:t>thermal energy consumption in households,</w:t>
      </w:r>
      <w:r w:rsidRPr="00C15CFF">
        <w:rPr>
          <w:rFonts w:ascii="Times New Roman" w:eastAsia="Times New Roman" w:hAnsi="Times New Roman"/>
          <w:sz w:val="24"/>
          <w:szCs w:val="24"/>
          <w:lang w:val="en-US" w:eastAsia="en-GB"/>
        </w:rPr>
        <w:t xml:space="preserve"> total electrical and thermal energy consumption in households, water losses) are assumed to be p</w:t>
      </w:r>
      <w:r w:rsidR="001F7251" w:rsidRPr="00C15CFF">
        <w:rPr>
          <w:rFonts w:ascii="Times New Roman" w:eastAsia="Times New Roman" w:hAnsi="Times New Roman"/>
          <w:sz w:val="24"/>
          <w:szCs w:val="24"/>
          <w:lang w:val="en-US" w:eastAsia="en-GB"/>
        </w:rPr>
        <w:t>ositive.</w:t>
      </w:r>
    </w:p>
    <w:p w14:paraId="0E29DC9E" w14:textId="0C453761" w:rsidR="00A72BC7" w:rsidRPr="00F161C7" w:rsidRDefault="00044990" w:rsidP="00044990">
      <w:pPr>
        <w:spacing w:before="200" w:after="120"/>
        <w:jc w:val="center"/>
        <w:rPr>
          <w:rFonts w:ascii="Calibri" w:hAnsi="Calibri" w:cs="Calibri"/>
          <w:b/>
          <w:i/>
          <w:iCs/>
          <w:color w:val="44546A"/>
          <w:sz w:val="22"/>
          <w:lang w:val="en-US"/>
        </w:rPr>
      </w:pPr>
      <w:bookmarkStart w:id="602" w:name="_Toc522026567"/>
      <w:r w:rsidRPr="00C15CFF">
        <w:rPr>
          <w:rFonts w:ascii="Calibri" w:hAnsi="Calibri" w:cs="Calibri"/>
          <w:b/>
          <w:i/>
          <w:iCs/>
          <w:color w:val="44546A"/>
          <w:sz w:val="22"/>
          <w:lang w:val="en-US"/>
        </w:rPr>
        <w:t xml:space="preserve">Table </w:t>
      </w:r>
      <w:r w:rsidRPr="00C15CFF">
        <w:rPr>
          <w:rFonts w:ascii="Calibri" w:hAnsi="Calibri" w:cs="Calibri"/>
          <w:b/>
          <w:i/>
          <w:iCs/>
          <w:color w:val="44546A"/>
          <w:sz w:val="22"/>
          <w:lang w:val="en-US"/>
        </w:rPr>
        <w:fldChar w:fldCharType="begin" w:fldLock="1"/>
      </w:r>
      <w:r w:rsidRPr="00C15CFF">
        <w:rPr>
          <w:rFonts w:ascii="Calibri" w:hAnsi="Calibri" w:cs="Calibri"/>
          <w:b/>
          <w:i/>
          <w:iCs/>
          <w:color w:val="44546A"/>
          <w:sz w:val="22"/>
          <w:lang w:val="en-US"/>
        </w:rPr>
        <w:instrText xml:space="preserve"> SEQ Table \* ARABIC </w:instrText>
      </w:r>
      <w:r w:rsidRPr="00C15CFF">
        <w:rPr>
          <w:rFonts w:ascii="Calibri" w:hAnsi="Calibri" w:cs="Calibri"/>
          <w:b/>
          <w:i/>
          <w:iCs/>
          <w:color w:val="44546A"/>
          <w:sz w:val="22"/>
          <w:lang w:val="en-US"/>
        </w:rPr>
        <w:fldChar w:fldCharType="separate"/>
      </w:r>
      <w:r w:rsidRPr="00C15CFF">
        <w:rPr>
          <w:rFonts w:ascii="Calibri" w:hAnsi="Calibri" w:cs="Calibri"/>
          <w:b/>
          <w:i/>
          <w:iCs/>
          <w:noProof/>
          <w:color w:val="44546A"/>
          <w:sz w:val="22"/>
          <w:lang w:val="en-US"/>
        </w:rPr>
        <w:t>22</w:t>
      </w:r>
      <w:r w:rsidRPr="00C15CFF">
        <w:rPr>
          <w:rFonts w:ascii="Calibri" w:hAnsi="Calibri" w:cs="Calibri"/>
          <w:b/>
          <w:i/>
          <w:iCs/>
          <w:color w:val="44546A"/>
          <w:sz w:val="22"/>
          <w:lang w:val="en-US"/>
        </w:rPr>
        <w:fldChar w:fldCharType="end"/>
      </w:r>
      <w:r w:rsidRPr="00C15CFF">
        <w:rPr>
          <w:rFonts w:ascii="Calibri" w:hAnsi="Calibri" w:cs="Calibri"/>
          <w:b/>
          <w:i/>
          <w:iCs/>
          <w:color w:val="44546A"/>
          <w:sz w:val="22"/>
          <w:lang w:val="en-US"/>
        </w:rPr>
        <w:t xml:space="preserve">. </w:t>
      </w:r>
      <w:r w:rsidR="00A72BC7" w:rsidRPr="00F161C7">
        <w:rPr>
          <w:rFonts w:ascii="Calibri" w:hAnsi="Calibri" w:cs="Calibri"/>
          <w:b/>
          <w:i/>
          <w:iCs/>
          <w:color w:val="44546A"/>
          <w:sz w:val="22"/>
          <w:lang w:val="en-US"/>
        </w:rPr>
        <w:t>Benefits of adaptation measures in the urban sector until 2050 (in €</w:t>
      </w:r>
      <w:r w:rsidR="001F7251" w:rsidRPr="00C15CFF">
        <w:rPr>
          <w:rFonts w:ascii="Calibri" w:hAnsi="Calibri" w:cs="Calibri"/>
          <w:b/>
          <w:i/>
          <w:iCs/>
          <w:color w:val="44546A"/>
          <w:sz w:val="22"/>
          <w:lang w:val="en-US"/>
        </w:rPr>
        <w:t>,</w:t>
      </w:r>
      <w:r w:rsidR="00A72BC7" w:rsidRPr="00F161C7">
        <w:rPr>
          <w:rFonts w:ascii="Calibri" w:hAnsi="Calibri" w:cs="Calibri"/>
          <w:b/>
          <w:i/>
          <w:iCs/>
          <w:color w:val="44546A"/>
          <w:sz w:val="22"/>
          <w:lang w:val="en-US"/>
        </w:rPr>
        <w:t xml:space="preserve"> million)</w:t>
      </w:r>
      <w:bookmarkEnd w:id="602"/>
    </w:p>
    <w:tbl>
      <w:tblPr>
        <w:tblW w:w="65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790"/>
        <w:gridCol w:w="1530"/>
        <w:gridCol w:w="2250"/>
      </w:tblGrid>
      <w:tr w:rsidR="00A72BC7" w:rsidRPr="00C15CFF" w14:paraId="79983A71" w14:textId="77777777" w:rsidTr="00F161C7">
        <w:trPr>
          <w:trHeight w:val="70"/>
          <w:jc w:val="center"/>
        </w:trPr>
        <w:tc>
          <w:tcPr>
            <w:tcW w:w="2790" w:type="dxa"/>
            <w:shd w:val="clear" w:color="auto" w:fill="365F91"/>
            <w:vAlign w:val="center"/>
            <w:hideMark/>
          </w:tcPr>
          <w:p w14:paraId="770151F7" w14:textId="77777777" w:rsidR="00A72BC7" w:rsidRPr="00F161C7" w:rsidRDefault="00A72BC7" w:rsidP="00F161C7">
            <w:pPr>
              <w:spacing w:before="40" w:after="40"/>
              <w:jc w:val="center"/>
              <w:rPr>
                <w:rFonts w:asciiTheme="minorHAnsi" w:eastAsia="Times New Roman" w:hAnsiTheme="minorHAnsi" w:cstheme="minorHAnsi"/>
                <w:b/>
                <w:bCs/>
                <w:color w:val="FFFFFF"/>
                <w:sz w:val="22"/>
                <w:lang w:val="en-US" w:eastAsia="en-GB"/>
              </w:rPr>
            </w:pPr>
            <w:r w:rsidRPr="00F161C7">
              <w:rPr>
                <w:rFonts w:asciiTheme="minorHAnsi" w:eastAsia="Times New Roman" w:hAnsiTheme="minorHAnsi" w:cstheme="minorHAnsi"/>
                <w:b/>
                <w:bCs/>
                <w:color w:val="FFFFFF"/>
                <w:sz w:val="22"/>
                <w:lang w:val="en-US" w:eastAsia="en-GB"/>
              </w:rPr>
              <w:t>Climate scenarios</w:t>
            </w:r>
          </w:p>
        </w:tc>
        <w:tc>
          <w:tcPr>
            <w:tcW w:w="1530" w:type="dxa"/>
            <w:shd w:val="clear" w:color="auto" w:fill="365F91"/>
            <w:vAlign w:val="center"/>
            <w:hideMark/>
          </w:tcPr>
          <w:p w14:paraId="08B27642" w14:textId="77777777" w:rsidR="00A72BC7" w:rsidRPr="00F161C7" w:rsidRDefault="00A72BC7" w:rsidP="00F161C7">
            <w:pPr>
              <w:spacing w:before="40" w:after="40"/>
              <w:jc w:val="center"/>
              <w:rPr>
                <w:rFonts w:asciiTheme="minorHAnsi" w:eastAsia="Times New Roman" w:hAnsiTheme="minorHAnsi" w:cstheme="minorHAnsi"/>
                <w:b/>
                <w:bCs/>
                <w:color w:val="FFFFFF"/>
                <w:sz w:val="22"/>
                <w:lang w:val="en-US" w:eastAsia="en-GB"/>
              </w:rPr>
            </w:pPr>
            <w:r w:rsidRPr="00F161C7">
              <w:rPr>
                <w:rFonts w:asciiTheme="minorHAnsi" w:eastAsia="Times New Roman" w:hAnsiTheme="minorHAnsi" w:cstheme="minorHAnsi"/>
                <w:b/>
                <w:bCs/>
                <w:color w:val="FFFFFF"/>
                <w:sz w:val="22"/>
                <w:lang w:val="en-US" w:eastAsia="en-GB"/>
              </w:rPr>
              <w:t>NPV</w:t>
            </w:r>
          </w:p>
          <w:p w14:paraId="416F6977" w14:textId="7A0B0AD4" w:rsidR="00A72BC7" w:rsidRPr="00F161C7" w:rsidRDefault="005F6022" w:rsidP="00F161C7">
            <w:pPr>
              <w:spacing w:before="40" w:after="40"/>
              <w:jc w:val="center"/>
              <w:rPr>
                <w:rFonts w:asciiTheme="minorHAnsi" w:eastAsia="Times New Roman" w:hAnsiTheme="minorHAnsi" w:cstheme="minorHAnsi"/>
                <w:b/>
                <w:bCs/>
                <w:color w:val="FFFFFF"/>
                <w:sz w:val="22"/>
                <w:lang w:val="en-US" w:eastAsia="en-GB"/>
              </w:rPr>
            </w:pPr>
            <w:r w:rsidRPr="00C15CFF">
              <w:rPr>
                <w:rFonts w:asciiTheme="minorHAnsi" w:hAnsiTheme="minorHAnsi" w:cstheme="minorHAnsi"/>
                <w:color w:val="FFFFFF"/>
                <w:sz w:val="22"/>
                <w:lang w:val="en-US"/>
              </w:rPr>
              <w:t>(</w:t>
            </w:r>
            <w:r w:rsidR="00A72BC7" w:rsidRPr="00F161C7">
              <w:rPr>
                <w:rFonts w:asciiTheme="minorHAnsi" w:hAnsiTheme="minorHAnsi" w:cstheme="minorHAnsi"/>
                <w:color w:val="FFFFFF"/>
                <w:sz w:val="22"/>
                <w:lang w:val="en-US"/>
              </w:rPr>
              <w:t>€</w:t>
            </w:r>
            <w:r w:rsidRPr="00C15CFF">
              <w:rPr>
                <w:rFonts w:asciiTheme="minorHAnsi" w:hAnsiTheme="minorHAnsi" w:cstheme="minorHAnsi"/>
                <w:color w:val="FFFFFF"/>
                <w:sz w:val="22"/>
                <w:lang w:val="en-US"/>
              </w:rPr>
              <w:t>,</w:t>
            </w:r>
            <w:r w:rsidR="00A72BC7" w:rsidRPr="00F161C7">
              <w:rPr>
                <w:rFonts w:asciiTheme="minorHAnsi" w:eastAsia="Times New Roman" w:hAnsiTheme="minorHAnsi" w:cstheme="minorHAnsi"/>
                <w:color w:val="000000"/>
                <w:sz w:val="22"/>
                <w:lang w:val="en-US" w:eastAsia="en-GB"/>
              </w:rPr>
              <w:t xml:space="preserve"> </w:t>
            </w:r>
            <w:r w:rsidR="00A72BC7" w:rsidRPr="00F161C7">
              <w:rPr>
                <w:rFonts w:asciiTheme="minorHAnsi" w:eastAsia="Times New Roman" w:hAnsiTheme="minorHAnsi" w:cstheme="minorHAnsi"/>
                <w:b/>
                <w:bCs/>
                <w:color w:val="FFFFFF"/>
                <w:sz w:val="22"/>
                <w:lang w:val="en-US" w:eastAsia="en-GB"/>
              </w:rPr>
              <w:t>million</w:t>
            </w:r>
            <w:r w:rsidRPr="00C15CFF">
              <w:rPr>
                <w:rFonts w:asciiTheme="minorHAnsi" w:eastAsia="Times New Roman" w:hAnsiTheme="minorHAnsi" w:cstheme="minorHAnsi"/>
                <w:b/>
                <w:bCs/>
                <w:color w:val="FFFFFF"/>
                <w:sz w:val="22"/>
                <w:lang w:val="en-US" w:eastAsia="en-GB"/>
              </w:rPr>
              <w:t>)</w:t>
            </w:r>
          </w:p>
        </w:tc>
        <w:tc>
          <w:tcPr>
            <w:tcW w:w="2250" w:type="dxa"/>
            <w:shd w:val="clear" w:color="auto" w:fill="365F91"/>
            <w:vAlign w:val="center"/>
            <w:hideMark/>
          </w:tcPr>
          <w:p w14:paraId="6A2DC981" w14:textId="7FB768CD" w:rsidR="00A72BC7" w:rsidRPr="00F161C7" w:rsidRDefault="005F6022" w:rsidP="00F161C7">
            <w:pPr>
              <w:spacing w:before="40" w:after="40"/>
              <w:jc w:val="center"/>
              <w:rPr>
                <w:rFonts w:asciiTheme="minorHAnsi" w:eastAsia="Times New Roman" w:hAnsiTheme="minorHAnsi" w:cstheme="minorHAnsi"/>
                <w:b/>
                <w:bCs/>
                <w:color w:val="FFFFFF"/>
                <w:sz w:val="22"/>
                <w:lang w:val="en-US" w:eastAsia="en-GB"/>
              </w:rPr>
            </w:pPr>
            <w:r w:rsidRPr="00C15CFF">
              <w:rPr>
                <w:rFonts w:asciiTheme="minorHAnsi" w:eastAsia="Times New Roman" w:hAnsiTheme="minorHAnsi" w:cstheme="minorHAnsi"/>
                <w:b/>
                <w:bCs/>
                <w:color w:val="FFFFFF"/>
                <w:sz w:val="22"/>
                <w:lang w:val="en-US" w:eastAsia="en-GB"/>
              </w:rPr>
              <w:t>Cost-effectiveness</w:t>
            </w:r>
            <w:r w:rsidR="00A72BC7" w:rsidRPr="00F161C7">
              <w:rPr>
                <w:rFonts w:asciiTheme="minorHAnsi" w:eastAsia="Times New Roman" w:hAnsiTheme="minorHAnsi" w:cstheme="minorHAnsi"/>
                <w:b/>
                <w:bCs/>
                <w:color w:val="FFFFFF"/>
                <w:sz w:val="22"/>
                <w:vertAlign w:val="superscript"/>
                <w:lang w:val="en-US" w:eastAsia="en-GB"/>
              </w:rPr>
              <w:footnoteReference w:id="159"/>
            </w:r>
            <w:r w:rsidRPr="00F161C7">
              <w:rPr>
                <w:rFonts w:asciiTheme="minorHAnsi" w:eastAsia="Times New Roman" w:hAnsiTheme="minorHAnsi" w:cstheme="minorHAnsi"/>
                <w:b/>
                <w:bCs/>
                <w:color w:val="FFFFFF"/>
                <w:sz w:val="22"/>
                <w:lang w:val="en-US" w:eastAsia="en-GB"/>
              </w:rPr>
              <w:br/>
            </w:r>
            <w:r w:rsidR="00A72BC7" w:rsidRPr="00F161C7">
              <w:rPr>
                <w:rFonts w:asciiTheme="minorHAnsi" w:eastAsia="Times New Roman" w:hAnsiTheme="minorHAnsi" w:cstheme="minorHAnsi"/>
                <w:b/>
                <w:bCs/>
                <w:color w:val="FFFFFF"/>
                <w:sz w:val="22"/>
                <w:lang w:val="en-US" w:eastAsia="en-GB"/>
              </w:rPr>
              <w:t>(Benefit/Cost ratio)</w:t>
            </w:r>
          </w:p>
        </w:tc>
      </w:tr>
      <w:tr w:rsidR="00A72BC7" w:rsidRPr="00C15CFF" w14:paraId="276FA7DD" w14:textId="77777777" w:rsidTr="00F161C7">
        <w:trPr>
          <w:trHeight w:val="300"/>
          <w:jc w:val="center"/>
        </w:trPr>
        <w:tc>
          <w:tcPr>
            <w:tcW w:w="2790" w:type="dxa"/>
            <w:shd w:val="clear" w:color="auto" w:fill="B8CCE4"/>
            <w:hideMark/>
          </w:tcPr>
          <w:p w14:paraId="6007066C" w14:textId="77777777" w:rsidR="00A72BC7" w:rsidRPr="00F161C7" w:rsidRDefault="00A72BC7" w:rsidP="00F161C7">
            <w:pPr>
              <w:spacing w:before="40" w:after="40"/>
              <w:jc w:val="both"/>
              <w:rPr>
                <w:rFonts w:asciiTheme="minorHAnsi" w:eastAsia="Times New Roman" w:hAnsiTheme="minorHAnsi" w:cstheme="minorHAnsi"/>
                <w:b/>
                <w:color w:val="000000"/>
                <w:sz w:val="22"/>
                <w:lang w:val="en-US" w:eastAsia="en-GB"/>
              </w:rPr>
            </w:pPr>
            <w:r w:rsidRPr="00F161C7">
              <w:rPr>
                <w:rFonts w:asciiTheme="minorHAnsi" w:eastAsia="Times New Roman" w:hAnsiTheme="minorHAnsi" w:cstheme="minorHAnsi"/>
                <w:b/>
                <w:color w:val="000000"/>
                <w:sz w:val="22"/>
                <w:lang w:val="en-US" w:eastAsia="en-GB"/>
              </w:rPr>
              <w:t>Realistic scenario +</w:t>
            </w:r>
            <w:r w:rsidRPr="00F161C7">
              <w:rPr>
                <w:rFonts w:asciiTheme="minorHAnsi" w:hAnsiTheme="minorHAnsi" w:cstheme="minorHAnsi"/>
                <w:b/>
                <w:color w:val="000000"/>
                <w:sz w:val="22"/>
                <w:u w:color="000000"/>
                <w:bdr w:val="nil"/>
                <w:lang w:val="en-US" w:eastAsia="en-GB"/>
              </w:rPr>
              <w:t>2°C</w:t>
            </w:r>
          </w:p>
        </w:tc>
        <w:tc>
          <w:tcPr>
            <w:tcW w:w="1530" w:type="dxa"/>
            <w:shd w:val="clear" w:color="auto" w:fill="auto"/>
            <w:hideMark/>
          </w:tcPr>
          <w:p w14:paraId="088E435E"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8,786.11</w:t>
            </w:r>
          </w:p>
        </w:tc>
        <w:tc>
          <w:tcPr>
            <w:tcW w:w="2250" w:type="dxa"/>
            <w:shd w:val="clear" w:color="auto" w:fill="auto"/>
            <w:hideMark/>
          </w:tcPr>
          <w:p w14:paraId="54BB105D"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1.57</w:t>
            </w:r>
          </w:p>
        </w:tc>
      </w:tr>
      <w:tr w:rsidR="00A72BC7" w:rsidRPr="00C15CFF" w14:paraId="289FFDE6" w14:textId="77777777" w:rsidTr="00F161C7">
        <w:trPr>
          <w:trHeight w:val="300"/>
          <w:jc w:val="center"/>
        </w:trPr>
        <w:tc>
          <w:tcPr>
            <w:tcW w:w="2790" w:type="dxa"/>
            <w:shd w:val="clear" w:color="auto" w:fill="B8CCE4"/>
            <w:hideMark/>
          </w:tcPr>
          <w:p w14:paraId="0187883B" w14:textId="77777777" w:rsidR="00A72BC7" w:rsidRPr="00F161C7" w:rsidRDefault="00A72BC7" w:rsidP="00F161C7">
            <w:pPr>
              <w:spacing w:before="40" w:after="40"/>
              <w:jc w:val="both"/>
              <w:rPr>
                <w:rFonts w:asciiTheme="minorHAnsi" w:eastAsia="Times New Roman" w:hAnsiTheme="minorHAnsi" w:cstheme="minorHAnsi"/>
                <w:b/>
                <w:color w:val="000000"/>
                <w:sz w:val="22"/>
                <w:lang w:val="en-US" w:eastAsia="en-GB"/>
              </w:rPr>
            </w:pPr>
            <w:r w:rsidRPr="00F161C7">
              <w:rPr>
                <w:rFonts w:asciiTheme="minorHAnsi" w:eastAsia="Times New Roman" w:hAnsiTheme="minorHAnsi" w:cstheme="minorHAnsi"/>
                <w:b/>
                <w:color w:val="000000"/>
                <w:sz w:val="22"/>
                <w:lang w:val="en-US" w:eastAsia="en-GB"/>
              </w:rPr>
              <w:t>Optimistic scenario +</w:t>
            </w:r>
            <w:r w:rsidRPr="00F161C7">
              <w:rPr>
                <w:rFonts w:asciiTheme="minorHAnsi" w:hAnsiTheme="minorHAnsi" w:cstheme="minorHAnsi"/>
                <w:b/>
                <w:color w:val="000000"/>
                <w:sz w:val="22"/>
                <w:u w:color="000000"/>
                <w:bdr w:val="nil"/>
                <w:lang w:val="en-US" w:eastAsia="en-GB"/>
              </w:rPr>
              <w:t>2°C</w:t>
            </w:r>
            <w:r w:rsidRPr="00F161C7">
              <w:rPr>
                <w:rFonts w:asciiTheme="minorHAnsi" w:hAnsiTheme="minorHAnsi" w:cstheme="minorHAnsi"/>
                <w:b/>
                <w:sz w:val="22"/>
                <w:lang w:val="en-US"/>
              </w:rPr>
              <w:t xml:space="preserve"> </w:t>
            </w:r>
          </w:p>
        </w:tc>
        <w:tc>
          <w:tcPr>
            <w:tcW w:w="1530" w:type="dxa"/>
            <w:shd w:val="clear" w:color="auto" w:fill="auto"/>
            <w:hideMark/>
          </w:tcPr>
          <w:p w14:paraId="4781E2BA"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13,285.08</w:t>
            </w:r>
          </w:p>
        </w:tc>
        <w:tc>
          <w:tcPr>
            <w:tcW w:w="2250" w:type="dxa"/>
            <w:shd w:val="clear" w:color="auto" w:fill="auto"/>
            <w:hideMark/>
          </w:tcPr>
          <w:p w14:paraId="5CE3C240"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1.87</w:t>
            </w:r>
          </w:p>
        </w:tc>
      </w:tr>
      <w:tr w:rsidR="00A72BC7" w:rsidRPr="00C15CFF" w14:paraId="388CA718" w14:textId="77777777" w:rsidTr="00F161C7">
        <w:trPr>
          <w:trHeight w:val="315"/>
          <w:jc w:val="center"/>
        </w:trPr>
        <w:tc>
          <w:tcPr>
            <w:tcW w:w="2790" w:type="dxa"/>
            <w:shd w:val="clear" w:color="auto" w:fill="B8CCE4"/>
            <w:hideMark/>
          </w:tcPr>
          <w:p w14:paraId="1CDC2292" w14:textId="77777777" w:rsidR="00A72BC7" w:rsidRPr="00F161C7" w:rsidRDefault="00A72BC7" w:rsidP="00F161C7">
            <w:pPr>
              <w:spacing w:before="40" w:after="40"/>
              <w:jc w:val="both"/>
              <w:rPr>
                <w:rFonts w:asciiTheme="minorHAnsi" w:eastAsia="Times New Roman" w:hAnsiTheme="minorHAnsi" w:cstheme="minorHAnsi"/>
                <w:b/>
                <w:color w:val="000000"/>
                <w:sz w:val="22"/>
                <w:lang w:val="en-US" w:eastAsia="en-GB"/>
              </w:rPr>
            </w:pPr>
            <w:r w:rsidRPr="00F161C7">
              <w:rPr>
                <w:rFonts w:asciiTheme="minorHAnsi" w:eastAsia="Times New Roman" w:hAnsiTheme="minorHAnsi" w:cstheme="minorHAnsi"/>
                <w:b/>
                <w:color w:val="000000"/>
                <w:sz w:val="22"/>
                <w:lang w:val="en-US" w:eastAsia="en-GB"/>
              </w:rPr>
              <w:t xml:space="preserve">Pessimistic scenario </w:t>
            </w:r>
            <w:r w:rsidRPr="00F161C7">
              <w:rPr>
                <w:rFonts w:asciiTheme="minorHAnsi" w:hAnsiTheme="minorHAnsi" w:cstheme="minorHAnsi"/>
                <w:b/>
                <w:color w:val="000000"/>
                <w:sz w:val="22"/>
                <w:u w:color="000000"/>
                <w:bdr w:val="nil"/>
                <w:lang w:val="en-US" w:eastAsia="en-GB"/>
              </w:rPr>
              <w:t>2°C</w:t>
            </w:r>
          </w:p>
        </w:tc>
        <w:tc>
          <w:tcPr>
            <w:tcW w:w="1530" w:type="dxa"/>
            <w:shd w:val="clear" w:color="auto" w:fill="auto"/>
            <w:hideMark/>
          </w:tcPr>
          <w:p w14:paraId="4426EF7D"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4,287.14</w:t>
            </w:r>
          </w:p>
        </w:tc>
        <w:tc>
          <w:tcPr>
            <w:tcW w:w="2250" w:type="dxa"/>
            <w:shd w:val="clear" w:color="auto" w:fill="auto"/>
            <w:hideMark/>
          </w:tcPr>
          <w:p w14:paraId="24BE6DF2"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1.28</w:t>
            </w:r>
          </w:p>
        </w:tc>
      </w:tr>
      <w:tr w:rsidR="00A72BC7" w:rsidRPr="00C15CFF" w14:paraId="500D5525" w14:textId="77777777" w:rsidTr="00F161C7">
        <w:trPr>
          <w:trHeight w:val="300"/>
          <w:jc w:val="center"/>
        </w:trPr>
        <w:tc>
          <w:tcPr>
            <w:tcW w:w="2790" w:type="dxa"/>
            <w:shd w:val="clear" w:color="auto" w:fill="B8CCE4"/>
            <w:hideMark/>
          </w:tcPr>
          <w:p w14:paraId="06F316D1" w14:textId="77777777" w:rsidR="00A72BC7" w:rsidRPr="00F161C7" w:rsidRDefault="00A72BC7" w:rsidP="00F161C7">
            <w:pPr>
              <w:spacing w:before="40" w:after="40"/>
              <w:jc w:val="both"/>
              <w:rPr>
                <w:rFonts w:asciiTheme="minorHAnsi" w:eastAsia="Times New Roman" w:hAnsiTheme="minorHAnsi" w:cstheme="minorHAnsi"/>
                <w:b/>
                <w:color w:val="000000"/>
                <w:sz w:val="22"/>
                <w:lang w:val="en-US" w:eastAsia="en-GB"/>
              </w:rPr>
            </w:pPr>
            <w:r w:rsidRPr="00F161C7">
              <w:rPr>
                <w:rFonts w:asciiTheme="minorHAnsi" w:eastAsia="Times New Roman" w:hAnsiTheme="minorHAnsi" w:cstheme="minorHAnsi"/>
                <w:b/>
                <w:color w:val="000000"/>
                <w:sz w:val="22"/>
                <w:lang w:val="en-US" w:eastAsia="en-GB"/>
              </w:rPr>
              <w:t xml:space="preserve">Realistic scenario </w:t>
            </w:r>
            <w:r w:rsidRPr="00F161C7">
              <w:rPr>
                <w:rFonts w:asciiTheme="minorHAnsi" w:eastAsia="Arial Unicode MS" w:hAnsiTheme="minorHAnsi" w:cstheme="minorHAnsi"/>
                <w:b/>
                <w:sz w:val="22"/>
                <w:bdr w:val="nil"/>
                <w:lang w:val="en-US"/>
              </w:rPr>
              <w:t>+4°C</w:t>
            </w:r>
          </w:p>
        </w:tc>
        <w:tc>
          <w:tcPr>
            <w:tcW w:w="1530" w:type="dxa"/>
            <w:shd w:val="clear" w:color="auto" w:fill="auto"/>
            <w:hideMark/>
          </w:tcPr>
          <w:p w14:paraId="36BF1443"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20,522.60</w:t>
            </w:r>
          </w:p>
        </w:tc>
        <w:tc>
          <w:tcPr>
            <w:tcW w:w="2250" w:type="dxa"/>
            <w:shd w:val="clear" w:color="auto" w:fill="auto"/>
            <w:hideMark/>
          </w:tcPr>
          <w:p w14:paraId="5B791AFD"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2.34</w:t>
            </w:r>
          </w:p>
        </w:tc>
      </w:tr>
      <w:tr w:rsidR="00A72BC7" w:rsidRPr="00C15CFF" w14:paraId="3CFDF00F" w14:textId="77777777" w:rsidTr="00F161C7">
        <w:trPr>
          <w:trHeight w:val="300"/>
          <w:jc w:val="center"/>
        </w:trPr>
        <w:tc>
          <w:tcPr>
            <w:tcW w:w="2790" w:type="dxa"/>
            <w:shd w:val="clear" w:color="auto" w:fill="B8CCE4"/>
            <w:hideMark/>
          </w:tcPr>
          <w:p w14:paraId="2A88423C" w14:textId="77777777" w:rsidR="00A72BC7" w:rsidRPr="00F161C7" w:rsidRDefault="00A72BC7" w:rsidP="00F161C7">
            <w:pPr>
              <w:spacing w:before="40" w:after="40"/>
              <w:jc w:val="both"/>
              <w:rPr>
                <w:rFonts w:asciiTheme="minorHAnsi" w:eastAsia="Times New Roman" w:hAnsiTheme="minorHAnsi" w:cstheme="minorHAnsi"/>
                <w:b/>
                <w:color w:val="000000"/>
                <w:sz w:val="22"/>
                <w:lang w:val="en-US" w:eastAsia="en-GB"/>
              </w:rPr>
            </w:pPr>
            <w:r w:rsidRPr="00F161C7">
              <w:rPr>
                <w:rFonts w:asciiTheme="minorHAnsi" w:eastAsia="Times New Roman" w:hAnsiTheme="minorHAnsi" w:cstheme="minorHAnsi"/>
                <w:b/>
                <w:color w:val="000000"/>
                <w:sz w:val="22"/>
                <w:lang w:val="en-US" w:eastAsia="en-GB"/>
              </w:rPr>
              <w:t>Optimistic scenario +4°C</w:t>
            </w:r>
          </w:p>
        </w:tc>
        <w:tc>
          <w:tcPr>
            <w:tcW w:w="1530" w:type="dxa"/>
            <w:shd w:val="clear" w:color="auto" w:fill="auto"/>
            <w:hideMark/>
          </w:tcPr>
          <w:p w14:paraId="4861D0D0"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29,741.08</w:t>
            </w:r>
          </w:p>
        </w:tc>
        <w:tc>
          <w:tcPr>
            <w:tcW w:w="2250" w:type="dxa"/>
            <w:shd w:val="clear" w:color="auto" w:fill="auto"/>
            <w:hideMark/>
          </w:tcPr>
          <w:p w14:paraId="6B948D4F"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2.94</w:t>
            </w:r>
          </w:p>
        </w:tc>
      </w:tr>
      <w:tr w:rsidR="00A72BC7" w:rsidRPr="00C15CFF" w14:paraId="421E0F9D" w14:textId="77777777" w:rsidTr="00F161C7">
        <w:trPr>
          <w:trHeight w:val="315"/>
          <w:jc w:val="center"/>
        </w:trPr>
        <w:tc>
          <w:tcPr>
            <w:tcW w:w="2790" w:type="dxa"/>
            <w:shd w:val="clear" w:color="auto" w:fill="B8CCE4"/>
            <w:hideMark/>
          </w:tcPr>
          <w:p w14:paraId="74EF39B3" w14:textId="77777777" w:rsidR="00A72BC7" w:rsidRPr="00F161C7" w:rsidRDefault="00A72BC7" w:rsidP="00F161C7">
            <w:pPr>
              <w:spacing w:before="40" w:after="40"/>
              <w:jc w:val="both"/>
              <w:rPr>
                <w:rFonts w:asciiTheme="minorHAnsi" w:eastAsia="Times New Roman" w:hAnsiTheme="minorHAnsi" w:cstheme="minorHAnsi"/>
                <w:b/>
                <w:color w:val="000000"/>
                <w:sz w:val="22"/>
                <w:lang w:val="en-US" w:eastAsia="en-GB"/>
              </w:rPr>
            </w:pPr>
            <w:r w:rsidRPr="00F161C7">
              <w:rPr>
                <w:rFonts w:asciiTheme="minorHAnsi" w:eastAsia="Times New Roman" w:hAnsiTheme="minorHAnsi" w:cstheme="minorHAnsi"/>
                <w:b/>
                <w:color w:val="000000"/>
                <w:sz w:val="22"/>
                <w:lang w:val="en-US" w:eastAsia="en-GB"/>
              </w:rPr>
              <w:t xml:space="preserve">Pessimistic scenario </w:t>
            </w:r>
            <w:r w:rsidRPr="00F161C7">
              <w:rPr>
                <w:rFonts w:asciiTheme="minorHAnsi" w:eastAsia="Arial Unicode MS" w:hAnsiTheme="minorHAnsi" w:cstheme="minorHAnsi"/>
                <w:b/>
                <w:sz w:val="22"/>
                <w:bdr w:val="nil"/>
                <w:lang w:val="en-US"/>
              </w:rPr>
              <w:t>+4°C</w:t>
            </w:r>
          </w:p>
        </w:tc>
        <w:tc>
          <w:tcPr>
            <w:tcW w:w="1530" w:type="dxa"/>
            <w:shd w:val="clear" w:color="auto" w:fill="auto"/>
            <w:hideMark/>
          </w:tcPr>
          <w:p w14:paraId="18858875"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11,304.11</w:t>
            </w:r>
          </w:p>
        </w:tc>
        <w:tc>
          <w:tcPr>
            <w:tcW w:w="2250" w:type="dxa"/>
            <w:shd w:val="clear" w:color="auto" w:fill="auto"/>
            <w:hideMark/>
          </w:tcPr>
          <w:p w14:paraId="55D0B0DE" w14:textId="77777777" w:rsidR="00A72BC7" w:rsidRPr="00F161C7" w:rsidRDefault="00A72BC7" w:rsidP="00F161C7">
            <w:pPr>
              <w:spacing w:before="40" w:after="40"/>
              <w:jc w:val="right"/>
              <w:rPr>
                <w:rFonts w:asciiTheme="minorHAnsi" w:eastAsia="Times New Roman" w:hAnsiTheme="minorHAnsi" w:cstheme="minorHAnsi"/>
                <w:color w:val="000000"/>
                <w:sz w:val="22"/>
                <w:lang w:val="en-US" w:eastAsia="en-GB"/>
              </w:rPr>
            </w:pPr>
            <w:r w:rsidRPr="00F161C7">
              <w:rPr>
                <w:rFonts w:asciiTheme="minorHAnsi" w:eastAsia="Times New Roman" w:hAnsiTheme="minorHAnsi" w:cstheme="minorHAnsi"/>
                <w:color w:val="000000"/>
                <w:sz w:val="22"/>
                <w:lang w:val="en-US" w:eastAsia="en-GB"/>
              </w:rPr>
              <w:t>1.74</w:t>
            </w:r>
          </w:p>
        </w:tc>
      </w:tr>
    </w:tbl>
    <w:p w14:paraId="26836A61" w14:textId="0E38D1CD" w:rsidR="00A72BC7" w:rsidRPr="00C15CFF" w:rsidRDefault="00A72BC7" w:rsidP="00F161C7">
      <w:pPr>
        <w:spacing w:before="200" w:after="120" w:line="276" w:lineRule="auto"/>
        <w:jc w:val="both"/>
        <w:rPr>
          <w:rFonts w:ascii="Times New Roman" w:hAnsi="Times New Roman"/>
          <w:color w:val="000000"/>
          <w:sz w:val="24"/>
          <w:szCs w:val="24"/>
          <w:u w:color="000000"/>
          <w:bdr w:val="nil"/>
          <w:lang w:val="en-US" w:eastAsia="en-GB"/>
        </w:rPr>
      </w:pPr>
      <w:r w:rsidRPr="00C15CFF">
        <w:rPr>
          <w:rFonts w:ascii="Times New Roman" w:hAnsi="Times New Roman"/>
          <w:color w:val="000000"/>
          <w:sz w:val="24"/>
          <w:szCs w:val="24"/>
          <w:u w:color="000000"/>
          <w:bdr w:val="nil"/>
          <w:lang w:val="en-US" w:eastAsia="en-GB"/>
        </w:rPr>
        <w:t xml:space="preserve">The projection </w:t>
      </w:r>
      <w:r w:rsidR="004333B4">
        <w:rPr>
          <w:rFonts w:ascii="Times New Roman" w:hAnsi="Times New Roman"/>
          <w:color w:val="000000"/>
          <w:sz w:val="24"/>
          <w:szCs w:val="24"/>
          <w:u w:color="000000"/>
          <w:bdr w:val="nil"/>
          <w:lang w:val="en-US" w:eastAsia="en-GB"/>
        </w:rPr>
        <w:t xml:space="preserve">(see </w:t>
      </w:r>
      <w:r w:rsidR="004333B4" w:rsidRPr="00386BBC">
        <w:rPr>
          <w:rFonts w:ascii="Times New Roman" w:hAnsi="Times New Roman"/>
          <w:b/>
          <w:bCs/>
          <w:i/>
          <w:iCs/>
          <w:color w:val="000000"/>
          <w:sz w:val="24"/>
          <w:szCs w:val="24"/>
          <w:u w:color="000000"/>
          <w:bdr w:val="nil"/>
          <w:lang w:val="en-US" w:eastAsia="en-GB"/>
        </w:rPr>
        <w:t>Table 22</w:t>
      </w:r>
      <w:r w:rsidR="004333B4">
        <w:rPr>
          <w:rFonts w:ascii="Times New Roman" w:hAnsi="Times New Roman"/>
          <w:color w:val="000000"/>
          <w:sz w:val="24"/>
          <w:szCs w:val="24"/>
          <w:u w:color="000000"/>
          <w:bdr w:val="nil"/>
          <w:lang w:val="en-US" w:eastAsia="en-GB"/>
        </w:rPr>
        <w:t xml:space="preserve">) </w:t>
      </w:r>
      <w:r w:rsidRPr="00C15CFF">
        <w:rPr>
          <w:rFonts w:ascii="Times New Roman" w:hAnsi="Times New Roman"/>
          <w:color w:val="000000"/>
          <w:sz w:val="24"/>
          <w:szCs w:val="24"/>
          <w:u w:color="000000"/>
          <w:bdr w:val="nil"/>
          <w:lang w:val="en-US" w:eastAsia="en-GB"/>
        </w:rPr>
        <w:t xml:space="preserve">shows that </w:t>
      </w:r>
      <w:r w:rsidR="005F6022" w:rsidRPr="00C15CFF">
        <w:rPr>
          <w:rFonts w:ascii="Times New Roman" w:hAnsi="Times New Roman"/>
          <w:color w:val="000000"/>
          <w:sz w:val="24"/>
          <w:szCs w:val="24"/>
          <w:u w:color="000000"/>
          <w:bdr w:val="nil"/>
          <w:lang w:val="en-US" w:eastAsia="en-GB"/>
        </w:rPr>
        <w:t>on</w:t>
      </w:r>
      <w:r w:rsidRPr="00C15CFF">
        <w:rPr>
          <w:rFonts w:ascii="Times New Roman" w:hAnsi="Times New Roman"/>
          <w:color w:val="000000"/>
          <w:sz w:val="24"/>
          <w:szCs w:val="24"/>
          <w:u w:color="000000"/>
          <w:bdr w:val="nil"/>
          <w:lang w:val="en-US" w:eastAsia="en-GB"/>
        </w:rPr>
        <w:t xml:space="preserve"> average</w:t>
      </w:r>
      <w:r w:rsidR="005F6022" w:rsidRPr="00C15CFF">
        <w:rPr>
          <w:rFonts w:ascii="Times New Roman" w:hAnsi="Times New Roman"/>
          <w:color w:val="000000"/>
          <w:sz w:val="24"/>
          <w:szCs w:val="24"/>
          <w:u w:color="000000"/>
          <w:bdr w:val="nil"/>
          <w:lang w:val="en-US" w:eastAsia="en-GB"/>
        </w:rPr>
        <w:t>,</w:t>
      </w:r>
      <w:r w:rsidRPr="00C15CFF">
        <w:rPr>
          <w:rFonts w:ascii="Times New Roman" w:hAnsi="Times New Roman"/>
          <w:color w:val="000000"/>
          <w:sz w:val="24"/>
          <w:szCs w:val="24"/>
          <w:u w:color="000000"/>
          <w:bdr w:val="nil"/>
          <w:lang w:val="en-US" w:eastAsia="en-GB"/>
        </w:rPr>
        <w:t xml:space="preserve"> under the +2°C realistic scenario</w:t>
      </w:r>
      <w:r w:rsidR="005F6022" w:rsidRPr="00C15CFF">
        <w:rPr>
          <w:rFonts w:ascii="Times New Roman" w:hAnsi="Times New Roman"/>
          <w:color w:val="000000"/>
          <w:sz w:val="24"/>
          <w:szCs w:val="24"/>
          <w:u w:color="000000"/>
          <w:bdr w:val="nil"/>
          <w:lang w:val="en-US" w:eastAsia="en-GB"/>
        </w:rPr>
        <w:t>,</w:t>
      </w:r>
      <w:r w:rsidRPr="00C15CFF">
        <w:rPr>
          <w:rFonts w:ascii="Times New Roman" w:hAnsi="Times New Roman"/>
          <w:color w:val="000000"/>
          <w:sz w:val="24"/>
          <w:szCs w:val="24"/>
          <w:u w:color="000000"/>
          <w:bdr w:val="nil"/>
          <w:lang w:val="en-US" w:eastAsia="en-GB"/>
        </w:rPr>
        <w:t xml:space="preserve"> the total cash flow in NPV is €</w:t>
      </w:r>
      <w:r w:rsidRPr="00C15CFF">
        <w:rPr>
          <w:rFonts w:ascii="Times New Roman" w:eastAsia="Times New Roman" w:hAnsi="Times New Roman"/>
          <w:color w:val="000000"/>
          <w:sz w:val="24"/>
          <w:szCs w:val="24"/>
          <w:lang w:val="en-US" w:eastAsia="en-GB"/>
        </w:rPr>
        <w:t xml:space="preserve">8.7 billion </w:t>
      </w:r>
      <w:r w:rsidRPr="00C15CFF">
        <w:rPr>
          <w:rFonts w:ascii="Times New Roman" w:hAnsi="Times New Roman"/>
          <w:color w:val="000000"/>
          <w:sz w:val="24"/>
          <w:szCs w:val="24"/>
          <w:u w:color="000000"/>
          <w:bdr w:val="nil"/>
          <w:lang w:val="en-US" w:eastAsia="en-GB"/>
        </w:rPr>
        <w:t>and €</w:t>
      </w:r>
      <w:r w:rsidRPr="00C15CFF">
        <w:rPr>
          <w:rFonts w:ascii="Times New Roman" w:eastAsia="Times New Roman" w:hAnsi="Times New Roman"/>
          <w:color w:val="000000"/>
          <w:sz w:val="24"/>
          <w:szCs w:val="24"/>
          <w:lang w:val="en-US" w:eastAsia="en-GB"/>
        </w:rPr>
        <w:t xml:space="preserve">20.5 billion under the </w:t>
      </w:r>
      <w:r w:rsidRPr="00C15CFF">
        <w:rPr>
          <w:rFonts w:ascii="Times New Roman" w:hAnsi="Times New Roman"/>
          <w:color w:val="000000"/>
          <w:sz w:val="24"/>
          <w:szCs w:val="24"/>
          <w:u w:color="000000"/>
          <w:bdr w:val="nil"/>
          <w:lang w:val="en-US" w:eastAsia="en-GB"/>
        </w:rPr>
        <w:t xml:space="preserve">realistic scenario at +4°C. Under the optimistic scenario the projected cash flow in NPV is €13.2 </w:t>
      </w:r>
      <w:r w:rsidRPr="00C15CFF">
        <w:rPr>
          <w:rFonts w:ascii="Times New Roman" w:eastAsia="Times New Roman" w:hAnsi="Times New Roman"/>
          <w:color w:val="000000"/>
          <w:sz w:val="24"/>
          <w:szCs w:val="24"/>
          <w:lang w:val="en-US" w:eastAsia="en-GB"/>
        </w:rPr>
        <w:t>billion</w:t>
      </w:r>
      <w:r w:rsidRPr="00C15CFF">
        <w:rPr>
          <w:rFonts w:ascii="Times New Roman" w:hAnsi="Times New Roman"/>
          <w:color w:val="000000"/>
          <w:sz w:val="24"/>
          <w:szCs w:val="24"/>
          <w:u w:color="000000"/>
          <w:bdr w:val="nil"/>
          <w:lang w:val="en-US" w:eastAsia="en-GB"/>
        </w:rPr>
        <w:t xml:space="preserve"> at +2°C average and €</w:t>
      </w:r>
      <w:r w:rsidRPr="00C15CFF">
        <w:rPr>
          <w:rFonts w:ascii="Times New Roman" w:eastAsia="Times New Roman" w:hAnsi="Times New Roman"/>
          <w:color w:val="000000"/>
          <w:sz w:val="24"/>
          <w:szCs w:val="24"/>
          <w:lang w:val="en-US" w:eastAsia="en-GB"/>
        </w:rPr>
        <w:t>29.7 billion</w:t>
      </w:r>
      <w:r w:rsidRPr="00C15CFF">
        <w:rPr>
          <w:rFonts w:ascii="Times New Roman" w:hAnsi="Times New Roman"/>
          <w:color w:val="000000"/>
          <w:sz w:val="24"/>
          <w:szCs w:val="24"/>
          <w:u w:color="000000"/>
          <w:bdr w:val="nil"/>
          <w:lang w:val="en-US" w:eastAsia="en-GB"/>
        </w:rPr>
        <w:t xml:space="preserve"> at +4°C average. Even in the pessimistic scenario the future cash flow in NPV is projected at €</w:t>
      </w:r>
      <w:r w:rsidRPr="00C15CFF">
        <w:rPr>
          <w:rFonts w:ascii="Times New Roman" w:eastAsia="Times New Roman" w:hAnsi="Times New Roman"/>
          <w:color w:val="000000"/>
          <w:sz w:val="24"/>
          <w:szCs w:val="24"/>
          <w:lang w:val="en-US" w:eastAsia="en-GB"/>
        </w:rPr>
        <w:t xml:space="preserve">4.2 billion </w:t>
      </w:r>
      <w:r w:rsidRPr="00C15CFF">
        <w:rPr>
          <w:rFonts w:ascii="Times New Roman" w:hAnsi="Times New Roman"/>
          <w:color w:val="000000"/>
          <w:sz w:val="24"/>
          <w:szCs w:val="24"/>
          <w:u w:color="000000"/>
          <w:bdr w:val="nil"/>
          <w:lang w:val="en-US" w:eastAsia="en-GB"/>
        </w:rPr>
        <w:t>at +2°C and €</w:t>
      </w:r>
      <w:r w:rsidRPr="00C15CFF">
        <w:rPr>
          <w:rFonts w:ascii="Times New Roman" w:eastAsia="Times New Roman" w:hAnsi="Times New Roman"/>
          <w:color w:val="000000"/>
          <w:sz w:val="24"/>
          <w:szCs w:val="24"/>
          <w:lang w:val="en-US" w:eastAsia="en-GB"/>
        </w:rPr>
        <w:t>11.3 billion</w:t>
      </w:r>
      <w:r w:rsidRPr="00C15CFF">
        <w:rPr>
          <w:rFonts w:ascii="Times New Roman" w:hAnsi="Times New Roman"/>
          <w:color w:val="000000"/>
          <w:sz w:val="24"/>
          <w:szCs w:val="24"/>
          <w:u w:color="000000"/>
          <w:bdr w:val="nil"/>
          <w:lang w:val="en-US" w:eastAsia="en-GB"/>
        </w:rPr>
        <w:t xml:space="preserve"> at +4°C</w:t>
      </w:r>
      <w:r w:rsidR="005F6022" w:rsidRPr="00C15CFF">
        <w:rPr>
          <w:rFonts w:ascii="Times New Roman" w:hAnsi="Times New Roman"/>
          <w:color w:val="000000"/>
          <w:sz w:val="24"/>
          <w:szCs w:val="24"/>
          <w:u w:color="000000"/>
          <w:bdr w:val="nil"/>
          <w:lang w:val="en-US" w:eastAsia="en-GB"/>
        </w:rPr>
        <w:t>.</w:t>
      </w:r>
    </w:p>
    <w:p w14:paraId="1A94DF16" w14:textId="192BEA1F" w:rsidR="00A72BC7" w:rsidRPr="00C15CFF" w:rsidRDefault="00C15CFF" w:rsidP="00F161C7">
      <w:pPr>
        <w:spacing w:after="120" w:line="276" w:lineRule="auto"/>
        <w:jc w:val="both"/>
        <w:rPr>
          <w:rFonts w:ascii="Times New Roman" w:eastAsia="Times New Roman" w:hAnsi="Times New Roman"/>
          <w:color w:val="000000"/>
          <w:sz w:val="24"/>
          <w:szCs w:val="24"/>
          <w:u w:color="000000"/>
          <w:bdr w:val="nil"/>
          <w:lang w:val="en-US" w:eastAsia="en-GB"/>
        </w:rPr>
      </w:pPr>
      <w:r w:rsidRPr="00C15CFF">
        <w:rPr>
          <w:rFonts w:ascii="Times New Roman" w:hAnsi="Times New Roman"/>
          <w:color w:val="000000"/>
          <w:sz w:val="24"/>
          <w:szCs w:val="24"/>
          <w:u w:color="000000"/>
          <w:bdr w:val="nil"/>
          <w:lang w:val="en-US" w:eastAsia="en-GB"/>
        </w:rPr>
        <w:t>Within the current analysis, t</w:t>
      </w:r>
      <w:r w:rsidRPr="00F161C7">
        <w:rPr>
          <w:rFonts w:ascii="Times New Roman" w:hAnsi="Times New Roman"/>
          <w:color w:val="000000"/>
          <w:sz w:val="24"/>
          <w:szCs w:val="24"/>
          <w:u w:color="000000"/>
          <w:bdr w:val="nil"/>
          <w:lang w:val="en-US" w:eastAsia="en-GB"/>
        </w:rPr>
        <w:t xml:space="preserve">he cost-effectiveness of the adaptation measures </w:t>
      </w:r>
      <w:r w:rsidRPr="00C15CFF">
        <w:rPr>
          <w:rFonts w:ascii="Times New Roman" w:hAnsi="Times New Roman"/>
          <w:color w:val="000000"/>
          <w:sz w:val="24"/>
          <w:szCs w:val="24"/>
          <w:u w:color="000000"/>
          <w:bdr w:val="nil"/>
          <w:lang w:val="en-US" w:eastAsia="en-GB"/>
        </w:rPr>
        <w:t xml:space="preserve">is used to quantify the </w:t>
      </w:r>
      <w:r w:rsidRPr="00F161C7">
        <w:rPr>
          <w:rFonts w:ascii="Times New Roman" w:hAnsi="Times New Roman"/>
          <w:color w:val="000000"/>
          <w:sz w:val="24"/>
          <w:szCs w:val="24"/>
          <w:u w:color="000000"/>
          <w:bdr w:val="nil"/>
          <w:lang w:val="en-US" w:eastAsia="en-GB"/>
        </w:rPr>
        <w:t>effect of investments under each scenario.</w:t>
      </w:r>
      <w:r w:rsidRPr="00F161C7">
        <w:rPr>
          <w:rFonts w:ascii="Times New Roman" w:hAnsi="Times New Roman"/>
          <w:color w:val="000000"/>
          <w:sz w:val="24"/>
          <w:szCs w:val="24"/>
          <w:u w:color="000000"/>
          <w:bdr w:val="nil"/>
          <w:vertAlign w:val="superscript"/>
          <w:lang w:val="en-US" w:eastAsia="en-GB"/>
        </w:rPr>
        <w:footnoteReference w:id="160"/>
      </w:r>
      <w:r w:rsidRPr="00C15CFF">
        <w:rPr>
          <w:rFonts w:ascii="Times New Roman" w:hAnsi="Times New Roman"/>
          <w:color w:val="000000"/>
          <w:sz w:val="24"/>
          <w:szCs w:val="24"/>
          <w:u w:color="000000"/>
          <w:bdr w:val="nil"/>
          <w:lang w:val="en-US" w:eastAsia="en-GB"/>
        </w:rPr>
        <w:t xml:space="preserve"> </w:t>
      </w:r>
      <w:r w:rsidR="00A72BC7" w:rsidRPr="00C15CFF">
        <w:rPr>
          <w:rFonts w:ascii="Times New Roman" w:hAnsi="Times New Roman"/>
          <w:color w:val="000000"/>
          <w:sz w:val="24"/>
          <w:szCs w:val="24"/>
          <w:u w:color="000000"/>
          <w:bdr w:val="nil"/>
          <w:lang w:val="en-US" w:eastAsia="en-GB"/>
        </w:rPr>
        <w:t>Under the +2°C realistic scenario the benefit/cost ratio is €</w:t>
      </w:r>
      <w:r w:rsidR="00A72BC7" w:rsidRPr="00C15CFF">
        <w:rPr>
          <w:rFonts w:ascii="Times New Roman" w:eastAsia="Times New Roman" w:hAnsi="Times New Roman"/>
          <w:color w:val="000000"/>
          <w:sz w:val="24"/>
          <w:szCs w:val="24"/>
          <w:lang w:val="en-US" w:eastAsia="en-GB"/>
        </w:rPr>
        <w:t xml:space="preserve">1.57 </w:t>
      </w:r>
      <w:r w:rsidR="00A72BC7" w:rsidRPr="00C15CFF">
        <w:rPr>
          <w:rFonts w:ascii="Times New Roman" w:hAnsi="Times New Roman"/>
          <w:color w:val="000000"/>
          <w:sz w:val="24"/>
          <w:szCs w:val="24"/>
          <w:u w:color="000000"/>
          <w:bdr w:val="nil"/>
          <w:lang w:val="en-US" w:eastAsia="en-GB"/>
        </w:rPr>
        <w:t>(that is, the benefits achieved per Euro spent), and €</w:t>
      </w:r>
      <w:r w:rsidR="00A72BC7" w:rsidRPr="00C15CFF">
        <w:rPr>
          <w:rFonts w:ascii="Times New Roman" w:eastAsia="Times New Roman" w:hAnsi="Times New Roman"/>
          <w:color w:val="000000"/>
          <w:sz w:val="24"/>
          <w:szCs w:val="24"/>
          <w:lang w:val="en-US" w:eastAsia="en-GB"/>
        </w:rPr>
        <w:t xml:space="preserve">2.34 under the </w:t>
      </w:r>
      <w:r w:rsidR="00A72BC7" w:rsidRPr="00C15CFF">
        <w:rPr>
          <w:rFonts w:ascii="Times New Roman" w:hAnsi="Times New Roman"/>
          <w:color w:val="000000"/>
          <w:sz w:val="24"/>
          <w:szCs w:val="24"/>
          <w:u w:color="000000"/>
          <w:bdr w:val="nil"/>
          <w:lang w:val="en-US" w:eastAsia="en-GB"/>
        </w:rPr>
        <w:t xml:space="preserve">+4°C realistic scenario. The benefit is higher at +4°C temperature rise. In that case, the benefit is €2.94 per one Euro of investment </w:t>
      </w:r>
      <w:r w:rsidR="00A72BC7" w:rsidRPr="00C15CFF">
        <w:rPr>
          <w:rFonts w:ascii="Times New Roman" w:eastAsia="Times New Roman" w:hAnsi="Times New Roman"/>
          <w:color w:val="000000"/>
          <w:sz w:val="24"/>
          <w:szCs w:val="24"/>
          <w:lang w:val="en-US" w:eastAsia="en-GB"/>
        </w:rPr>
        <w:t>under</w:t>
      </w:r>
      <w:r w:rsidR="00A72BC7" w:rsidRPr="00C15CFF">
        <w:rPr>
          <w:rFonts w:ascii="Times New Roman" w:hAnsi="Times New Roman"/>
          <w:color w:val="000000"/>
          <w:sz w:val="24"/>
          <w:szCs w:val="24"/>
          <w:u w:color="000000"/>
          <w:bdr w:val="nil"/>
          <w:lang w:val="en-US" w:eastAsia="en-GB"/>
        </w:rPr>
        <w:t xml:space="preserve"> the optimistic scenario and €1.74 per one Euro of investment</w:t>
      </w:r>
      <w:r w:rsidR="00A72BC7" w:rsidRPr="00C15CFF" w:rsidDel="00DC48AC">
        <w:rPr>
          <w:rFonts w:ascii="Times New Roman" w:hAnsi="Times New Roman"/>
          <w:color w:val="000000"/>
          <w:sz w:val="24"/>
          <w:szCs w:val="24"/>
          <w:u w:color="000000"/>
          <w:bdr w:val="nil"/>
          <w:lang w:val="en-US" w:eastAsia="en-GB"/>
        </w:rPr>
        <w:t xml:space="preserve"> </w:t>
      </w:r>
      <w:r w:rsidR="00A72BC7" w:rsidRPr="00C15CFF">
        <w:rPr>
          <w:rFonts w:ascii="Times New Roman" w:hAnsi="Times New Roman"/>
          <w:color w:val="000000"/>
          <w:sz w:val="24"/>
          <w:szCs w:val="24"/>
          <w:u w:color="000000"/>
          <w:bdr w:val="nil"/>
          <w:lang w:val="en-US" w:eastAsia="en-GB"/>
        </w:rPr>
        <w:t xml:space="preserve">under the </w:t>
      </w:r>
      <w:r w:rsidRPr="00C15CFF">
        <w:rPr>
          <w:rFonts w:ascii="Times New Roman" w:hAnsi="Times New Roman"/>
          <w:color w:val="000000"/>
          <w:sz w:val="24"/>
          <w:szCs w:val="24"/>
          <w:u w:color="000000"/>
          <w:bdr w:val="nil"/>
          <w:lang w:val="en-US" w:eastAsia="en-GB"/>
        </w:rPr>
        <w:t>pessimistic</w:t>
      </w:r>
      <w:r w:rsidR="00A72BC7" w:rsidRPr="00C15CFF">
        <w:rPr>
          <w:rFonts w:ascii="Times New Roman" w:hAnsi="Times New Roman"/>
          <w:color w:val="000000"/>
          <w:sz w:val="24"/>
          <w:szCs w:val="24"/>
          <w:u w:color="000000"/>
          <w:bdr w:val="nil"/>
          <w:lang w:val="en-US" w:eastAsia="en-GB"/>
        </w:rPr>
        <w:t xml:space="preserve"> scenario. A higher effect of investments is observed under the +4°C scenario because the average air temperature during 1991–2015 has already </w:t>
      </w:r>
      <w:r w:rsidR="00A72BC7" w:rsidRPr="00C15CFF">
        <w:rPr>
          <w:rFonts w:ascii="Times New Roman" w:hAnsi="Times New Roman"/>
          <w:color w:val="000000"/>
          <w:sz w:val="24"/>
          <w:szCs w:val="24"/>
          <w:u w:color="000000"/>
          <w:bdr w:val="nil"/>
          <w:lang w:val="en-US" w:eastAsia="en-GB"/>
        </w:rPr>
        <w:lastRenderedPageBreak/>
        <w:t>increased by +1.6°C. Thus, to date, the level of the +2</w:t>
      </w:r>
      <w:r w:rsidR="00A72BC7" w:rsidRPr="00C15CFF">
        <w:rPr>
          <w:rFonts w:ascii="Times New Roman" w:hAnsi="Times New Roman"/>
          <w:color w:val="000000"/>
          <w:sz w:val="24"/>
          <w:szCs w:val="24"/>
          <w:u w:color="000000"/>
          <w:bdr w:val="nil"/>
          <w:vertAlign w:val="superscript"/>
          <w:lang w:val="en-US" w:eastAsia="en-GB"/>
        </w:rPr>
        <w:t>o</w:t>
      </w:r>
      <w:r w:rsidR="00A72BC7" w:rsidRPr="00C15CFF">
        <w:rPr>
          <w:rFonts w:ascii="Times New Roman" w:hAnsi="Times New Roman"/>
          <w:color w:val="000000"/>
          <w:sz w:val="24"/>
          <w:szCs w:val="24"/>
          <w:u w:color="000000"/>
          <w:bdr w:val="nil"/>
          <w:lang w:val="en-US" w:eastAsia="en-GB"/>
        </w:rPr>
        <w:t>C scenario has already almost been reached.</w:t>
      </w:r>
    </w:p>
    <w:p w14:paraId="3B659AD8" w14:textId="2528B118" w:rsidR="00A72BC7" w:rsidRPr="00F161C7" w:rsidRDefault="00A72BC7" w:rsidP="00F161C7">
      <w:pPr>
        <w:pStyle w:val="Heading3"/>
        <w:numPr>
          <w:ilvl w:val="0"/>
          <w:numId w:val="0"/>
        </w:numPr>
        <w:spacing w:before="160"/>
        <w:ind w:left="720" w:hanging="720"/>
        <w:rPr>
          <w:b w:val="0"/>
        </w:rPr>
      </w:pPr>
      <w:bookmarkStart w:id="603" w:name="_Toc522026489"/>
      <w:r w:rsidRPr="00F161C7">
        <w:t xml:space="preserve">3.1. Prioritization of </w:t>
      </w:r>
      <w:r w:rsidR="00164E43">
        <w:t>a</w:t>
      </w:r>
      <w:r w:rsidRPr="00F161C7">
        <w:t xml:space="preserve">daptation </w:t>
      </w:r>
      <w:r w:rsidR="00164E43">
        <w:t>m</w:t>
      </w:r>
      <w:r w:rsidRPr="00F161C7">
        <w:t xml:space="preserve">easures according to </w:t>
      </w:r>
      <w:r w:rsidR="001F7251" w:rsidRPr="00C15CFF">
        <w:t xml:space="preserve">the </w:t>
      </w:r>
      <w:r w:rsidR="00164E43">
        <w:t>c</w:t>
      </w:r>
      <w:r w:rsidR="001F7251" w:rsidRPr="00C15CFF">
        <w:t xml:space="preserve">ost-benefit </w:t>
      </w:r>
      <w:r w:rsidR="00164E43">
        <w:t>a</w:t>
      </w:r>
      <w:r w:rsidR="001F7251" w:rsidRPr="00C15CFF">
        <w:t>nalysis</w:t>
      </w:r>
      <w:bookmarkEnd w:id="603"/>
    </w:p>
    <w:p w14:paraId="43F21A46" w14:textId="77777777" w:rsidR="00A72BC7" w:rsidRPr="00C15CFF" w:rsidRDefault="00A72BC7" w:rsidP="00A72BC7">
      <w:pPr>
        <w:spacing w:after="200" w:line="276" w:lineRule="auto"/>
        <w:jc w:val="both"/>
        <w:rPr>
          <w:rFonts w:ascii="Calibri" w:eastAsia="Times New Roman" w:hAnsi="Calibri" w:cs="Calibri"/>
          <w:b/>
          <w:i/>
          <w:iCs/>
          <w:color w:val="000000"/>
          <w:sz w:val="22"/>
          <w:lang w:val="en-US" w:eastAsia="en-GB"/>
        </w:rPr>
      </w:pPr>
      <w:bookmarkStart w:id="604" w:name="_Hlk517281605"/>
      <w:r w:rsidRPr="00C15CFF">
        <w:rPr>
          <w:rFonts w:ascii="Times New Roman" w:eastAsia="Cambria" w:hAnsi="Times New Roman"/>
          <w:sz w:val="24"/>
          <w:szCs w:val="24"/>
          <w:lang w:val="en-US"/>
        </w:rPr>
        <w:t xml:space="preserve">CBA can be used for decision making, as a tool to identify measures that efficiently use financial resources. CBA identifies the most economic adaptation actions and allows for their ranking based on economic efficiency. The adaptation measures for which the benefit exceeds the cost can be ranked as follows: </w:t>
      </w:r>
      <w:r w:rsidRPr="00C15CFF">
        <w:rPr>
          <w:rFonts w:ascii="Times New Roman" w:eastAsia="Times New Roman" w:hAnsi="Times New Roman"/>
          <w:color w:val="000000"/>
          <w:sz w:val="24"/>
          <w:szCs w:val="24"/>
          <w:lang w:val="en-US" w:eastAsia="en-GB"/>
        </w:rPr>
        <w:t xml:space="preserve">Housing EE renovation, </w:t>
      </w:r>
      <w:r w:rsidRPr="00C15CFF">
        <w:rPr>
          <w:rFonts w:ascii="Times New Roman" w:eastAsia="Cambria" w:hAnsi="Times New Roman"/>
          <w:sz w:val="24"/>
          <w:szCs w:val="24"/>
          <w:lang w:val="en-US"/>
        </w:rPr>
        <w:t>secure funds for CCA research and implementation of CCA</w:t>
      </w:r>
      <w:r w:rsidRPr="00C15CFF">
        <w:rPr>
          <w:rFonts w:ascii="Times New Roman" w:eastAsia="Times New Roman" w:hAnsi="Times New Roman"/>
          <w:color w:val="000000"/>
          <w:sz w:val="24"/>
          <w:szCs w:val="24"/>
          <w:lang w:val="en-US" w:eastAsia="en-GB"/>
        </w:rPr>
        <w:t>); identify priority scientific topics; Mainstream CCA into policies of regional and urban development, Promote partnership, networking, and collaboration, and others.</w:t>
      </w:r>
    </w:p>
    <w:p w14:paraId="39E6C60C" w14:textId="5168E224" w:rsidR="00A72BC7" w:rsidRPr="00F161C7" w:rsidRDefault="000B63A4" w:rsidP="000B63A4">
      <w:pPr>
        <w:keepNext/>
        <w:spacing w:before="200" w:after="120"/>
        <w:jc w:val="center"/>
        <w:rPr>
          <w:rFonts w:ascii="Calibri" w:hAnsi="Calibri" w:cs="Calibri"/>
          <w:b/>
          <w:i/>
          <w:iCs/>
          <w:color w:val="44546A"/>
          <w:sz w:val="22"/>
          <w:lang w:val="en-US"/>
        </w:rPr>
      </w:pPr>
      <w:bookmarkStart w:id="605" w:name="_Hlk517265855"/>
      <w:bookmarkStart w:id="606" w:name="_Toc522026524"/>
      <w:bookmarkEnd w:id="604"/>
      <w:r w:rsidRPr="00C15CFF">
        <w:rPr>
          <w:rFonts w:ascii="Calibri" w:hAnsi="Calibri" w:cs="Calibri"/>
          <w:b/>
          <w:i/>
          <w:iCs/>
          <w:color w:val="44546A"/>
          <w:sz w:val="22"/>
          <w:lang w:val="en-US"/>
        </w:rPr>
        <w:t xml:space="preserve">Figure </w:t>
      </w:r>
      <w:r w:rsidRPr="00C15CFF">
        <w:rPr>
          <w:rFonts w:ascii="Calibri" w:hAnsi="Calibri" w:cs="Calibri"/>
          <w:b/>
          <w:i/>
          <w:iCs/>
          <w:color w:val="44546A"/>
          <w:sz w:val="22"/>
          <w:lang w:val="en-US"/>
        </w:rPr>
        <w:fldChar w:fldCharType="begin" w:fldLock="1"/>
      </w:r>
      <w:r w:rsidRPr="00C15CFF">
        <w:rPr>
          <w:rFonts w:ascii="Calibri" w:hAnsi="Calibri" w:cs="Calibri"/>
          <w:b/>
          <w:i/>
          <w:iCs/>
          <w:color w:val="44546A"/>
          <w:sz w:val="22"/>
          <w:lang w:val="en-US"/>
        </w:rPr>
        <w:instrText xml:space="preserve"> SEQ Figure \* ARABIC </w:instrText>
      </w:r>
      <w:r w:rsidRPr="00C15CFF">
        <w:rPr>
          <w:rFonts w:ascii="Calibri" w:hAnsi="Calibri" w:cs="Calibri"/>
          <w:b/>
          <w:i/>
          <w:iCs/>
          <w:color w:val="44546A"/>
          <w:sz w:val="22"/>
          <w:lang w:val="en-US"/>
        </w:rPr>
        <w:fldChar w:fldCharType="separate"/>
      </w:r>
      <w:r w:rsidR="004634ED" w:rsidRPr="00C15CFF">
        <w:rPr>
          <w:rFonts w:ascii="Calibri" w:hAnsi="Calibri" w:cs="Calibri"/>
          <w:b/>
          <w:i/>
          <w:iCs/>
          <w:noProof/>
          <w:color w:val="44546A"/>
          <w:sz w:val="22"/>
          <w:lang w:val="en-US"/>
        </w:rPr>
        <w:t>20</w:t>
      </w:r>
      <w:r w:rsidRPr="00C15CFF">
        <w:rPr>
          <w:rFonts w:ascii="Calibri" w:hAnsi="Calibri" w:cs="Calibri"/>
          <w:b/>
          <w:i/>
          <w:iCs/>
          <w:color w:val="44546A"/>
          <w:sz w:val="22"/>
          <w:lang w:val="en-US"/>
        </w:rPr>
        <w:fldChar w:fldCharType="end"/>
      </w:r>
      <w:r w:rsidRPr="00C15CFF">
        <w:rPr>
          <w:rFonts w:ascii="Calibri" w:hAnsi="Calibri" w:cs="Calibri"/>
          <w:b/>
          <w:i/>
          <w:iCs/>
          <w:color w:val="44546A"/>
          <w:sz w:val="22"/>
          <w:lang w:val="en-US"/>
        </w:rPr>
        <w:t xml:space="preserve">. </w:t>
      </w:r>
      <w:bookmarkEnd w:id="605"/>
      <w:r w:rsidR="00A72BC7" w:rsidRPr="00F161C7">
        <w:rPr>
          <w:rFonts w:ascii="Calibri" w:hAnsi="Calibri" w:cs="Calibri"/>
          <w:b/>
          <w:i/>
          <w:iCs/>
          <w:color w:val="44546A"/>
          <w:sz w:val="22"/>
          <w:lang w:val="en-US"/>
        </w:rPr>
        <w:t xml:space="preserve">Prioritization of the adaptation measures (total NPV effect in € million) in the </w:t>
      </w:r>
      <w:r w:rsidR="001F7251" w:rsidRPr="00C15CFF">
        <w:rPr>
          <w:rFonts w:ascii="Calibri" w:hAnsi="Calibri" w:cs="Calibri"/>
          <w:b/>
          <w:i/>
          <w:iCs/>
          <w:color w:val="44546A"/>
          <w:sz w:val="22"/>
          <w:lang w:val="en-US"/>
        </w:rPr>
        <w:t>U</w:t>
      </w:r>
      <w:r w:rsidR="00A72BC7" w:rsidRPr="00F161C7">
        <w:rPr>
          <w:rFonts w:ascii="Calibri" w:hAnsi="Calibri" w:cs="Calibri"/>
          <w:b/>
          <w:i/>
          <w:iCs/>
          <w:color w:val="44546A"/>
          <w:sz w:val="22"/>
          <w:lang w:val="en-US"/>
        </w:rPr>
        <w:t xml:space="preserve">rban </w:t>
      </w:r>
      <w:r w:rsidR="001F7251" w:rsidRPr="00C15CFF">
        <w:rPr>
          <w:rFonts w:ascii="Calibri" w:hAnsi="Calibri" w:cs="Calibri"/>
          <w:b/>
          <w:i/>
          <w:iCs/>
          <w:color w:val="44546A"/>
          <w:sz w:val="22"/>
          <w:lang w:val="en-US"/>
        </w:rPr>
        <w:t xml:space="preserve">Environment </w:t>
      </w:r>
      <w:r w:rsidR="00A72BC7" w:rsidRPr="00F161C7">
        <w:rPr>
          <w:rFonts w:ascii="Calibri" w:hAnsi="Calibri" w:cs="Calibri"/>
          <w:b/>
          <w:i/>
          <w:iCs/>
          <w:color w:val="44546A"/>
          <w:sz w:val="22"/>
          <w:lang w:val="en-US"/>
        </w:rPr>
        <w:t>sector</w:t>
      </w:r>
      <w:bookmarkEnd w:id="606"/>
    </w:p>
    <w:p w14:paraId="6548934C" w14:textId="2A0922F2" w:rsidR="00A72BC7" w:rsidRPr="00C15CFF" w:rsidRDefault="00A72BC7" w:rsidP="00F161C7">
      <w:pPr>
        <w:pBdr>
          <w:top w:val="nil"/>
          <w:left w:val="nil"/>
          <w:bottom w:val="nil"/>
          <w:right w:val="nil"/>
          <w:between w:val="nil"/>
          <w:bar w:val="nil"/>
        </w:pBdr>
        <w:spacing w:after="0" w:line="276" w:lineRule="auto"/>
        <w:jc w:val="center"/>
        <w:rPr>
          <w:rFonts w:ascii="Times New Roman" w:eastAsia="Times New Roman" w:hAnsi="Times New Roman"/>
          <w:b/>
          <w:color w:val="000000"/>
          <w:sz w:val="24"/>
          <w:szCs w:val="24"/>
          <w:u w:color="000000"/>
          <w:bdr w:val="nil"/>
          <w:lang w:val="en-US" w:eastAsia="en-GB"/>
        </w:rPr>
      </w:pPr>
      <w:r w:rsidRPr="00C15CFF">
        <w:rPr>
          <w:rFonts w:ascii="Times New Roman" w:eastAsia="Times New Roman" w:hAnsi="Times New Roman"/>
          <w:b/>
          <w:noProof/>
          <w:color w:val="000000"/>
          <w:sz w:val="24"/>
          <w:szCs w:val="24"/>
          <w:u w:color="000000"/>
          <w:bdr w:val="nil"/>
          <w:lang w:val="en-US"/>
        </w:rPr>
        <w:drawing>
          <wp:inline distT="0" distB="0" distL="0" distR="0" wp14:anchorId="37417958" wp14:editId="707434F7">
            <wp:extent cx="5734050" cy="2869071"/>
            <wp:effectExtent l="19050" t="19050" r="19050" b="2667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493" t="771" r="384" b="10611"/>
                    <a:stretch/>
                  </pic:blipFill>
                  <pic:spPr bwMode="auto">
                    <a:xfrm>
                      <a:off x="0" y="0"/>
                      <a:ext cx="5734050" cy="2869071"/>
                    </a:xfrm>
                    <a:prstGeom prst="rect">
                      <a:avLst/>
                    </a:prstGeom>
                    <a:noFill/>
                    <a:ln w="6350">
                      <a:solidFill>
                        <a:schemeClr val="accent1"/>
                      </a:solidFill>
                    </a:ln>
                    <a:extLst>
                      <a:ext uri="{53640926-AAD7-44D8-BBD7-CCE9431645EC}">
                        <a14:shadowObscured xmlns:a14="http://schemas.microsoft.com/office/drawing/2010/main"/>
                      </a:ext>
                    </a:extLst>
                  </pic:spPr>
                </pic:pic>
              </a:graphicData>
            </a:graphic>
          </wp:inline>
        </w:drawing>
      </w:r>
    </w:p>
    <w:p w14:paraId="56FA993A" w14:textId="58C2B103" w:rsidR="00A72BC7" w:rsidRPr="00F161C7" w:rsidRDefault="005F6022" w:rsidP="00F161C7">
      <w:pPr>
        <w:pStyle w:val="Heading2"/>
        <w:numPr>
          <w:ilvl w:val="0"/>
          <w:numId w:val="0"/>
        </w:numPr>
        <w:spacing w:before="200"/>
        <w:rPr>
          <w:rFonts w:eastAsiaTheme="majorEastAsia"/>
          <w:b w:val="0"/>
        </w:rPr>
      </w:pPr>
      <w:bookmarkStart w:id="607" w:name="_Toc522026490"/>
      <w:r w:rsidRPr="00C15CFF">
        <w:rPr>
          <w:rFonts w:eastAsiaTheme="majorEastAsia"/>
        </w:rPr>
        <w:t xml:space="preserve">4. </w:t>
      </w:r>
      <w:r w:rsidR="00A72BC7" w:rsidRPr="00F161C7">
        <w:rPr>
          <w:rFonts w:eastAsiaTheme="majorEastAsia"/>
        </w:rPr>
        <w:t>Conclusions</w:t>
      </w:r>
      <w:bookmarkEnd w:id="607"/>
    </w:p>
    <w:p w14:paraId="6C23ACB5" w14:textId="12F72D85" w:rsidR="00017295" w:rsidRPr="00F161C7" w:rsidRDefault="00A72BC7" w:rsidP="00F161C7">
      <w:pPr>
        <w:spacing w:after="200" w:line="276" w:lineRule="auto"/>
        <w:jc w:val="both"/>
        <w:rPr>
          <w:rFonts w:ascii="Times New Roman" w:hAnsi="Times New Roman"/>
          <w:sz w:val="24"/>
          <w:szCs w:val="24"/>
          <w:lang w:val="en-US"/>
        </w:rPr>
        <w:sectPr w:rsidR="00017295" w:rsidRPr="00F161C7" w:rsidSect="00903904">
          <w:pgSz w:w="11906" w:h="16838" w:code="9"/>
          <w:pgMar w:top="1412" w:right="1412" w:bottom="1412" w:left="1412" w:header="709" w:footer="709" w:gutter="0"/>
          <w:cols w:space="708"/>
          <w:docGrid w:linePitch="360"/>
        </w:sectPr>
      </w:pPr>
      <w:bookmarkStart w:id="608" w:name="_Hlk517281506"/>
      <w:r w:rsidRPr="00C15CFF">
        <w:rPr>
          <w:rFonts w:ascii="Times New Roman" w:eastAsia="Cambria" w:hAnsi="Times New Roman"/>
          <w:sz w:val="24"/>
          <w:szCs w:val="24"/>
          <w:bdr w:val="nil"/>
          <w:lang w:val="en-US"/>
        </w:rPr>
        <w:t>The effect of increased temperature is positive</w:t>
      </w:r>
      <w:r w:rsidR="007E49D7">
        <w:rPr>
          <w:rFonts w:ascii="Times New Roman" w:eastAsia="Cambria" w:hAnsi="Times New Roman"/>
          <w:sz w:val="24"/>
          <w:szCs w:val="24"/>
          <w:bdr w:val="nil"/>
          <w:lang w:val="en-US"/>
        </w:rPr>
        <w:t>,</w:t>
      </w:r>
      <w:r w:rsidRPr="00C15CFF">
        <w:rPr>
          <w:rFonts w:ascii="Times New Roman" w:eastAsia="Cambria" w:hAnsi="Times New Roman"/>
          <w:sz w:val="24"/>
          <w:szCs w:val="24"/>
          <w:bdr w:val="nil"/>
          <w:lang w:val="en-US"/>
        </w:rPr>
        <w:t xml:space="preserve"> and it leads to energy saving and decrease</w:t>
      </w:r>
      <w:r w:rsidR="00AD352B" w:rsidRPr="00C15CFF">
        <w:rPr>
          <w:rFonts w:ascii="Times New Roman" w:eastAsia="Cambria" w:hAnsi="Times New Roman"/>
          <w:sz w:val="24"/>
          <w:szCs w:val="24"/>
          <w:bdr w:val="nil"/>
          <w:lang w:val="en-US"/>
        </w:rPr>
        <w:t>d</w:t>
      </w:r>
      <w:r w:rsidRPr="00C15CFF">
        <w:rPr>
          <w:rFonts w:ascii="Times New Roman" w:eastAsia="Cambria" w:hAnsi="Times New Roman"/>
          <w:sz w:val="24"/>
          <w:szCs w:val="24"/>
          <w:bdr w:val="nil"/>
          <w:lang w:val="en-US"/>
        </w:rPr>
        <w:t xml:space="preserve"> thermal energy consumption in households. The multiplier effect, after applying soft adaptation measures, shows a positive return on investment. NPV calculations show that investment in climate change adaptation measures in the </w:t>
      </w:r>
      <w:r w:rsidR="00AD352B" w:rsidRPr="00C15CFF">
        <w:rPr>
          <w:rFonts w:ascii="Times New Roman" w:eastAsia="Cambria" w:hAnsi="Times New Roman"/>
          <w:sz w:val="24"/>
          <w:szCs w:val="24"/>
          <w:bdr w:val="nil"/>
          <w:lang w:val="en-US"/>
        </w:rPr>
        <w:t>U</w:t>
      </w:r>
      <w:r w:rsidRPr="00C15CFF">
        <w:rPr>
          <w:rFonts w:ascii="Times New Roman" w:eastAsia="Cambria" w:hAnsi="Times New Roman"/>
          <w:sz w:val="24"/>
          <w:szCs w:val="24"/>
          <w:bdr w:val="nil"/>
          <w:lang w:val="en-US"/>
        </w:rPr>
        <w:t xml:space="preserve">rban </w:t>
      </w:r>
      <w:r w:rsidR="00AD352B" w:rsidRPr="00C15CFF">
        <w:rPr>
          <w:rFonts w:ascii="Times New Roman" w:eastAsia="Cambria" w:hAnsi="Times New Roman"/>
          <w:sz w:val="24"/>
          <w:szCs w:val="24"/>
          <w:bdr w:val="nil"/>
          <w:lang w:val="en-US"/>
        </w:rPr>
        <w:t xml:space="preserve">Environment </w:t>
      </w:r>
      <w:r w:rsidRPr="00C15CFF">
        <w:rPr>
          <w:rFonts w:ascii="Times New Roman" w:eastAsia="Cambria" w:hAnsi="Times New Roman"/>
          <w:sz w:val="24"/>
          <w:szCs w:val="24"/>
          <w:bdr w:val="nil"/>
          <w:lang w:val="en-US"/>
        </w:rPr>
        <w:t>sector is economically efficient. The monetary value of household costs for energy consumption has the tendency to slightly decrease, due to a change in</w:t>
      </w:r>
      <w:r w:rsidRPr="00C15CFF">
        <w:rPr>
          <w:rFonts w:ascii="Times New Roman" w:eastAsia="Cambria" w:hAnsi="Times New Roman"/>
          <w:sz w:val="24"/>
          <w:szCs w:val="24"/>
          <w:lang w:val="en-US"/>
        </w:rPr>
        <w:t xml:space="preserve"> thermal and electric energy consumption</w:t>
      </w:r>
      <w:r w:rsidRPr="00C15CFF">
        <w:rPr>
          <w:rFonts w:ascii="Times New Roman" w:eastAsia="Cambria" w:hAnsi="Times New Roman"/>
          <w:sz w:val="24"/>
          <w:szCs w:val="24"/>
          <w:bdr w:val="nil"/>
          <w:lang w:val="en-US"/>
        </w:rPr>
        <w:t xml:space="preserve"> as a result of adaptation measures. </w:t>
      </w:r>
      <w:r w:rsidRPr="00C15CFF">
        <w:rPr>
          <w:rFonts w:ascii="Times New Roman" w:hAnsi="Times New Roman"/>
          <w:sz w:val="24"/>
          <w:szCs w:val="24"/>
          <w:lang w:val="en-US"/>
        </w:rPr>
        <w:t>A higher benefit value proves the financial argument for i</w:t>
      </w:r>
      <w:r w:rsidR="005F6022" w:rsidRPr="00C15CFF">
        <w:rPr>
          <w:rFonts w:ascii="Times New Roman" w:hAnsi="Times New Roman"/>
          <w:sz w:val="24"/>
          <w:szCs w:val="24"/>
          <w:lang w:val="en-US"/>
        </w:rPr>
        <w:t>nitiating adaptation measures.</w:t>
      </w:r>
    </w:p>
    <w:p w14:paraId="1E659CB8" w14:textId="6C86C922" w:rsidR="003B7DC4" w:rsidRPr="00C15CFF" w:rsidRDefault="00F571B1" w:rsidP="002E1785">
      <w:pPr>
        <w:pStyle w:val="Heading1"/>
      </w:pPr>
      <w:bookmarkStart w:id="609" w:name="_Toc500072025"/>
      <w:bookmarkStart w:id="610" w:name="_Toc506833624"/>
      <w:bookmarkStart w:id="611" w:name="_Toc522026491"/>
      <w:bookmarkEnd w:id="608"/>
      <w:r w:rsidRPr="00C15CFF">
        <w:lastRenderedPageBreak/>
        <w:t xml:space="preserve">Annex </w:t>
      </w:r>
      <w:bookmarkEnd w:id="575"/>
      <w:bookmarkEnd w:id="576"/>
      <w:r w:rsidR="00DE38DB">
        <w:t>4</w:t>
      </w:r>
      <w:r w:rsidR="00920F6D" w:rsidRPr="00C15CFF">
        <w:t>.</w:t>
      </w:r>
      <w:bookmarkEnd w:id="609"/>
      <w:r w:rsidR="005D135D" w:rsidRPr="00C15CFF">
        <w:t xml:space="preserve"> Location of Emergency Services</w:t>
      </w:r>
      <w:bookmarkEnd w:id="610"/>
      <w:bookmarkEnd w:id="611"/>
    </w:p>
    <w:p w14:paraId="10F0C2D7" w14:textId="20BD33D5" w:rsidR="00216A7F" w:rsidRPr="00C15CFF" w:rsidRDefault="000B63A4" w:rsidP="001C36AD">
      <w:pPr>
        <w:pStyle w:val="Caption"/>
      </w:pPr>
      <w:bookmarkStart w:id="612" w:name="_Toc504470085"/>
      <w:bookmarkStart w:id="613" w:name="_Toc506827921"/>
      <w:bookmarkStart w:id="614" w:name="_Toc506898679"/>
      <w:bookmarkStart w:id="615" w:name="_Toc522026525"/>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21</w:t>
      </w:r>
      <w:r w:rsidRPr="00C15CFF">
        <w:fldChar w:fldCharType="end"/>
      </w:r>
      <w:r w:rsidRPr="00C15CFF">
        <w:t xml:space="preserve">. </w:t>
      </w:r>
      <w:r w:rsidR="00216A7F" w:rsidRPr="00C15CFF">
        <w:t>Location of cities by size groups</w:t>
      </w:r>
      <w:bookmarkEnd w:id="612"/>
      <w:bookmarkEnd w:id="613"/>
      <w:bookmarkEnd w:id="614"/>
      <w:bookmarkEnd w:id="615"/>
    </w:p>
    <w:p w14:paraId="3B39F40B" w14:textId="65D77634" w:rsidR="003B7DC4" w:rsidRPr="00C15CFF" w:rsidRDefault="003B7DC4" w:rsidP="001C36AD">
      <w:pPr>
        <w:spacing w:after="0"/>
        <w:jc w:val="center"/>
        <w:rPr>
          <w:lang w:val="en-US"/>
        </w:rPr>
      </w:pPr>
      <w:r w:rsidRPr="00C15CFF">
        <w:rPr>
          <w:noProof/>
          <w:lang w:val="en-US"/>
        </w:rPr>
        <w:drawing>
          <wp:inline distT="0" distB="0" distL="0" distR="0" wp14:anchorId="7964C28A" wp14:editId="1F05F548">
            <wp:extent cx="7006137" cy="4893527"/>
            <wp:effectExtent l="19050" t="19050" r="23495" b="21590"/>
            <wp:docPr id="199" name="Picture 199" descr="Anne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Annex 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871" t="1774" r="1030" b="1509"/>
                    <a:stretch/>
                  </pic:blipFill>
                  <pic:spPr bwMode="auto">
                    <a:xfrm>
                      <a:off x="0" y="0"/>
                      <a:ext cx="7056239" cy="4928522"/>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CA5862" w14:textId="6F7205E8" w:rsidR="00760D5D" w:rsidRPr="00C15CFF" w:rsidRDefault="00760D5D" w:rsidP="00760D5D">
      <w:pPr>
        <w:pStyle w:val="Source"/>
        <w:sectPr w:rsidR="00760D5D" w:rsidRPr="00C15CFF" w:rsidSect="00903904">
          <w:pgSz w:w="16838" w:h="11906" w:orient="landscape" w:code="9"/>
          <w:pgMar w:top="1412" w:right="1412" w:bottom="1412" w:left="1412" w:header="709" w:footer="709" w:gutter="0"/>
          <w:cols w:space="708"/>
          <w:docGrid w:linePitch="360"/>
        </w:sectPr>
      </w:pPr>
      <w:bookmarkStart w:id="616" w:name="_Toc504470086"/>
      <w:r w:rsidRPr="00C15CFF">
        <w:t>Source: NSI (number of population), NCRD (data compilation and map) 2017.</w:t>
      </w:r>
    </w:p>
    <w:p w14:paraId="1DC08C05" w14:textId="311E3F24" w:rsidR="00F571B1" w:rsidRPr="00C15CFF" w:rsidRDefault="009B4AAD" w:rsidP="00A33399">
      <w:pPr>
        <w:pStyle w:val="Caption"/>
      </w:pPr>
      <w:bookmarkStart w:id="617" w:name="_Toc506827922"/>
      <w:bookmarkStart w:id="618" w:name="_Toc506898680"/>
      <w:bookmarkStart w:id="619" w:name="_Toc522026526"/>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22</w:t>
      </w:r>
      <w:r w:rsidRPr="00C15CFF">
        <w:fldChar w:fldCharType="end"/>
      </w:r>
      <w:r w:rsidRPr="00C15CFF">
        <w:t>.</w:t>
      </w:r>
      <w:r w:rsidR="00F571B1" w:rsidRPr="00C15CFF">
        <w:t xml:space="preserve"> Location of hospitals - areas of service</w:t>
      </w:r>
      <w:bookmarkEnd w:id="616"/>
      <w:bookmarkEnd w:id="617"/>
      <w:bookmarkEnd w:id="618"/>
      <w:bookmarkEnd w:id="619"/>
    </w:p>
    <w:p w14:paraId="6BBBDCBD" w14:textId="0B8168D3" w:rsidR="003B7DC4" w:rsidRPr="00C15CFF" w:rsidRDefault="003B7DC4" w:rsidP="001C36AD">
      <w:pPr>
        <w:spacing w:after="0"/>
        <w:jc w:val="center"/>
        <w:rPr>
          <w:rFonts w:cs="Arial"/>
          <w:szCs w:val="20"/>
          <w:lang w:val="en-US"/>
        </w:rPr>
      </w:pPr>
      <w:r w:rsidRPr="00C15CFF">
        <w:rPr>
          <w:rFonts w:cs="Arial"/>
          <w:noProof/>
          <w:szCs w:val="20"/>
          <w:lang w:val="en-US"/>
        </w:rPr>
        <w:drawing>
          <wp:inline distT="0" distB="0" distL="0" distR="0" wp14:anchorId="655855D1" wp14:editId="1EB4D4FA">
            <wp:extent cx="7471155" cy="5245724"/>
            <wp:effectExtent l="19050" t="19050" r="15875" b="12700"/>
            <wp:docPr id="198" name="Picture 198" descr="Anne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Annex 1"/>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901" t="1431" r="767" b="1115"/>
                    <a:stretch/>
                  </pic:blipFill>
                  <pic:spPr bwMode="auto">
                    <a:xfrm>
                      <a:off x="0" y="0"/>
                      <a:ext cx="7516185" cy="5277341"/>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7E802648" w14:textId="77777777" w:rsidR="00760D5D" w:rsidRPr="00C15CFF" w:rsidRDefault="00760D5D" w:rsidP="00760D5D">
      <w:pPr>
        <w:pStyle w:val="Caption"/>
        <w:spacing w:before="60"/>
        <w:rPr>
          <w:rFonts w:asciiTheme="minorHAnsi" w:hAnsiTheme="minorHAnsi" w:cstheme="minorHAnsi"/>
          <w:b w:val="0"/>
          <w:iCs w:val="0"/>
          <w:color w:val="auto"/>
          <w:sz w:val="20"/>
          <w:szCs w:val="20"/>
          <w:lang w:eastAsia="en-US"/>
        </w:rPr>
      </w:pPr>
      <w:bookmarkStart w:id="620" w:name="_Toc504470087"/>
      <w:r w:rsidRPr="00C15CFF">
        <w:rPr>
          <w:rFonts w:asciiTheme="minorHAnsi" w:hAnsiTheme="minorHAnsi" w:cstheme="minorHAnsi"/>
          <w:b w:val="0"/>
          <w:iCs w:val="0"/>
          <w:color w:val="auto"/>
          <w:sz w:val="20"/>
          <w:szCs w:val="20"/>
          <w:lang w:eastAsia="en-US"/>
        </w:rPr>
        <w:t>Source: Ministry of Health (Location of hospitals and areas of service), NCRD (data compilation and map), 2017.</w:t>
      </w:r>
    </w:p>
    <w:p w14:paraId="2C8A8669" w14:textId="3C5F5FD3" w:rsidR="00F571B1" w:rsidRPr="00C15CFF" w:rsidRDefault="009B4AAD" w:rsidP="00A33399">
      <w:pPr>
        <w:pStyle w:val="Caption"/>
      </w:pPr>
      <w:bookmarkStart w:id="621" w:name="_Toc506827923"/>
      <w:bookmarkStart w:id="622" w:name="_Toc506898681"/>
      <w:bookmarkStart w:id="623" w:name="_Toc522026527"/>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23</w:t>
      </w:r>
      <w:r w:rsidRPr="00C15CFF">
        <w:fldChar w:fldCharType="end"/>
      </w:r>
      <w:r w:rsidRPr="00C15CFF">
        <w:t>.</w:t>
      </w:r>
      <w:r w:rsidR="00F571B1" w:rsidRPr="00C15CFF">
        <w:t xml:space="preserve"> Location of centers for emergency care - areas of service</w:t>
      </w:r>
      <w:bookmarkEnd w:id="620"/>
      <w:bookmarkEnd w:id="621"/>
      <w:bookmarkEnd w:id="622"/>
      <w:bookmarkEnd w:id="623"/>
    </w:p>
    <w:p w14:paraId="06D57B35" w14:textId="7C9003FE" w:rsidR="003B7DC4" w:rsidRPr="00C15CFF" w:rsidRDefault="003B7DC4" w:rsidP="001C36AD">
      <w:pPr>
        <w:spacing w:after="0"/>
        <w:jc w:val="center"/>
        <w:rPr>
          <w:lang w:val="en-US"/>
        </w:rPr>
      </w:pPr>
      <w:r w:rsidRPr="00C15CFF">
        <w:rPr>
          <w:noProof/>
          <w:lang w:val="en-US"/>
        </w:rPr>
        <w:drawing>
          <wp:inline distT="0" distB="0" distL="0" distR="0" wp14:anchorId="4145783D" wp14:editId="19621D39">
            <wp:extent cx="7443237" cy="5247256"/>
            <wp:effectExtent l="19050" t="19050" r="24765" b="10795"/>
            <wp:docPr id="197" name="Picture 197" descr="Anne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Annex 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901" t="1272" r="999" b="1110"/>
                    <a:stretch/>
                  </pic:blipFill>
                  <pic:spPr bwMode="auto">
                    <a:xfrm>
                      <a:off x="0" y="0"/>
                      <a:ext cx="7454256" cy="5255024"/>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B83575" w14:textId="528BB103" w:rsidR="00DF1796" w:rsidRPr="00C15CFF" w:rsidRDefault="00DF1796" w:rsidP="00DF1796">
      <w:pPr>
        <w:pStyle w:val="Caption"/>
        <w:spacing w:before="60"/>
        <w:rPr>
          <w:rFonts w:asciiTheme="minorHAnsi" w:hAnsiTheme="minorHAnsi" w:cstheme="minorHAnsi"/>
          <w:b w:val="0"/>
          <w:iCs w:val="0"/>
          <w:color w:val="auto"/>
          <w:sz w:val="20"/>
          <w:szCs w:val="20"/>
          <w:lang w:eastAsia="en-US"/>
        </w:rPr>
      </w:pPr>
      <w:bookmarkStart w:id="624" w:name="_Toc504470088"/>
      <w:r w:rsidRPr="00C15CFF">
        <w:rPr>
          <w:rFonts w:asciiTheme="minorHAnsi" w:hAnsiTheme="minorHAnsi" w:cstheme="minorHAnsi"/>
          <w:b w:val="0"/>
          <w:iCs w:val="0"/>
          <w:color w:val="auto"/>
          <w:sz w:val="20"/>
          <w:szCs w:val="20"/>
          <w:lang w:eastAsia="en-US"/>
        </w:rPr>
        <w:t>Source: Ministry of Health (Location of centers for emergency medical care and areas of service), NCRD (data compilation and map) 2017.</w:t>
      </w:r>
    </w:p>
    <w:p w14:paraId="3B195BA8" w14:textId="6F73C16D" w:rsidR="00F571B1" w:rsidRPr="00C15CFF" w:rsidRDefault="009B4AAD" w:rsidP="00A33399">
      <w:pPr>
        <w:pStyle w:val="Caption"/>
      </w:pPr>
      <w:bookmarkStart w:id="625" w:name="_Toc506827924"/>
      <w:bookmarkStart w:id="626" w:name="_Toc506898682"/>
      <w:bookmarkStart w:id="627" w:name="_Toc522026528"/>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24</w:t>
      </w:r>
      <w:r w:rsidRPr="00C15CFF">
        <w:fldChar w:fldCharType="end"/>
      </w:r>
      <w:r w:rsidRPr="00C15CFF">
        <w:t>.</w:t>
      </w:r>
      <w:r w:rsidR="00F571B1" w:rsidRPr="00C15CFF">
        <w:t xml:space="preserve"> Location of police offices </w:t>
      </w:r>
      <w:r w:rsidR="003B4F2D" w:rsidRPr="00C15CFF">
        <w:t>-</w:t>
      </w:r>
      <w:r w:rsidR="00F571B1" w:rsidRPr="00C15CFF">
        <w:t xml:space="preserve"> areas of service</w:t>
      </w:r>
      <w:bookmarkEnd w:id="624"/>
      <w:bookmarkEnd w:id="625"/>
      <w:bookmarkEnd w:id="626"/>
      <w:bookmarkEnd w:id="627"/>
    </w:p>
    <w:p w14:paraId="431BFFB2" w14:textId="33DEC544" w:rsidR="003B7DC4" w:rsidRPr="00C15CFF" w:rsidRDefault="003B7DC4" w:rsidP="003B7DC4">
      <w:pPr>
        <w:widowControl w:val="0"/>
        <w:spacing w:after="0"/>
        <w:jc w:val="center"/>
        <w:rPr>
          <w:rFonts w:ascii="Times New Roman" w:hAnsi="Times New Roman"/>
          <w:sz w:val="24"/>
          <w:szCs w:val="24"/>
          <w:lang w:val="en-US"/>
        </w:rPr>
      </w:pPr>
      <w:r w:rsidRPr="00C15CFF">
        <w:rPr>
          <w:rFonts w:ascii="Times New Roman" w:hAnsi="Times New Roman"/>
          <w:noProof/>
          <w:sz w:val="24"/>
          <w:szCs w:val="24"/>
          <w:lang w:val="en-US"/>
        </w:rPr>
        <w:drawing>
          <wp:inline distT="0" distB="0" distL="0" distR="0" wp14:anchorId="486B1DF4" wp14:editId="4FFC3048">
            <wp:extent cx="7555841" cy="5270740"/>
            <wp:effectExtent l="19050" t="19050" r="26670" b="25400"/>
            <wp:docPr id="196" name="Picture 196" descr="Anne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Annex 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676" t="1114" r="662" b="1739"/>
                    <a:stretch/>
                  </pic:blipFill>
                  <pic:spPr bwMode="auto">
                    <a:xfrm>
                      <a:off x="0" y="0"/>
                      <a:ext cx="7557545" cy="5271929"/>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668FBEDA" w14:textId="77777777" w:rsidR="00DF1796" w:rsidRPr="00C15CFF" w:rsidRDefault="00DF1796" w:rsidP="00DF1796">
      <w:pPr>
        <w:pStyle w:val="Caption"/>
        <w:spacing w:before="60"/>
        <w:rPr>
          <w:rFonts w:asciiTheme="minorHAnsi" w:hAnsiTheme="minorHAnsi" w:cstheme="minorHAnsi"/>
          <w:b w:val="0"/>
          <w:iCs w:val="0"/>
          <w:color w:val="auto"/>
          <w:sz w:val="20"/>
          <w:szCs w:val="20"/>
          <w:lang w:eastAsia="en-US"/>
        </w:rPr>
      </w:pPr>
      <w:bookmarkStart w:id="628" w:name="_Toc504470089"/>
      <w:r w:rsidRPr="00C15CFF">
        <w:rPr>
          <w:rFonts w:asciiTheme="minorHAnsi" w:hAnsiTheme="minorHAnsi" w:cstheme="minorHAnsi"/>
          <w:b w:val="0"/>
          <w:iCs w:val="0"/>
          <w:color w:val="auto"/>
          <w:sz w:val="20"/>
          <w:szCs w:val="20"/>
          <w:lang w:eastAsia="en-US"/>
        </w:rPr>
        <w:t>Source: Ministry of Interior (Location of police offices and areas of service), NCRD (data compilation and map), 2017.</w:t>
      </w:r>
    </w:p>
    <w:p w14:paraId="301A61A2" w14:textId="067DED54" w:rsidR="00F571B1" w:rsidRPr="00C15CFF" w:rsidRDefault="009B4AAD" w:rsidP="00A33399">
      <w:pPr>
        <w:pStyle w:val="Caption"/>
      </w:pPr>
      <w:bookmarkStart w:id="629" w:name="_Toc506827925"/>
      <w:bookmarkStart w:id="630" w:name="_Toc506898683"/>
      <w:bookmarkStart w:id="631" w:name="_Toc522026529"/>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25</w:t>
      </w:r>
      <w:r w:rsidRPr="00C15CFF">
        <w:fldChar w:fldCharType="end"/>
      </w:r>
      <w:r w:rsidRPr="00C15CFF">
        <w:t>.</w:t>
      </w:r>
      <w:r w:rsidR="00F571B1" w:rsidRPr="00C15CFF">
        <w:t xml:space="preserve"> Location of fire department stations </w:t>
      </w:r>
      <w:r w:rsidR="003B4F2D" w:rsidRPr="00C15CFF">
        <w:t>-</w:t>
      </w:r>
      <w:r w:rsidR="00F571B1" w:rsidRPr="00C15CFF">
        <w:t xml:space="preserve"> areas of service</w:t>
      </w:r>
      <w:bookmarkEnd w:id="628"/>
      <w:bookmarkEnd w:id="629"/>
      <w:bookmarkEnd w:id="630"/>
      <w:bookmarkEnd w:id="631"/>
    </w:p>
    <w:p w14:paraId="7F249CBD" w14:textId="0105664F" w:rsidR="00903904" w:rsidRPr="00C15CFF" w:rsidRDefault="003B7DC4" w:rsidP="003B7DC4">
      <w:pPr>
        <w:widowControl w:val="0"/>
        <w:spacing w:after="0"/>
        <w:jc w:val="center"/>
        <w:rPr>
          <w:rFonts w:ascii="Times New Roman" w:hAnsi="Times New Roman"/>
          <w:sz w:val="24"/>
          <w:szCs w:val="24"/>
          <w:lang w:val="en-US"/>
        </w:rPr>
      </w:pPr>
      <w:r w:rsidRPr="00C15CFF">
        <w:rPr>
          <w:rFonts w:ascii="Times New Roman" w:hAnsi="Times New Roman"/>
          <w:noProof/>
          <w:sz w:val="24"/>
          <w:szCs w:val="24"/>
          <w:lang w:val="en-US"/>
        </w:rPr>
        <w:drawing>
          <wp:inline distT="0" distB="0" distL="0" distR="0" wp14:anchorId="66E11561" wp14:editId="727F8219">
            <wp:extent cx="7457062" cy="5239337"/>
            <wp:effectExtent l="19050" t="19050" r="10795" b="19050"/>
            <wp:docPr id="195" name="Picture 195" descr="Anne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Annex 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676" t="1272" r="894" b="1110"/>
                    <a:stretch/>
                  </pic:blipFill>
                  <pic:spPr bwMode="auto">
                    <a:xfrm>
                      <a:off x="0" y="0"/>
                      <a:ext cx="7464337" cy="5244449"/>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32A7AF" w14:textId="60BC2AB7" w:rsidR="001C36AD" w:rsidRPr="00C15CFF" w:rsidRDefault="00DF1796" w:rsidP="001C36AD">
      <w:pPr>
        <w:pStyle w:val="Source"/>
        <w:rPr>
          <w:rFonts w:ascii="Times New Roman" w:hAnsi="Times New Roman"/>
          <w:sz w:val="24"/>
          <w:szCs w:val="24"/>
        </w:rPr>
        <w:sectPr w:rsidR="001C36AD" w:rsidRPr="00C15CFF" w:rsidSect="00903904">
          <w:pgSz w:w="16838" w:h="11906" w:orient="landscape" w:code="9"/>
          <w:pgMar w:top="1412" w:right="1412" w:bottom="1412" w:left="1412" w:header="709" w:footer="709" w:gutter="0"/>
          <w:cols w:space="708"/>
          <w:docGrid w:linePitch="360"/>
        </w:sectPr>
      </w:pPr>
      <w:r w:rsidRPr="00C15CFF">
        <w:t>Source: Ministry of Interior (Location of fire department stations and areas of service), NCRD (data compilation and map), 2017.</w:t>
      </w:r>
    </w:p>
    <w:p w14:paraId="02A3770E" w14:textId="775E6508" w:rsidR="00F571B1" w:rsidRPr="00C15CFF" w:rsidRDefault="00B71298" w:rsidP="00A33399">
      <w:pPr>
        <w:pStyle w:val="Caption"/>
      </w:pPr>
      <w:bookmarkStart w:id="632" w:name="_Toc506827961"/>
      <w:bookmarkStart w:id="633" w:name="_Toc522026568"/>
      <w:r w:rsidRPr="00C15CFF">
        <w:lastRenderedPageBreak/>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23</w:t>
      </w:r>
      <w:r w:rsidRPr="00C15CFF">
        <w:fldChar w:fldCharType="end"/>
      </w:r>
      <w:r w:rsidRPr="00C15CFF">
        <w:t>.</w:t>
      </w:r>
      <w:r w:rsidR="00F571B1" w:rsidRPr="00C15CFF">
        <w:t xml:space="preserve"> Location of offices and services by cities</w:t>
      </w:r>
      <w:bookmarkEnd w:id="632"/>
      <w:bookmarkEnd w:id="633"/>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70" w:type="dxa"/>
          <w:right w:w="70" w:type="dxa"/>
        </w:tblCellMar>
        <w:tblLook w:val="04A0" w:firstRow="1" w:lastRow="0" w:firstColumn="1" w:lastColumn="0" w:noHBand="0" w:noVBand="1"/>
      </w:tblPr>
      <w:tblGrid>
        <w:gridCol w:w="1289"/>
        <w:gridCol w:w="956"/>
        <w:gridCol w:w="1530"/>
        <w:gridCol w:w="990"/>
        <w:gridCol w:w="1170"/>
        <w:gridCol w:w="900"/>
        <w:gridCol w:w="900"/>
        <w:gridCol w:w="1615"/>
      </w:tblGrid>
      <w:tr w:rsidR="008434D7" w:rsidRPr="00C15CFF" w14:paraId="7DB81F74" w14:textId="77777777" w:rsidTr="0071405A">
        <w:trPr>
          <w:cantSplit/>
          <w:tblHeader/>
          <w:jc w:val="center"/>
        </w:trPr>
        <w:tc>
          <w:tcPr>
            <w:tcW w:w="1289" w:type="dxa"/>
            <w:shd w:val="clear" w:color="auto" w:fill="365F91" w:themeFill="accent1" w:themeFillShade="BF"/>
            <w:vAlign w:val="center"/>
            <w:hideMark/>
          </w:tcPr>
          <w:p w14:paraId="08B34A3E" w14:textId="77777777" w:rsidR="003B7DC4" w:rsidRPr="00C15CFF" w:rsidRDefault="003B7DC4" w:rsidP="00F571B1">
            <w:pPr>
              <w:widowControl w:val="0"/>
              <w:spacing w:after="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Name</w:t>
            </w:r>
          </w:p>
        </w:tc>
        <w:tc>
          <w:tcPr>
            <w:tcW w:w="956" w:type="dxa"/>
            <w:shd w:val="clear" w:color="auto" w:fill="365F91" w:themeFill="accent1" w:themeFillShade="BF"/>
            <w:vAlign w:val="center"/>
            <w:hideMark/>
          </w:tcPr>
          <w:p w14:paraId="6133E505" w14:textId="77777777" w:rsidR="003B7DC4" w:rsidRPr="00C15CFF" w:rsidRDefault="003B7DC4" w:rsidP="00F571B1">
            <w:pPr>
              <w:widowControl w:val="0"/>
              <w:spacing w:after="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Size-Type</w:t>
            </w:r>
          </w:p>
        </w:tc>
        <w:tc>
          <w:tcPr>
            <w:tcW w:w="1530" w:type="dxa"/>
            <w:shd w:val="clear" w:color="auto" w:fill="365F91" w:themeFill="accent1" w:themeFillShade="BF"/>
            <w:vAlign w:val="center"/>
            <w:hideMark/>
          </w:tcPr>
          <w:p w14:paraId="1EE5C902" w14:textId="0883B9D4" w:rsidR="003B7DC4" w:rsidRPr="00C15CFF" w:rsidRDefault="003B7DC4" w:rsidP="00F571B1">
            <w:pPr>
              <w:widowControl w:val="0"/>
              <w:spacing w:after="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Population </w:t>
            </w:r>
            <w:r w:rsidR="008434D7" w:rsidRPr="00C15CFF">
              <w:rPr>
                <w:rFonts w:asciiTheme="minorHAnsi" w:eastAsia="Times New Roman" w:hAnsiTheme="minorHAnsi" w:cstheme="minorHAnsi"/>
                <w:b/>
                <w:color w:val="FFFFFF" w:themeColor="background1"/>
                <w:szCs w:val="20"/>
                <w:lang w:val="en-US" w:eastAsia="bg-BG"/>
              </w:rPr>
              <w:t xml:space="preserve">December 31, </w:t>
            </w:r>
            <w:r w:rsidRPr="00C15CFF">
              <w:rPr>
                <w:rFonts w:asciiTheme="minorHAnsi" w:eastAsia="Times New Roman" w:hAnsiTheme="minorHAnsi" w:cstheme="minorHAnsi"/>
                <w:b/>
                <w:color w:val="FFFFFF" w:themeColor="background1"/>
                <w:szCs w:val="20"/>
                <w:lang w:val="en-US" w:eastAsia="bg-BG"/>
              </w:rPr>
              <w:t>2015</w:t>
            </w:r>
          </w:p>
        </w:tc>
        <w:tc>
          <w:tcPr>
            <w:tcW w:w="990" w:type="dxa"/>
            <w:shd w:val="clear" w:color="auto" w:fill="365F91" w:themeFill="accent1" w:themeFillShade="BF"/>
            <w:vAlign w:val="center"/>
            <w:hideMark/>
          </w:tcPr>
          <w:p w14:paraId="705D238C" w14:textId="77777777" w:rsidR="003B7DC4" w:rsidRPr="00C15CFF" w:rsidRDefault="003B7DC4" w:rsidP="00F571B1">
            <w:pPr>
              <w:widowControl w:val="0"/>
              <w:spacing w:after="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Hospital</w:t>
            </w:r>
            <w:r w:rsidR="00101C0B" w:rsidRPr="00C15CFF">
              <w:rPr>
                <w:rFonts w:asciiTheme="minorHAnsi" w:eastAsia="Times New Roman" w:hAnsiTheme="minorHAnsi" w:cstheme="minorHAnsi"/>
                <w:b/>
                <w:color w:val="FFFFFF" w:themeColor="background1"/>
                <w:szCs w:val="20"/>
                <w:lang w:val="en-US" w:eastAsia="bg-BG"/>
              </w:rPr>
              <w:t>s</w:t>
            </w:r>
          </w:p>
        </w:tc>
        <w:tc>
          <w:tcPr>
            <w:tcW w:w="1170" w:type="dxa"/>
            <w:shd w:val="clear" w:color="auto" w:fill="365F91" w:themeFill="accent1" w:themeFillShade="BF"/>
            <w:vAlign w:val="center"/>
            <w:hideMark/>
          </w:tcPr>
          <w:p w14:paraId="40299930" w14:textId="2CB46676" w:rsidR="003B7DC4" w:rsidRPr="00C15CFF" w:rsidRDefault="00F571B1" w:rsidP="00F571B1">
            <w:pPr>
              <w:widowControl w:val="0"/>
              <w:spacing w:after="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Emergency C</w:t>
            </w:r>
            <w:r w:rsidR="003B7DC4" w:rsidRPr="00C15CFF">
              <w:rPr>
                <w:rFonts w:asciiTheme="minorHAnsi" w:eastAsia="Times New Roman" w:hAnsiTheme="minorHAnsi" w:cstheme="minorHAnsi"/>
                <w:b/>
                <w:color w:val="FFFFFF" w:themeColor="background1"/>
                <w:szCs w:val="20"/>
                <w:lang w:val="en-US" w:eastAsia="bg-BG"/>
              </w:rPr>
              <w:t>enter</w:t>
            </w:r>
          </w:p>
        </w:tc>
        <w:tc>
          <w:tcPr>
            <w:tcW w:w="900" w:type="dxa"/>
            <w:shd w:val="clear" w:color="auto" w:fill="365F91" w:themeFill="accent1" w:themeFillShade="BF"/>
            <w:vAlign w:val="center"/>
            <w:hideMark/>
          </w:tcPr>
          <w:p w14:paraId="16E68C80" w14:textId="77777777" w:rsidR="003B7DC4" w:rsidRPr="00C15CFF" w:rsidRDefault="003B7DC4" w:rsidP="00F571B1">
            <w:pPr>
              <w:widowControl w:val="0"/>
              <w:spacing w:after="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Police Office(s)</w:t>
            </w:r>
          </w:p>
        </w:tc>
        <w:tc>
          <w:tcPr>
            <w:tcW w:w="900" w:type="dxa"/>
            <w:shd w:val="clear" w:color="auto" w:fill="365F91" w:themeFill="accent1" w:themeFillShade="BF"/>
            <w:vAlign w:val="center"/>
            <w:hideMark/>
          </w:tcPr>
          <w:p w14:paraId="25A8B79C" w14:textId="77777777" w:rsidR="003B7DC4" w:rsidRPr="00C15CFF" w:rsidRDefault="003B7DC4" w:rsidP="00F571B1">
            <w:pPr>
              <w:widowControl w:val="0"/>
              <w:spacing w:after="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Fire Office(s)</w:t>
            </w:r>
          </w:p>
        </w:tc>
        <w:tc>
          <w:tcPr>
            <w:tcW w:w="1615" w:type="dxa"/>
            <w:shd w:val="clear" w:color="auto" w:fill="365F91" w:themeFill="accent1" w:themeFillShade="BF"/>
            <w:vAlign w:val="center"/>
            <w:hideMark/>
          </w:tcPr>
          <w:p w14:paraId="54989C7C" w14:textId="4A3EEA62" w:rsidR="003B7DC4" w:rsidRPr="00C15CFF" w:rsidRDefault="00F571B1" w:rsidP="00F571B1">
            <w:pPr>
              <w:widowControl w:val="0"/>
              <w:spacing w:after="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Type by L</w:t>
            </w:r>
            <w:r w:rsidR="003B7DC4" w:rsidRPr="00C15CFF">
              <w:rPr>
                <w:rFonts w:asciiTheme="minorHAnsi" w:eastAsia="Times New Roman" w:hAnsiTheme="minorHAnsi" w:cstheme="minorHAnsi"/>
                <w:b/>
                <w:color w:val="FFFFFF" w:themeColor="background1"/>
                <w:szCs w:val="20"/>
                <w:lang w:val="en-US" w:eastAsia="bg-BG"/>
              </w:rPr>
              <w:t>ocation</w:t>
            </w:r>
          </w:p>
        </w:tc>
      </w:tr>
      <w:tr w:rsidR="003B7DC4" w:rsidRPr="00C15CFF" w14:paraId="146AA384" w14:textId="77777777" w:rsidTr="001B0A60">
        <w:trPr>
          <w:cantSplit/>
          <w:jc w:val="center"/>
        </w:trPr>
        <w:tc>
          <w:tcPr>
            <w:tcW w:w="1289" w:type="dxa"/>
            <w:shd w:val="clear" w:color="auto" w:fill="B8CCE4"/>
            <w:vAlign w:val="center"/>
            <w:hideMark/>
          </w:tcPr>
          <w:p w14:paraId="1B9BA04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Sofia</w:t>
            </w:r>
          </w:p>
        </w:tc>
        <w:tc>
          <w:tcPr>
            <w:tcW w:w="956" w:type="dxa"/>
            <w:shd w:val="clear" w:color="auto" w:fill="auto"/>
            <w:vAlign w:val="center"/>
            <w:hideMark/>
          </w:tcPr>
          <w:p w14:paraId="3C5F7B8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Big</w:t>
            </w:r>
          </w:p>
        </w:tc>
        <w:tc>
          <w:tcPr>
            <w:tcW w:w="1530" w:type="dxa"/>
            <w:shd w:val="clear" w:color="auto" w:fill="auto"/>
            <w:vAlign w:val="center"/>
            <w:hideMark/>
          </w:tcPr>
          <w:p w14:paraId="36121646" w14:textId="08A2DD4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236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047</w:t>
            </w:r>
          </w:p>
        </w:tc>
        <w:tc>
          <w:tcPr>
            <w:tcW w:w="990" w:type="dxa"/>
            <w:shd w:val="clear" w:color="auto" w:fill="auto"/>
            <w:vAlign w:val="center"/>
            <w:hideMark/>
          </w:tcPr>
          <w:p w14:paraId="6EED526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17FCEA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F27B93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1F8E6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4A5B701" w14:textId="6B0F0504" w:rsidR="003B7DC4" w:rsidRPr="00C15CFF" w:rsidRDefault="008434D7"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w:t>
            </w:r>
            <w:r w:rsidR="003B7DC4" w:rsidRPr="00C15CFF">
              <w:rPr>
                <w:rFonts w:asciiTheme="minorHAnsi" w:hAnsiTheme="minorHAnsi" w:cstheme="minorHAnsi"/>
                <w:szCs w:val="20"/>
                <w:lang w:val="en-US"/>
              </w:rPr>
              <w:t>ountain/semi mountain</w:t>
            </w:r>
          </w:p>
        </w:tc>
      </w:tr>
      <w:tr w:rsidR="003B7DC4" w:rsidRPr="00C15CFF" w14:paraId="1D144AD7" w14:textId="77777777" w:rsidTr="001B0A60">
        <w:trPr>
          <w:cantSplit/>
          <w:jc w:val="center"/>
        </w:trPr>
        <w:tc>
          <w:tcPr>
            <w:tcW w:w="1289" w:type="dxa"/>
            <w:shd w:val="clear" w:color="auto" w:fill="B8CCE4"/>
            <w:vAlign w:val="center"/>
            <w:hideMark/>
          </w:tcPr>
          <w:p w14:paraId="5A0FC60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Plovdiv</w:t>
            </w:r>
          </w:p>
        </w:tc>
        <w:tc>
          <w:tcPr>
            <w:tcW w:w="956" w:type="dxa"/>
            <w:shd w:val="clear" w:color="auto" w:fill="auto"/>
            <w:vAlign w:val="center"/>
            <w:hideMark/>
          </w:tcPr>
          <w:p w14:paraId="2A2E15C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Big</w:t>
            </w:r>
          </w:p>
        </w:tc>
        <w:tc>
          <w:tcPr>
            <w:tcW w:w="1530" w:type="dxa"/>
            <w:shd w:val="clear" w:color="auto" w:fill="auto"/>
            <w:vAlign w:val="center"/>
            <w:hideMark/>
          </w:tcPr>
          <w:p w14:paraId="45053A98" w14:textId="3A4054B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343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424</w:t>
            </w:r>
          </w:p>
        </w:tc>
        <w:tc>
          <w:tcPr>
            <w:tcW w:w="990" w:type="dxa"/>
            <w:shd w:val="clear" w:color="auto" w:fill="auto"/>
            <w:vAlign w:val="center"/>
            <w:hideMark/>
          </w:tcPr>
          <w:p w14:paraId="74A5BCD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54BA72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25966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ABA5D5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A9B262D" w14:textId="50FE46BF" w:rsidR="003B7DC4" w:rsidRPr="00C15CFF" w:rsidRDefault="008434D7"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w:t>
            </w:r>
            <w:r w:rsidR="003B7DC4" w:rsidRPr="00C15CFF">
              <w:rPr>
                <w:rFonts w:asciiTheme="minorHAnsi" w:hAnsiTheme="minorHAnsi" w:cstheme="minorHAnsi"/>
                <w:szCs w:val="20"/>
                <w:lang w:val="en-US"/>
              </w:rPr>
              <w:t>n the plains</w:t>
            </w:r>
          </w:p>
        </w:tc>
      </w:tr>
      <w:tr w:rsidR="003B7DC4" w:rsidRPr="00C15CFF" w14:paraId="18BA80CB" w14:textId="77777777" w:rsidTr="001B0A60">
        <w:trPr>
          <w:cantSplit/>
          <w:jc w:val="center"/>
        </w:trPr>
        <w:tc>
          <w:tcPr>
            <w:tcW w:w="1289" w:type="dxa"/>
            <w:shd w:val="clear" w:color="auto" w:fill="B8CCE4"/>
            <w:vAlign w:val="center"/>
            <w:hideMark/>
          </w:tcPr>
          <w:p w14:paraId="2E87E05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Varna</w:t>
            </w:r>
          </w:p>
        </w:tc>
        <w:tc>
          <w:tcPr>
            <w:tcW w:w="956" w:type="dxa"/>
            <w:shd w:val="clear" w:color="auto" w:fill="auto"/>
            <w:vAlign w:val="center"/>
            <w:hideMark/>
          </w:tcPr>
          <w:p w14:paraId="2DB53E7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Big</w:t>
            </w:r>
          </w:p>
        </w:tc>
        <w:tc>
          <w:tcPr>
            <w:tcW w:w="1530" w:type="dxa"/>
            <w:shd w:val="clear" w:color="auto" w:fill="auto"/>
            <w:vAlign w:val="center"/>
            <w:hideMark/>
          </w:tcPr>
          <w:p w14:paraId="1D2A6088" w14:textId="45ECE08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335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177</w:t>
            </w:r>
          </w:p>
        </w:tc>
        <w:tc>
          <w:tcPr>
            <w:tcW w:w="990" w:type="dxa"/>
            <w:shd w:val="clear" w:color="auto" w:fill="auto"/>
            <w:vAlign w:val="center"/>
            <w:hideMark/>
          </w:tcPr>
          <w:p w14:paraId="7DC5FA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F1C6A9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0320AA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ACEB24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69A4E4B" w14:textId="2B6F9941"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284BC7F4" w14:textId="77777777" w:rsidTr="001B0A60">
        <w:trPr>
          <w:cantSplit/>
          <w:jc w:val="center"/>
        </w:trPr>
        <w:tc>
          <w:tcPr>
            <w:tcW w:w="1289" w:type="dxa"/>
            <w:shd w:val="clear" w:color="auto" w:fill="B8CCE4"/>
            <w:vAlign w:val="center"/>
            <w:hideMark/>
          </w:tcPr>
          <w:p w14:paraId="45EBB4C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Burgas</w:t>
            </w:r>
          </w:p>
        </w:tc>
        <w:tc>
          <w:tcPr>
            <w:tcW w:w="956" w:type="dxa"/>
            <w:shd w:val="clear" w:color="auto" w:fill="auto"/>
            <w:vAlign w:val="center"/>
            <w:hideMark/>
          </w:tcPr>
          <w:p w14:paraId="7E83FA2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Big</w:t>
            </w:r>
          </w:p>
        </w:tc>
        <w:tc>
          <w:tcPr>
            <w:tcW w:w="1530" w:type="dxa"/>
            <w:shd w:val="clear" w:color="auto" w:fill="auto"/>
            <w:vAlign w:val="center"/>
            <w:hideMark/>
          </w:tcPr>
          <w:p w14:paraId="281FC624" w14:textId="73571B2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202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766</w:t>
            </w:r>
          </w:p>
        </w:tc>
        <w:tc>
          <w:tcPr>
            <w:tcW w:w="990" w:type="dxa"/>
            <w:shd w:val="clear" w:color="auto" w:fill="auto"/>
            <w:vAlign w:val="center"/>
            <w:hideMark/>
          </w:tcPr>
          <w:p w14:paraId="66011A2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356656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47BE7B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075618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22A354F" w14:textId="6FB92DAF"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766808C0" w14:textId="77777777" w:rsidTr="001B0A60">
        <w:trPr>
          <w:cantSplit/>
          <w:jc w:val="center"/>
        </w:trPr>
        <w:tc>
          <w:tcPr>
            <w:tcW w:w="1289" w:type="dxa"/>
            <w:shd w:val="clear" w:color="auto" w:fill="B8CCE4"/>
            <w:vAlign w:val="center"/>
            <w:hideMark/>
          </w:tcPr>
          <w:p w14:paraId="7E42B49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Ruse</w:t>
            </w:r>
          </w:p>
        </w:tc>
        <w:tc>
          <w:tcPr>
            <w:tcW w:w="956" w:type="dxa"/>
            <w:shd w:val="clear" w:color="auto" w:fill="auto"/>
            <w:vAlign w:val="center"/>
            <w:hideMark/>
          </w:tcPr>
          <w:p w14:paraId="601699E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Big</w:t>
            </w:r>
          </w:p>
        </w:tc>
        <w:tc>
          <w:tcPr>
            <w:tcW w:w="1530" w:type="dxa"/>
            <w:shd w:val="clear" w:color="auto" w:fill="auto"/>
            <w:vAlign w:val="center"/>
            <w:hideMark/>
          </w:tcPr>
          <w:p w14:paraId="5E1B5B21" w14:textId="2E1A8B4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144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936</w:t>
            </w:r>
          </w:p>
        </w:tc>
        <w:tc>
          <w:tcPr>
            <w:tcW w:w="990" w:type="dxa"/>
            <w:shd w:val="clear" w:color="auto" w:fill="auto"/>
            <w:vAlign w:val="center"/>
            <w:hideMark/>
          </w:tcPr>
          <w:p w14:paraId="5A83F8D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3EF74D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461BF7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4FBC30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9769CBF" w14:textId="790938EC" w:rsidR="003B7DC4" w:rsidRPr="00C15CFF" w:rsidRDefault="008434D7"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O</w:t>
            </w:r>
            <w:r w:rsidR="003B7DC4" w:rsidRPr="00C15CFF">
              <w:rPr>
                <w:rFonts w:asciiTheme="minorHAnsi" w:hAnsiTheme="minorHAnsi" w:cstheme="minorHAnsi"/>
                <w:szCs w:val="20"/>
                <w:lang w:val="en-US"/>
              </w:rPr>
              <w:t xml:space="preserve">n Danube </w:t>
            </w:r>
            <w:r w:rsidRPr="00C15CFF">
              <w:rPr>
                <w:rFonts w:asciiTheme="minorHAnsi" w:hAnsiTheme="minorHAnsi" w:cstheme="minorHAnsi"/>
                <w:szCs w:val="20"/>
                <w:lang w:val="en-US"/>
              </w:rPr>
              <w:t>R</w:t>
            </w:r>
            <w:r w:rsidR="003B7DC4" w:rsidRPr="00C15CFF">
              <w:rPr>
                <w:rFonts w:asciiTheme="minorHAnsi" w:hAnsiTheme="minorHAnsi" w:cstheme="minorHAnsi"/>
                <w:szCs w:val="20"/>
                <w:lang w:val="en-US"/>
              </w:rPr>
              <w:t>iver</w:t>
            </w:r>
          </w:p>
        </w:tc>
      </w:tr>
      <w:tr w:rsidR="003B7DC4" w:rsidRPr="00C15CFF" w14:paraId="1FECC730" w14:textId="77777777" w:rsidTr="001B0A60">
        <w:trPr>
          <w:cantSplit/>
          <w:jc w:val="center"/>
        </w:trPr>
        <w:tc>
          <w:tcPr>
            <w:tcW w:w="1289" w:type="dxa"/>
            <w:shd w:val="clear" w:color="auto" w:fill="B8CCE4"/>
            <w:vAlign w:val="center"/>
            <w:hideMark/>
          </w:tcPr>
          <w:p w14:paraId="1024A4E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Stara Zagora</w:t>
            </w:r>
          </w:p>
        </w:tc>
        <w:tc>
          <w:tcPr>
            <w:tcW w:w="956" w:type="dxa"/>
            <w:shd w:val="clear" w:color="auto" w:fill="auto"/>
            <w:vAlign w:val="center"/>
            <w:hideMark/>
          </w:tcPr>
          <w:p w14:paraId="68D66B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Big</w:t>
            </w:r>
          </w:p>
        </w:tc>
        <w:tc>
          <w:tcPr>
            <w:tcW w:w="1530" w:type="dxa"/>
            <w:shd w:val="clear" w:color="auto" w:fill="auto"/>
            <w:vAlign w:val="center"/>
            <w:hideMark/>
          </w:tcPr>
          <w:p w14:paraId="04D7F86D" w14:textId="71D9A71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136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781</w:t>
            </w:r>
          </w:p>
        </w:tc>
        <w:tc>
          <w:tcPr>
            <w:tcW w:w="990" w:type="dxa"/>
            <w:shd w:val="clear" w:color="auto" w:fill="auto"/>
            <w:vAlign w:val="center"/>
            <w:hideMark/>
          </w:tcPr>
          <w:p w14:paraId="6C622C9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D5653A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3D43EF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07FF8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861830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6757DCE" w14:textId="77777777" w:rsidTr="001B0A60">
        <w:trPr>
          <w:cantSplit/>
          <w:jc w:val="center"/>
        </w:trPr>
        <w:tc>
          <w:tcPr>
            <w:tcW w:w="1289" w:type="dxa"/>
            <w:shd w:val="clear" w:color="auto" w:fill="B8CCE4"/>
            <w:vAlign w:val="center"/>
            <w:hideMark/>
          </w:tcPr>
          <w:p w14:paraId="59A24AE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Pleven</w:t>
            </w:r>
          </w:p>
        </w:tc>
        <w:tc>
          <w:tcPr>
            <w:tcW w:w="956" w:type="dxa"/>
            <w:shd w:val="clear" w:color="auto" w:fill="auto"/>
            <w:vAlign w:val="center"/>
            <w:hideMark/>
          </w:tcPr>
          <w:p w14:paraId="421FC71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5826D63D" w14:textId="45EC638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467</w:t>
            </w:r>
          </w:p>
        </w:tc>
        <w:tc>
          <w:tcPr>
            <w:tcW w:w="990" w:type="dxa"/>
            <w:shd w:val="clear" w:color="auto" w:fill="auto"/>
            <w:vAlign w:val="center"/>
            <w:hideMark/>
          </w:tcPr>
          <w:p w14:paraId="64F5C42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3736F9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E8C3EF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5580DB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E127DE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4B43F3C" w14:textId="77777777" w:rsidTr="001B0A60">
        <w:trPr>
          <w:cantSplit/>
          <w:jc w:val="center"/>
        </w:trPr>
        <w:tc>
          <w:tcPr>
            <w:tcW w:w="1289" w:type="dxa"/>
            <w:shd w:val="clear" w:color="auto" w:fill="B8CCE4"/>
            <w:vAlign w:val="center"/>
            <w:hideMark/>
          </w:tcPr>
          <w:p w14:paraId="4468351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Sliven</w:t>
            </w:r>
          </w:p>
        </w:tc>
        <w:tc>
          <w:tcPr>
            <w:tcW w:w="956" w:type="dxa"/>
            <w:shd w:val="clear" w:color="auto" w:fill="auto"/>
            <w:vAlign w:val="center"/>
            <w:hideMark/>
          </w:tcPr>
          <w:p w14:paraId="6CC93A0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7EC3D862" w14:textId="18B38FE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322</w:t>
            </w:r>
          </w:p>
        </w:tc>
        <w:tc>
          <w:tcPr>
            <w:tcW w:w="990" w:type="dxa"/>
            <w:shd w:val="clear" w:color="auto" w:fill="auto"/>
            <w:vAlign w:val="center"/>
            <w:hideMark/>
          </w:tcPr>
          <w:p w14:paraId="3A51307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7BE4C9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A8CBEC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480B40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88796E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7B5CE4D" w14:textId="77777777" w:rsidTr="001B0A60">
        <w:trPr>
          <w:cantSplit/>
          <w:jc w:val="center"/>
        </w:trPr>
        <w:tc>
          <w:tcPr>
            <w:tcW w:w="1289" w:type="dxa"/>
            <w:shd w:val="clear" w:color="auto" w:fill="B8CCE4"/>
            <w:vAlign w:val="center"/>
            <w:hideMark/>
          </w:tcPr>
          <w:p w14:paraId="31EAA03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Dobrich</w:t>
            </w:r>
          </w:p>
        </w:tc>
        <w:tc>
          <w:tcPr>
            <w:tcW w:w="956" w:type="dxa"/>
            <w:shd w:val="clear" w:color="auto" w:fill="auto"/>
            <w:vAlign w:val="center"/>
            <w:hideMark/>
          </w:tcPr>
          <w:p w14:paraId="11101E8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32706A74" w14:textId="3BA48AE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402</w:t>
            </w:r>
          </w:p>
        </w:tc>
        <w:tc>
          <w:tcPr>
            <w:tcW w:w="990" w:type="dxa"/>
            <w:shd w:val="clear" w:color="auto" w:fill="auto"/>
            <w:vAlign w:val="center"/>
            <w:hideMark/>
          </w:tcPr>
          <w:p w14:paraId="1DB0A13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C25498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D822FE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675BB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DAC57E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8F42A43" w14:textId="77777777" w:rsidTr="001B0A60">
        <w:trPr>
          <w:cantSplit/>
          <w:jc w:val="center"/>
        </w:trPr>
        <w:tc>
          <w:tcPr>
            <w:tcW w:w="1289" w:type="dxa"/>
            <w:shd w:val="clear" w:color="auto" w:fill="B8CCE4"/>
            <w:vAlign w:val="center"/>
            <w:hideMark/>
          </w:tcPr>
          <w:p w14:paraId="44B84A7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Shumen</w:t>
            </w:r>
          </w:p>
        </w:tc>
        <w:tc>
          <w:tcPr>
            <w:tcW w:w="956" w:type="dxa"/>
            <w:shd w:val="clear" w:color="auto" w:fill="auto"/>
            <w:vAlign w:val="center"/>
            <w:hideMark/>
          </w:tcPr>
          <w:p w14:paraId="6D0CD58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206854EA" w14:textId="32718EAB"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967</w:t>
            </w:r>
          </w:p>
        </w:tc>
        <w:tc>
          <w:tcPr>
            <w:tcW w:w="990" w:type="dxa"/>
            <w:shd w:val="clear" w:color="auto" w:fill="auto"/>
            <w:vAlign w:val="center"/>
            <w:hideMark/>
          </w:tcPr>
          <w:p w14:paraId="5D8E69C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B7BD54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8B2A9B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924A00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D1CE7C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AB6C181" w14:textId="77777777" w:rsidTr="001B0A60">
        <w:trPr>
          <w:cantSplit/>
          <w:jc w:val="center"/>
        </w:trPr>
        <w:tc>
          <w:tcPr>
            <w:tcW w:w="1289" w:type="dxa"/>
            <w:shd w:val="clear" w:color="auto" w:fill="B8CCE4"/>
            <w:vAlign w:val="center"/>
            <w:hideMark/>
          </w:tcPr>
          <w:p w14:paraId="5A0620E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Pernik</w:t>
            </w:r>
          </w:p>
        </w:tc>
        <w:tc>
          <w:tcPr>
            <w:tcW w:w="956" w:type="dxa"/>
            <w:shd w:val="clear" w:color="auto" w:fill="auto"/>
            <w:vAlign w:val="center"/>
            <w:hideMark/>
          </w:tcPr>
          <w:p w14:paraId="382A4D7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49E988A5" w14:textId="497B0C4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110</w:t>
            </w:r>
          </w:p>
        </w:tc>
        <w:tc>
          <w:tcPr>
            <w:tcW w:w="990" w:type="dxa"/>
            <w:shd w:val="clear" w:color="auto" w:fill="auto"/>
            <w:vAlign w:val="center"/>
            <w:hideMark/>
          </w:tcPr>
          <w:p w14:paraId="1F2BFC4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57B186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E64CA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BAB97E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0F0389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AAE502C" w14:textId="77777777" w:rsidTr="001B0A60">
        <w:trPr>
          <w:cantSplit/>
          <w:jc w:val="center"/>
        </w:trPr>
        <w:tc>
          <w:tcPr>
            <w:tcW w:w="1289" w:type="dxa"/>
            <w:shd w:val="clear" w:color="auto" w:fill="B8CCE4"/>
            <w:vAlign w:val="center"/>
            <w:hideMark/>
          </w:tcPr>
          <w:p w14:paraId="002A5FD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Haskovo</w:t>
            </w:r>
          </w:p>
        </w:tc>
        <w:tc>
          <w:tcPr>
            <w:tcW w:w="956" w:type="dxa"/>
            <w:shd w:val="clear" w:color="auto" w:fill="auto"/>
            <w:vAlign w:val="center"/>
            <w:hideMark/>
          </w:tcPr>
          <w:p w14:paraId="74AC474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103725CC" w14:textId="1093486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686</w:t>
            </w:r>
          </w:p>
        </w:tc>
        <w:tc>
          <w:tcPr>
            <w:tcW w:w="990" w:type="dxa"/>
            <w:shd w:val="clear" w:color="auto" w:fill="auto"/>
            <w:vAlign w:val="center"/>
            <w:hideMark/>
          </w:tcPr>
          <w:p w14:paraId="2EB1AB0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0FBBE1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4B7F37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004BD6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0E20A3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44C1E6D" w14:textId="77777777" w:rsidTr="001B0A60">
        <w:trPr>
          <w:cantSplit/>
          <w:jc w:val="center"/>
        </w:trPr>
        <w:tc>
          <w:tcPr>
            <w:tcW w:w="1289" w:type="dxa"/>
            <w:shd w:val="clear" w:color="auto" w:fill="B8CCE4"/>
            <w:vAlign w:val="center"/>
            <w:hideMark/>
          </w:tcPr>
          <w:p w14:paraId="7C46756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Blagoevgrad</w:t>
            </w:r>
          </w:p>
        </w:tc>
        <w:tc>
          <w:tcPr>
            <w:tcW w:w="956" w:type="dxa"/>
            <w:shd w:val="clear" w:color="auto" w:fill="auto"/>
            <w:vAlign w:val="center"/>
            <w:hideMark/>
          </w:tcPr>
          <w:p w14:paraId="361222C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70CD98B0" w14:textId="7D4C6E6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567</w:t>
            </w:r>
          </w:p>
        </w:tc>
        <w:tc>
          <w:tcPr>
            <w:tcW w:w="990" w:type="dxa"/>
            <w:shd w:val="clear" w:color="auto" w:fill="auto"/>
            <w:vAlign w:val="center"/>
            <w:hideMark/>
          </w:tcPr>
          <w:p w14:paraId="1A679B1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3B489D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019769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BE85FF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CB76FE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A2A301D" w14:textId="77777777" w:rsidTr="001B0A60">
        <w:trPr>
          <w:cantSplit/>
          <w:jc w:val="center"/>
        </w:trPr>
        <w:tc>
          <w:tcPr>
            <w:tcW w:w="1289" w:type="dxa"/>
            <w:shd w:val="clear" w:color="auto" w:fill="B8CCE4"/>
            <w:vAlign w:val="center"/>
            <w:hideMark/>
          </w:tcPr>
          <w:p w14:paraId="7737EF9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Yambol</w:t>
            </w:r>
          </w:p>
        </w:tc>
        <w:tc>
          <w:tcPr>
            <w:tcW w:w="956" w:type="dxa"/>
            <w:shd w:val="clear" w:color="auto" w:fill="auto"/>
            <w:vAlign w:val="center"/>
            <w:hideMark/>
          </w:tcPr>
          <w:p w14:paraId="37EF9CA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7E5A2F19" w14:textId="783361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542</w:t>
            </w:r>
          </w:p>
        </w:tc>
        <w:tc>
          <w:tcPr>
            <w:tcW w:w="990" w:type="dxa"/>
            <w:shd w:val="clear" w:color="auto" w:fill="auto"/>
            <w:vAlign w:val="center"/>
            <w:hideMark/>
          </w:tcPr>
          <w:p w14:paraId="64CDD04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6BB6FA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FB862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F99E98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EA1A45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A153C83" w14:textId="77777777" w:rsidTr="001B0A60">
        <w:trPr>
          <w:cantSplit/>
          <w:jc w:val="center"/>
        </w:trPr>
        <w:tc>
          <w:tcPr>
            <w:tcW w:w="1289" w:type="dxa"/>
            <w:shd w:val="clear" w:color="auto" w:fill="B8CCE4"/>
            <w:vAlign w:val="center"/>
            <w:hideMark/>
          </w:tcPr>
          <w:p w14:paraId="2F849D3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Pazardzhik</w:t>
            </w:r>
          </w:p>
        </w:tc>
        <w:tc>
          <w:tcPr>
            <w:tcW w:w="956" w:type="dxa"/>
            <w:shd w:val="clear" w:color="auto" w:fill="auto"/>
            <w:vAlign w:val="center"/>
            <w:hideMark/>
          </w:tcPr>
          <w:p w14:paraId="0D8FB77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5D7E5FCB" w14:textId="662F178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963</w:t>
            </w:r>
          </w:p>
        </w:tc>
        <w:tc>
          <w:tcPr>
            <w:tcW w:w="990" w:type="dxa"/>
            <w:shd w:val="clear" w:color="auto" w:fill="auto"/>
            <w:vAlign w:val="center"/>
            <w:hideMark/>
          </w:tcPr>
          <w:p w14:paraId="542DC97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B97729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C14BF5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2FD190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2B6638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3AF11F6" w14:textId="77777777" w:rsidTr="001B0A60">
        <w:trPr>
          <w:cantSplit/>
          <w:jc w:val="center"/>
        </w:trPr>
        <w:tc>
          <w:tcPr>
            <w:tcW w:w="1289" w:type="dxa"/>
            <w:shd w:val="clear" w:color="auto" w:fill="B8CCE4"/>
            <w:vAlign w:val="center"/>
            <w:hideMark/>
          </w:tcPr>
          <w:p w14:paraId="0BBF3AD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Veliko Tarnovo</w:t>
            </w:r>
          </w:p>
        </w:tc>
        <w:tc>
          <w:tcPr>
            <w:tcW w:w="956" w:type="dxa"/>
            <w:shd w:val="clear" w:color="auto" w:fill="auto"/>
            <w:vAlign w:val="center"/>
            <w:hideMark/>
          </w:tcPr>
          <w:p w14:paraId="4241455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5D0ED2E8" w14:textId="37A6754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478</w:t>
            </w:r>
          </w:p>
        </w:tc>
        <w:tc>
          <w:tcPr>
            <w:tcW w:w="990" w:type="dxa"/>
            <w:shd w:val="clear" w:color="auto" w:fill="auto"/>
            <w:vAlign w:val="center"/>
            <w:hideMark/>
          </w:tcPr>
          <w:p w14:paraId="1CBDEB1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CF1B9C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0703BD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CB4845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444EFC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78C8657" w14:textId="77777777" w:rsidTr="001B0A60">
        <w:trPr>
          <w:cantSplit/>
          <w:jc w:val="center"/>
        </w:trPr>
        <w:tc>
          <w:tcPr>
            <w:tcW w:w="1289" w:type="dxa"/>
            <w:shd w:val="clear" w:color="auto" w:fill="B8CCE4"/>
            <w:vAlign w:val="center"/>
            <w:hideMark/>
          </w:tcPr>
          <w:p w14:paraId="4E50E97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Gabrovo</w:t>
            </w:r>
          </w:p>
        </w:tc>
        <w:tc>
          <w:tcPr>
            <w:tcW w:w="956" w:type="dxa"/>
            <w:shd w:val="clear" w:color="auto" w:fill="auto"/>
            <w:vAlign w:val="center"/>
            <w:hideMark/>
          </w:tcPr>
          <w:p w14:paraId="1118CDE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7F9ECFD4" w14:textId="07EDF9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004</w:t>
            </w:r>
          </w:p>
        </w:tc>
        <w:tc>
          <w:tcPr>
            <w:tcW w:w="990" w:type="dxa"/>
            <w:shd w:val="clear" w:color="auto" w:fill="auto"/>
            <w:vAlign w:val="center"/>
            <w:hideMark/>
          </w:tcPr>
          <w:p w14:paraId="0A9806D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54AD4F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2D8314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AE6C00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16129C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3B2D61E" w14:textId="77777777" w:rsidTr="001B0A60">
        <w:trPr>
          <w:cantSplit/>
          <w:jc w:val="center"/>
        </w:trPr>
        <w:tc>
          <w:tcPr>
            <w:tcW w:w="1289" w:type="dxa"/>
            <w:shd w:val="clear" w:color="auto" w:fill="B8CCE4"/>
            <w:vAlign w:val="center"/>
            <w:hideMark/>
          </w:tcPr>
          <w:p w14:paraId="150AA9A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Vratsa</w:t>
            </w:r>
          </w:p>
        </w:tc>
        <w:tc>
          <w:tcPr>
            <w:tcW w:w="956" w:type="dxa"/>
            <w:shd w:val="clear" w:color="auto" w:fill="auto"/>
            <w:vAlign w:val="center"/>
            <w:hideMark/>
          </w:tcPr>
          <w:p w14:paraId="551B0A5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09678412" w14:textId="4F88077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570</w:t>
            </w:r>
          </w:p>
        </w:tc>
        <w:tc>
          <w:tcPr>
            <w:tcW w:w="990" w:type="dxa"/>
            <w:shd w:val="clear" w:color="auto" w:fill="auto"/>
            <w:vAlign w:val="center"/>
            <w:hideMark/>
          </w:tcPr>
          <w:p w14:paraId="6342545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2A9A6F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176BE5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3704E4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6778EE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B4F1C02" w14:textId="77777777" w:rsidTr="001B0A60">
        <w:trPr>
          <w:cantSplit/>
          <w:jc w:val="center"/>
        </w:trPr>
        <w:tc>
          <w:tcPr>
            <w:tcW w:w="1289" w:type="dxa"/>
            <w:shd w:val="clear" w:color="auto" w:fill="B8CCE4"/>
            <w:vAlign w:val="center"/>
            <w:hideMark/>
          </w:tcPr>
          <w:p w14:paraId="6ECD035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Asenovgrad</w:t>
            </w:r>
          </w:p>
        </w:tc>
        <w:tc>
          <w:tcPr>
            <w:tcW w:w="956" w:type="dxa"/>
            <w:shd w:val="clear" w:color="auto" w:fill="auto"/>
            <w:vAlign w:val="center"/>
            <w:hideMark/>
          </w:tcPr>
          <w:p w14:paraId="4A05A3D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556ACEA9" w14:textId="3092899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250</w:t>
            </w:r>
          </w:p>
        </w:tc>
        <w:tc>
          <w:tcPr>
            <w:tcW w:w="990" w:type="dxa"/>
            <w:shd w:val="clear" w:color="auto" w:fill="auto"/>
            <w:vAlign w:val="center"/>
            <w:hideMark/>
          </w:tcPr>
          <w:p w14:paraId="7D8710A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1966F5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3396D7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D2A1FF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41817A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79B2734" w14:textId="77777777" w:rsidTr="001B0A60">
        <w:trPr>
          <w:cantSplit/>
          <w:jc w:val="center"/>
        </w:trPr>
        <w:tc>
          <w:tcPr>
            <w:tcW w:w="1289" w:type="dxa"/>
            <w:shd w:val="clear" w:color="auto" w:fill="B8CCE4"/>
            <w:vAlign w:val="center"/>
            <w:hideMark/>
          </w:tcPr>
          <w:p w14:paraId="34F24C1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Kazanlak</w:t>
            </w:r>
          </w:p>
        </w:tc>
        <w:tc>
          <w:tcPr>
            <w:tcW w:w="956" w:type="dxa"/>
            <w:shd w:val="clear" w:color="auto" w:fill="auto"/>
            <w:vAlign w:val="center"/>
            <w:hideMark/>
          </w:tcPr>
          <w:p w14:paraId="4E5F217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3293DB20" w14:textId="00B626C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076</w:t>
            </w:r>
          </w:p>
        </w:tc>
        <w:tc>
          <w:tcPr>
            <w:tcW w:w="990" w:type="dxa"/>
            <w:shd w:val="clear" w:color="auto" w:fill="auto"/>
            <w:vAlign w:val="center"/>
            <w:hideMark/>
          </w:tcPr>
          <w:p w14:paraId="6D4A2EF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1F9B45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388675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2F23AF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1CE04C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D2D3D2F" w14:textId="77777777" w:rsidTr="001B0A60">
        <w:trPr>
          <w:cantSplit/>
          <w:jc w:val="center"/>
        </w:trPr>
        <w:tc>
          <w:tcPr>
            <w:tcW w:w="1289" w:type="dxa"/>
            <w:shd w:val="clear" w:color="auto" w:fill="B8CCE4"/>
            <w:vAlign w:val="center"/>
            <w:hideMark/>
          </w:tcPr>
          <w:p w14:paraId="263BE3F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Kardzhali</w:t>
            </w:r>
          </w:p>
        </w:tc>
        <w:tc>
          <w:tcPr>
            <w:tcW w:w="956" w:type="dxa"/>
            <w:shd w:val="clear" w:color="auto" w:fill="auto"/>
            <w:vAlign w:val="center"/>
            <w:hideMark/>
          </w:tcPr>
          <w:p w14:paraId="62A527B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74F0642D" w14:textId="66FA527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022</w:t>
            </w:r>
          </w:p>
        </w:tc>
        <w:tc>
          <w:tcPr>
            <w:tcW w:w="990" w:type="dxa"/>
            <w:shd w:val="clear" w:color="auto" w:fill="auto"/>
            <w:vAlign w:val="center"/>
            <w:hideMark/>
          </w:tcPr>
          <w:p w14:paraId="453FF90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24049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742E99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D08BEF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393EE6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CC1082B" w14:textId="77777777" w:rsidTr="001B0A60">
        <w:trPr>
          <w:cantSplit/>
          <w:jc w:val="center"/>
        </w:trPr>
        <w:tc>
          <w:tcPr>
            <w:tcW w:w="1289" w:type="dxa"/>
            <w:shd w:val="clear" w:color="auto" w:fill="B8CCE4"/>
            <w:vAlign w:val="center"/>
            <w:hideMark/>
          </w:tcPr>
          <w:p w14:paraId="1B90F93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Vidin</w:t>
            </w:r>
          </w:p>
        </w:tc>
        <w:tc>
          <w:tcPr>
            <w:tcW w:w="956" w:type="dxa"/>
            <w:shd w:val="clear" w:color="auto" w:fill="auto"/>
            <w:vAlign w:val="center"/>
            <w:hideMark/>
          </w:tcPr>
          <w:p w14:paraId="23B63F6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21AA11C8" w14:textId="2C3BA07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801</w:t>
            </w:r>
          </w:p>
        </w:tc>
        <w:tc>
          <w:tcPr>
            <w:tcW w:w="990" w:type="dxa"/>
            <w:shd w:val="clear" w:color="auto" w:fill="auto"/>
            <w:vAlign w:val="center"/>
            <w:hideMark/>
          </w:tcPr>
          <w:p w14:paraId="1478D93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B319E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9A98C7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87E599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240D890" w14:textId="0686C6E0"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06F8C752" w14:textId="77777777" w:rsidTr="001B0A60">
        <w:trPr>
          <w:cantSplit/>
          <w:jc w:val="center"/>
        </w:trPr>
        <w:tc>
          <w:tcPr>
            <w:tcW w:w="1289" w:type="dxa"/>
            <w:shd w:val="clear" w:color="auto" w:fill="B8CCE4"/>
            <w:vAlign w:val="center"/>
            <w:hideMark/>
          </w:tcPr>
          <w:p w14:paraId="44633D2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Kyustendil</w:t>
            </w:r>
          </w:p>
        </w:tc>
        <w:tc>
          <w:tcPr>
            <w:tcW w:w="956" w:type="dxa"/>
            <w:shd w:val="clear" w:color="auto" w:fill="auto"/>
            <w:vAlign w:val="center"/>
            <w:hideMark/>
          </w:tcPr>
          <w:p w14:paraId="2E2CD6D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093B6E6C" w14:textId="7B883F3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40</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682</w:t>
            </w:r>
          </w:p>
        </w:tc>
        <w:tc>
          <w:tcPr>
            <w:tcW w:w="990" w:type="dxa"/>
            <w:shd w:val="clear" w:color="auto" w:fill="auto"/>
            <w:vAlign w:val="center"/>
            <w:hideMark/>
          </w:tcPr>
          <w:p w14:paraId="4807D71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FD252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2B8F82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D15C2C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6DDD31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127A8B7" w14:textId="77777777" w:rsidTr="001B0A60">
        <w:trPr>
          <w:cantSplit/>
          <w:jc w:val="center"/>
        </w:trPr>
        <w:tc>
          <w:tcPr>
            <w:tcW w:w="1289" w:type="dxa"/>
            <w:shd w:val="clear" w:color="auto" w:fill="B8CCE4"/>
            <w:vAlign w:val="center"/>
            <w:hideMark/>
          </w:tcPr>
          <w:p w14:paraId="110348B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Montana</w:t>
            </w:r>
          </w:p>
        </w:tc>
        <w:tc>
          <w:tcPr>
            <w:tcW w:w="956" w:type="dxa"/>
            <w:shd w:val="clear" w:color="auto" w:fill="auto"/>
            <w:vAlign w:val="center"/>
            <w:hideMark/>
          </w:tcPr>
          <w:p w14:paraId="4609699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7224F99B" w14:textId="34EDF18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838</w:t>
            </w:r>
          </w:p>
        </w:tc>
        <w:tc>
          <w:tcPr>
            <w:tcW w:w="990" w:type="dxa"/>
            <w:shd w:val="clear" w:color="auto" w:fill="auto"/>
            <w:vAlign w:val="center"/>
            <w:hideMark/>
          </w:tcPr>
          <w:p w14:paraId="0F88A62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85AB69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B1B1D2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A39AB9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178C4E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048F1AF" w14:textId="77777777" w:rsidTr="001B0A60">
        <w:trPr>
          <w:cantSplit/>
          <w:jc w:val="center"/>
        </w:trPr>
        <w:tc>
          <w:tcPr>
            <w:tcW w:w="1289" w:type="dxa"/>
            <w:shd w:val="clear" w:color="auto" w:fill="B8CCE4"/>
            <w:vAlign w:val="center"/>
            <w:hideMark/>
          </w:tcPr>
          <w:p w14:paraId="49804E8B"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Targovishte</w:t>
            </w:r>
          </w:p>
        </w:tc>
        <w:tc>
          <w:tcPr>
            <w:tcW w:w="956" w:type="dxa"/>
            <w:shd w:val="clear" w:color="auto" w:fill="auto"/>
            <w:vAlign w:val="center"/>
            <w:hideMark/>
          </w:tcPr>
          <w:p w14:paraId="5A52111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1965D2EE" w14:textId="2757AC1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536</w:t>
            </w:r>
          </w:p>
        </w:tc>
        <w:tc>
          <w:tcPr>
            <w:tcW w:w="990" w:type="dxa"/>
            <w:shd w:val="clear" w:color="auto" w:fill="auto"/>
            <w:vAlign w:val="center"/>
            <w:hideMark/>
          </w:tcPr>
          <w:p w14:paraId="7259C3C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8B9C3B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99777C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2DB4E8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260A28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20D9D64" w14:textId="77777777" w:rsidTr="001B0A60">
        <w:trPr>
          <w:cantSplit/>
          <w:jc w:val="center"/>
        </w:trPr>
        <w:tc>
          <w:tcPr>
            <w:tcW w:w="1289" w:type="dxa"/>
            <w:shd w:val="clear" w:color="auto" w:fill="B8CCE4"/>
            <w:vAlign w:val="center"/>
            <w:hideMark/>
          </w:tcPr>
          <w:p w14:paraId="196CA71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Dimitrovgrad</w:t>
            </w:r>
          </w:p>
        </w:tc>
        <w:tc>
          <w:tcPr>
            <w:tcW w:w="956" w:type="dxa"/>
            <w:shd w:val="clear" w:color="auto" w:fill="auto"/>
            <w:vAlign w:val="center"/>
            <w:hideMark/>
          </w:tcPr>
          <w:p w14:paraId="7852BFA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19900AAB" w14:textId="69711B2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074</w:t>
            </w:r>
          </w:p>
        </w:tc>
        <w:tc>
          <w:tcPr>
            <w:tcW w:w="990" w:type="dxa"/>
            <w:shd w:val="clear" w:color="auto" w:fill="auto"/>
            <w:vAlign w:val="center"/>
            <w:hideMark/>
          </w:tcPr>
          <w:p w14:paraId="45F60C3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B3FD9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B7C41F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8FC2CD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D50710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C22C50C" w14:textId="77777777" w:rsidTr="001B0A60">
        <w:trPr>
          <w:cantSplit/>
          <w:jc w:val="center"/>
        </w:trPr>
        <w:tc>
          <w:tcPr>
            <w:tcW w:w="1289" w:type="dxa"/>
            <w:shd w:val="clear" w:color="auto" w:fill="B8CCE4"/>
            <w:vAlign w:val="center"/>
            <w:hideMark/>
          </w:tcPr>
          <w:p w14:paraId="0F5C02D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Lovech</w:t>
            </w:r>
          </w:p>
        </w:tc>
        <w:tc>
          <w:tcPr>
            <w:tcW w:w="956" w:type="dxa"/>
            <w:shd w:val="clear" w:color="auto" w:fill="auto"/>
            <w:vAlign w:val="center"/>
            <w:hideMark/>
          </w:tcPr>
          <w:p w14:paraId="57E588C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1BBE4877" w14:textId="332CC27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426</w:t>
            </w:r>
          </w:p>
        </w:tc>
        <w:tc>
          <w:tcPr>
            <w:tcW w:w="990" w:type="dxa"/>
            <w:shd w:val="clear" w:color="auto" w:fill="auto"/>
            <w:vAlign w:val="center"/>
            <w:hideMark/>
          </w:tcPr>
          <w:p w14:paraId="6DEEB9D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A5C91A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C4C62A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9714FF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B14E85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38734A8" w14:textId="77777777" w:rsidTr="001B0A60">
        <w:trPr>
          <w:cantSplit/>
          <w:jc w:val="center"/>
        </w:trPr>
        <w:tc>
          <w:tcPr>
            <w:tcW w:w="1289" w:type="dxa"/>
            <w:shd w:val="clear" w:color="auto" w:fill="B8CCE4"/>
            <w:vAlign w:val="center"/>
            <w:hideMark/>
          </w:tcPr>
          <w:p w14:paraId="0CEE3D0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Silistra</w:t>
            </w:r>
          </w:p>
        </w:tc>
        <w:tc>
          <w:tcPr>
            <w:tcW w:w="956" w:type="dxa"/>
            <w:shd w:val="clear" w:color="auto" w:fill="auto"/>
            <w:vAlign w:val="center"/>
            <w:hideMark/>
          </w:tcPr>
          <w:p w14:paraId="2AA8A73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2322AE43" w14:textId="572C909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400</w:t>
            </w:r>
          </w:p>
        </w:tc>
        <w:tc>
          <w:tcPr>
            <w:tcW w:w="990" w:type="dxa"/>
            <w:shd w:val="clear" w:color="auto" w:fill="auto"/>
            <w:vAlign w:val="center"/>
            <w:hideMark/>
          </w:tcPr>
          <w:p w14:paraId="0484014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732D35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3E1BD4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627AB2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ADEE1C0" w14:textId="63B3D063"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484C7903" w14:textId="77777777" w:rsidTr="001B0A60">
        <w:trPr>
          <w:cantSplit/>
          <w:jc w:val="center"/>
        </w:trPr>
        <w:tc>
          <w:tcPr>
            <w:tcW w:w="1289" w:type="dxa"/>
            <w:shd w:val="clear" w:color="auto" w:fill="B8CCE4"/>
            <w:vAlign w:val="center"/>
            <w:hideMark/>
          </w:tcPr>
          <w:p w14:paraId="14FBC37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Razgrad</w:t>
            </w:r>
          </w:p>
        </w:tc>
        <w:tc>
          <w:tcPr>
            <w:tcW w:w="956" w:type="dxa"/>
            <w:shd w:val="clear" w:color="auto" w:fill="auto"/>
            <w:vAlign w:val="center"/>
            <w:hideMark/>
          </w:tcPr>
          <w:p w14:paraId="198642B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4EBA0679" w14:textId="044E568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301</w:t>
            </w:r>
          </w:p>
        </w:tc>
        <w:tc>
          <w:tcPr>
            <w:tcW w:w="990" w:type="dxa"/>
            <w:shd w:val="clear" w:color="auto" w:fill="auto"/>
            <w:vAlign w:val="center"/>
            <w:hideMark/>
          </w:tcPr>
          <w:p w14:paraId="51973F4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26443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B84B0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C7A56C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C5FF52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FE4B4AE" w14:textId="77777777" w:rsidTr="001B0A60">
        <w:trPr>
          <w:cantSplit/>
          <w:jc w:val="center"/>
        </w:trPr>
        <w:tc>
          <w:tcPr>
            <w:tcW w:w="1289" w:type="dxa"/>
            <w:shd w:val="clear" w:color="auto" w:fill="B8CCE4"/>
            <w:vAlign w:val="center"/>
            <w:hideMark/>
          </w:tcPr>
          <w:p w14:paraId="38CB497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Dupnitsa</w:t>
            </w:r>
          </w:p>
        </w:tc>
        <w:tc>
          <w:tcPr>
            <w:tcW w:w="956" w:type="dxa"/>
            <w:shd w:val="clear" w:color="auto" w:fill="auto"/>
            <w:vAlign w:val="center"/>
            <w:hideMark/>
          </w:tcPr>
          <w:p w14:paraId="69CF6C1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1530" w:type="dxa"/>
            <w:shd w:val="clear" w:color="auto" w:fill="auto"/>
            <w:vAlign w:val="center"/>
            <w:hideMark/>
          </w:tcPr>
          <w:p w14:paraId="5571CDB2" w14:textId="4C598C5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30</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627</w:t>
            </w:r>
          </w:p>
        </w:tc>
        <w:tc>
          <w:tcPr>
            <w:tcW w:w="990" w:type="dxa"/>
            <w:shd w:val="clear" w:color="auto" w:fill="auto"/>
            <w:vAlign w:val="center"/>
            <w:hideMark/>
          </w:tcPr>
          <w:p w14:paraId="09ED19B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800DC4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40F2BE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513A81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E24412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589109A" w14:textId="77777777" w:rsidTr="001B0A60">
        <w:trPr>
          <w:cantSplit/>
          <w:jc w:val="center"/>
        </w:trPr>
        <w:tc>
          <w:tcPr>
            <w:tcW w:w="1289" w:type="dxa"/>
            <w:shd w:val="clear" w:color="auto" w:fill="B8CCE4"/>
            <w:vAlign w:val="center"/>
            <w:hideMark/>
          </w:tcPr>
          <w:p w14:paraId="03F481E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Gorna Oryahovitsa</w:t>
            </w:r>
          </w:p>
        </w:tc>
        <w:tc>
          <w:tcPr>
            <w:tcW w:w="956" w:type="dxa"/>
            <w:shd w:val="clear" w:color="auto" w:fill="auto"/>
            <w:vAlign w:val="center"/>
            <w:hideMark/>
          </w:tcPr>
          <w:p w14:paraId="56285D2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58A59A9" w14:textId="2269107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478</w:t>
            </w:r>
          </w:p>
        </w:tc>
        <w:tc>
          <w:tcPr>
            <w:tcW w:w="990" w:type="dxa"/>
            <w:shd w:val="clear" w:color="auto" w:fill="auto"/>
            <w:vAlign w:val="center"/>
            <w:hideMark/>
          </w:tcPr>
          <w:p w14:paraId="079EA6F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C778A1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0F9C8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98A2A3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481E05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28AB863" w14:textId="77777777" w:rsidTr="001B0A60">
        <w:trPr>
          <w:cantSplit/>
          <w:jc w:val="center"/>
        </w:trPr>
        <w:tc>
          <w:tcPr>
            <w:tcW w:w="1289" w:type="dxa"/>
            <w:shd w:val="clear" w:color="auto" w:fill="B8CCE4"/>
            <w:vAlign w:val="center"/>
            <w:hideMark/>
          </w:tcPr>
          <w:p w14:paraId="464E9BF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Smolyan</w:t>
            </w:r>
          </w:p>
        </w:tc>
        <w:tc>
          <w:tcPr>
            <w:tcW w:w="956" w:type="dxa"/>
            <w:shd w:val="clear" w:color="auto" w:fill="auto"/>
            <w:vAlign w:val="center"/>
            <w:hideMark/>
          </w:tcPr>
          <w:p w14:paraId="50C3340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BAF6800" w14:textId="33AA581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160</w:t>
            </w:r>
          </w:p>
        </w:tc>
        <w:tc>
          <w:tcPr>
            <w:tcW w:w="990" w:type="dxa"/>
            <w:shd w:val="clear" w:color="auto" w:fill="auto"/>
            <w:vAlign w:val="center"/>
            <w:hideMark/>
          </w:tcPr>
          <w:p w14:paraId="4335AD1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D3DB37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31A452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1DBC51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72571C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99630B9" w14:textId="77777777" w:rsidTr="001B0A60">
        <w:trPr>
          <w:cantSplit/>
          <w:jc w:val="center"/>
        </w:trPr>
        <w:tc>
          <w:tcPr>
            <w:tcW w:w="1289" w:type="dxa"/>
            <w:shd w:val="clear" w:color="auto" w:fill="B8CCE4"/>
            <w:vAlign w:val="center"/>
            <w:hideMark/>
          </w:tcPr>
          <w:p w14:paraId="1ED0605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Petrich</w:t>
            </w:r>
          </w:p>
        </w:tc>
        <w:tc>
          <w:tcPr>
            <w:tcW w:w="956" w:type="dxa"/>
            <w:shd w:val="clear" w:color="auto" w:fill="auto"/>
            <w:vAlign w:val="center"/>
            <w:hideMark/>
          </w:tcPr>
          <w:p w14:paraId="3B0BDF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1905E3D" w14:textId="290130A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587</w:t>
            </w:r>
          </w:p>
        </w:tc>
        <w:tc>
          <w:tcPr>
            <w:tcW w:w="990" w:type="dxa"/>
            <w:shd w:val="clear" w:color="auto" w:fill="auto"/>
            <w:vAlign w:val="center"/>
            <w:hideMark/>
          </w:tcPr>
          <w:p w14:paraId="2A7C301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94CB0D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E29694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5B8606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D56E4D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8F9627B" w14:textId="77777777" w:rsidTr="001B0A60">
        <w:trPr>
          <w:cantSplit/>
          <w:jc w:val="center"/>
        </w:trPr>
        <w:tc>
          <w:tcPr>
            <w:tcW w:w="1289" w:type="dxa"/>
            <w:shd w:val="clear" w:color="auto" w:fill="B8CCE4"/>
            <w:vAlign w:val="center"/>
            <w:hideMark/>
          </w:tcPr>
          <w:p w14:paraId="51D8059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Svishtov</w:t>
            </w:r>
          </w:p>
        </w:tc>
        <w:tc>
          <w:tcPr>
            <w:tcW w:w="956" w:type="dxa"/>
            <w:shd w:val="clear" w:color="auto" w:fill="auto"/>
            <w:vAlign w:val="center"/>
            <w:hideMark/>
          </w:tcPr>
          <w:p w14:paraId="675B70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9FCDD94" w14:textId="2DB57F5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869</w:t>
            </w:r>
          </w:p>
        </w:tc>
        <w:tc>
          <w:tcPr>
            <w:tcW w:w="990" w:type="dxa"/>
            <w:shd w:val="clear" w:color="auto" w:fill="auto"/>
            <w:vAlign w:val="center"/>
            <w:hideMark/>
          </w:tcPr>
          <w:p w14:paraId="34CD51B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3C53A0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05079F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A6299A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3AE18C7" w14:textId="26E4122A"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676AD6E4" w14:textId="77777777" w:rsidTr="001B0A60">
        <w:trPr>
          <w:cantSplit/>
          <w:jc w:val="center"/>
        </w:trPr>
        <w:tc>
          <w:tcPr>
            <w:tcW w:w="1289" w:type="dxa"/>
            <w:shd w:val="clear" w:color="auto" w:fill="B8CCE4"/>
            <w:vAlign w:val="center"/>
            <w:hideMark/>
          </w:tcPr>
          <w:p w14:paraId="424400D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Samokov</w:t>
            </w:r>
          </w:p>
        </w:tc>
        <w:tc>
          <w:tcPr>
            <w:tcW w:w="956" w:type="dxa"/>
            <w:shd w:val="clear" w:color="auto" w:fill="auto"/>
            <w:vAlign w:val="center"/>
            <w:hideMark/>
          </w:tcPr>
          <w:p w14:paraId="45E22B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0BDDBCE" w14:textId="1699A70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382</w:t>
            </w:r>
          </w:p>
        </w:tc>
        <w:tc>
          <w:tcPr>
            <w:tcW w:w="990" w:type="dxa"/>
            <w:shd w:val="clear" w:color="auto" w:fill="auto"/>
            <w:vAlign w:val="center"/>
            <w:hideMark/>
          </w:tcPr>
          <w:p w14:paraId="5EA63A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A18E08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76AEC2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BF305E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535AE4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7C6C2A37" w14:textId="77777777" w:rsidTr="001B0A60">
        <w:trPr>
          <w:cantSplit/>
          <w:jc w:val="center"/>
        </w:trPr>
        <w:tc>
          <w:tcPr>
            <w:tcW w:w="1289" w:type="dxa"/>
            <w:shd w:val="clear" w:color="auto" w:fill="B8CCE4"/>
            <w:vAlign w:val="center"/>
            <w:hideMark/>
          </w:tcPr>
          <w:p w14:paraId="08C2DC8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Sandanski</w:t>
            </w:r>
          </w:p>
        </w:tc>
        <w:tc>
          <w:tcPr>
            <w:tcW w:w="956" w:type="dxa"/>
            <w:shd w:val="clear" w:color="auto" w:fill="auto"/>
            <w:vAlign w:val="center"/>
            <w:hideMark/>
          </w:tcPr>
          <w:p w14:paraId="36929F2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1F1586A" w14:textId="1FA8B1B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054</w:t>
            </w:r>
          </w:p>
        </w:tc>
        <w:tc>
          <w:tcPr>
            <w:tcW w:w="990" w:type="dxa"/>
            <w:shd w:val="clear" w:color="auto" w:fill="auto"/>
            <w:vAlign w:val="center"/>
            <w:hideMark/>
          </w:tcPr>
          <w:p w14:paraId="12D9B6E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54A479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DA9EC0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AD0F03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C9CF4E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8CA6CE5" w14:textId="77777777" w:rsidTr="001B0A60">
        <w:trPr>
          <w:cantSplit/>
          <w:jc w:val="center"/>
        </w:trPr>
        <w:tc>
          <w:tcPr>
            <w:tcW w:w="1289" w:type="dxa"/>
            <w:shd w:val="clear" w:color="auto" w:fill="B8CCE4"/>
            <w:vAlign w:val="center"/>
            <w:hideMark/>
          </w:tcPr>
          <w:p w14:paraId="5C9C7A3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Karlovo</w:t>
            </w:r>
          </w:p>
        </w:tc>
        <w:tc>
          <w:tcPr>
            <w:tcW w:w="956" w:type="dxa"/>
            <w:shd w:val="clear" w:color="auto" w:fill="auto"/>
            <w:vAlign w:val="center"/>
            <w:hideMark/>
          </w:tcPr>
          <w:p w14:paraId="7A08672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F6AAD65" w14:textId="25B6D05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612</w:t>
            </w:r>
          </w:p>
        </w:tc>
        <w:tc>
          <w:tcPr>
            <w:tcW w:w="990" w:type="dxa"/>
            <w:shd w:val="clear" w:color="auto" w:fill="auto"/>
            <w:vAlign w:val="center"/>
            <w:hideMark/>
          </w:tcPr>
          <w:p w14:paraId="2A8ACE5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A1AA07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A8BE72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42F93C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045974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F695824" w14:textId="77777777" w:rsidTr="001B0A60">
        <w:trPr>
          <w:cantSplit/>
          <w:jc w:val="center"/>
        </w:trPr>
        <w:tc>
          <w:tcPr>
            <w:tcW w:w="1289" w:type="dxa"/>
            <w:shd w:val="clear" w:color="auto" w:fill="B8CCE4"/>
            <w:vAlign w:val="center"/>
            <w:hideMark/>
          </w:tcPr>
          <w:p w14:paraId="48C053D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lastRenderedPageBreak/>
              <w:t>Velingrad</w:t>
            </w:r>
          </w:p>
        </w:tc>
        <w:tc>
          <w:tcPr>
            <w:tcW w:w="956" w:type="dxa"/>
            <w:shd w:val="clear" w:color="auto" w:fill="auto"/>
            <w:vAlign w:val="center"/>
            <w:hideMark/>
          </w:tcPr>
          <w:p w14:paraId="155D90B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1847625" w14:textId="7162593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558</w:t>
            </w:r>
          </w:p>
        </w:tc>
        <w:tc>
          <w:tcPr>
            <w:tcW w:w="990" w:type="dxa"/>
            <w:shd w:val="clear" w:color="auto" w:fill="auto"/>
            <w:vAlign w:val="center"/>
            <w:hideMark/>
          </w:tcPr>
          <w:p w14:paraId="11B54AD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30545C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C524F5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CBB70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DDCEC7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CBAA1CE" w14:textId="77777777" w:rsidTr="001B0A60">
        <w:trPr>
          <w:cantSplit/>
          <w:jc w:val="center"/>
        </w:trPr>
        <w:tc>
          <w:tcPr>
            <w:tcW w:w="1289" w:type="dxa"/>
            <w:shd w:val="clear" w:color="auto" w:fill="B8CCE4"/>
            <w:vAlign w:val="center"/>
            <w:hideMark/>
          </w:tcPr>
          <w:p w14:paraId="17674A1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Nova Zagora</w:t>
            </w:r>
          </w:p>
        </w:tc>
        <w:tc>
          <w:tcPr>
            <w:tcW w:w="956" w:type="dxa"/>
            <w:shd w:val="clear" w:color="auto" w:fill="auto"/>
            <w:vAlign w:val="center"/>
            <w:hideMark/>
          </w:tcPr>
          <w:p w14:paraId="709285E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0290E65" w14:textId="6504754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270</w:t>
            </w:r>
          </w:p>
        </w:tc>
        <w:tc>
          <w:tcPr>
            <w:tcW w:w="990" w:type="dxa"/>
            <w:shd w:val="clear" w:color="auto" w:fill="auto"/>
            <w:vAlign w:val="center"/>
            <w:hideMark/>
          </w:tcPr>
          <w:p w14:paraId="021A1A2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E6AEFE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781B2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5A9E3F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19A6FA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D8C66F6" w14:textId="77777777" w:rsidTr="001B0A60">
        <w:trPr>
          <w:cantSplit/>
          <w:jc w:val="center"/>
        </w:trPr>
        <w:tc>
          <w:tcPr>
            <w:tcW w:w="1289" w:type="dxa"/>
            <w:shd w:val="clear" w:color="auto" w:fill="B8CCE4"/>
            <w:vAlign w:val="center"/>
            <w:hideMark/>
          </w:tcPr>
          <w:p w14:paraId="0EDE158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Sevlievo</w:t>
            </w:r>
          </w:p>
        </w:tc>
        <w:tc>
          <w:tcPr>
            <w:tcW w:w="956" w:type="dxa"/>
            <w:shd w:val="clear" w:color="auto" w:fill="auto"/>
            <w:vAlign w:val="center"/>
            <w:hideMark/>
          </w:tcPr>
          <w:p w14:paraId="78ECD6F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100F79D" w14:textId="7713315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20</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898</w:t>
            </w:r>
          </w:p>
        </w:tc>
        <w:tc>
          <w:tcPr>
            <w:tcW w:w="990" w:type="dxa"/>
            <w:shd w:val="clear" w:color="auto" w:fill="auto"/>
            <w:vAlign w:val="center"/>
            <w:hideMark/>
          </w:tcPr>
          <w:p w14:paraId="0D2808F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3EDD2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5B6934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83DD3E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6F62F9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32342CD" w14:textId="77777777" w:rsidTr="001B0A60">
        <w:trPr>
          <w:cantSplit/>
          <w:jc w:val="center"/>
        </w:trPr>
        <w:tc>
          <w:tcPr>
            <w:tcW w:w="1289" w:type="dxa"/>
            <w:shd w:val="clear" w:color="auto" w:fill="B8CCE4"/>
            <w:vAlign w:val="center"/>
            <w:hideMark/>
          </w:tcPr>
          <w:p w14:paraId="5E569A3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Lom</w:t>
            </w:r>
          </w:p>
        </w:tc>
        <w:tc>
          <w:tcPr>
            <w:tcW w:w="956" w:type="dxa"/>
            <w:shd w:val="clear" w:color="auto" w:fill="auto"/>
            <w:vAlign w:val="center"/>
            <w:hideMark/>
          </w:tcPr>
          <w:p w14:paraId="3B665E2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137173F" w14:textId="365840E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20</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508</w:t>
            </w:r>
          </w:p>
        </w:tc>
        <w:tc>
          <w:tcPr>
            <w:tcW w:w="990" w:type="dxa"/>
            <w:shd w:val="clear" w:color="auto" w:fill="auto"/>
            <w:vAlign w:val="center"/>
            <w:hideMark/>
          </w:tcPr>
          <w:p w14:paraId="1983A94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B00BC2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63F6EC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A8981C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843FBE5" w14:textId="72BDB7CD"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3BCF6A3F" w14:textId="77777777" w:rsidTr="001B0A60">
        <w:trPr>
          <w:cantSplit/>
          <w:jc w:val="center"/>
        </w:trPr>
        <w:tc>
          <w:tcPr>
            <w:tcW w:w="1289" w:type="dxa"/>
            <w:shd w:val="clear" w:color="auto" w:fill="B8CCE4"/>
            <w:vAlign w:val="center"/>
            <w:hideMark/>
          </w:tcPr>
          <w:p w14:paraId="0AC69EA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Harmanli</w:t>
            </w:r>
          </w:p>
        </w:tc>
        <w:tc>
          <w:tcPr>
            <w:tcW w:w="956" w:type="dxa"/>
            <w:shd w:val="clear" w:color="auto" w:fill="auto"/>
            <w:vAlign w:val="center"/>
            <w:hideMark/>
          </w:tcPr>
          <w:p w14:paraId="00C1EB0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A631EE7" w14:textId="734118EC"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20</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216</w:t>
            </w:r>
          </w:p>
        </w:tc>
        <w:tc>
          <w:tcPr>
            <w:tcW w:w="990" w:type="dxa"/>
            <w:shd w:val="clear" w:color="auto" w:fill="auto"/>
            <w:vAlign w:val="center"/>
            <w:hideMark/>
          </w:tcPr>
          <w:p w14:paraId="37A53AD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8CF34E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02DDF4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ADAB02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2A5C04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0892020" w14:textId="77777777" w:rsidTr="001B0A60">
        <w:trPr>
          <w:cantSplit/>
          <w:jc w:val="center"/>
        </w:trPr>
        <w:tc>
          <w:tcPr>
            <w:tcW w:w="1289" w:type="dxa"/>
            <w:shd w:val="clear" w:color="auto" w:fill="B8CCE4"/>
            <w:vAlign w:val="center"/>
            <w:hideMark/>
          </w:tcPr>
          <w:p w14:paraId="1F2BBAA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Troyan</w:t>
            </w:r>
          </w:p>
        </w:tc>
        <w:tc>
          <w:tcPr>
            <w:tcW w:w="956" w:type="dxa"/>
            <w:shd w:val="clear" w:color="auto" w:fill="auto"/>
            <w:vAlign w:val="center"/>
            <w:hideMark/>
          </w:tcPr>
          <w:p w14:paraId="6BA50C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5D9ED44" w14:textId="236613D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785</w:t>
            </w:r>
          </w:p>
        </w:tc>
        <w:tc>
          <w:tcPr>
            <w:tcW w:w="990" w:type="dxa"/>
            <w:shd w:val="clear" w:color="auto" w:fill="auto"/>
            <w:vAlign w:val="center"/>
            <w:hideMark/>
          </w:tcPr>
          <w:p w14:paraId="04700A5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94A889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B6818C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38A413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9F3943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F01D784" w14:textId="77777777" w:rsidTr="001B0A60">
        <w:trPr>
          <w:cantSplit/>
          <w:jc w:val="center"/>
        </w:trPr>
        <w:tc>
          <w:tcPr>
            <w:tcW w:w="1289" w:type="dxa"/>
            <w:shd w:val="clear" w:color="auto" w:fill="B8CCE4"/>
            <w:vAlign w:val="center"/>
            <w:hideMark/>
          </w:tcPr>
          <w:p w14:paraId="67A23CE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Aytos</w:t>
            </w:r>
          </w:p>
        </w:tc>
        <w:tc>
          <w:tcPr>
            <w:tcW w:w="956" w:type="dxa"/>
            <w:shd w:val="clear" w:color="auto" w:fill="auto"/>
            <w:vAlign w:val="center"/>
            <w:hideMark/>
          </w:tcPr>
          <w:p w14:paraId="560806A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CF3CAC6" w14:textId="1E13ED8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490</w:t>
            </w:r>
          </w:p>
        </w:tc>
        <w:tc>
          <w:tcPr>
            <w:tcW w:w="990" w:type="dxa"/>
            <w:shd w:val="clear" w:color="auto" w:fill="auto"/>
            <w:vAlign w:val="center"/>
            <w:hideMark/>
          </w:tcPr>
          <w:p w14:paraId="7FB6D7C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481FDC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9F1DCE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EB4CF2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97B01D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9DEF430" w14:textId="77777777" w:rsidTr="001B0A60">
        <w:trPr>
          <w:cantSplit/>
          <w:jc w:val="center"/>
        </w:trPr>
        <w:tc>
          <w:tcPr>
            <w:tcW w:w="1289" w:type="dxa"/>
            <w:shd w:val="clear" w:color="auto" w:fill="B8CCE4"/>
            <w:vAlign w:val="center"/>
            <w:hideMark/>
          </w:tcPr>
          <w:p w14:paraId="44B5B0F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Botevgrad</w:t>
            </w:r>
          </w:p>
        </w:tc>
        <w:tc>
          <w:tcPr>
            <w:tcW w:w="956" w:type="dxa"/>
            <w:shd w:val="clear" w:color="auto" w:fill="auto"/>
            <w:vAlign w:val="center"/>
            <w:hideMark/>
          </w:tcPr>
          <w:p w14:paraId="09525DD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7E74C89" w14:textId="7D8D413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456</w:t>
            </w:r>
          </w:p>
        </w:tc>
        <w:tc>
          <w:tcPr>
            <w:tcW w:w="990" w:type="dxa"/>
            <w:shd w:val="clear" w:color="auto" w:fill="auto"/>
            <w:vAlign w:val="center"/>
            <w:hideMark/>
          </w:tcPr>
          <w:p w14:paraId="3F70038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744312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E1D85B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D9FCF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6EE953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F15CAE4" w14:textId="77777777" w:rsidTr="001B0A60">
        <w:trPr>
          <w:cantSplit/>
          <w:jc w:val="center"/>
        </w:trPr>
        <w:tc>
          <w:tcPr>
            <w:tcW w:w="1289" w:type="dxa"/>
            <w:shd w:val="clear" w:color="auto" w:fill="B8CCE4"/>
            <w:vAlign w:val="center"/>
            <w:hideMark/>
          </w:tcPr>
          <w:p w14:paraId="694A986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Gotse Delchev</w:t>
            </w:r>
          </w:p>
        </w:tc>
        <w:tc>
          <w:tcPr>
            <w:tcW w:w="956" w:type="dxa"/>
            <w:shd w:val="clear" w:color="auto" w:fill="auto"/>
            <w:vAlign w:val="center"/>
            <w:hideMark/>
          </w:tcPr>
          <w:p w14:paraId="6DC64FE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BF46DF7" w14:textId="2F0CCD8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552</w:t>
            </w:r>
          </w:p>
        </w:tc>
        <w:tc>
          <w:tcPr>
            <w:tcW w:w="990" w:type="dxa"/>
            <w:shd w:val="clear" w:color="auto" w:fill="auto"/>
            <w:vAlign w:val="center"/>
            <w:hideMark/>
          </w:tcPr>
          <w:p w14:paraId="1B2B92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192613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7A787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0F8511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14C81A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D589925" w14:textId="77777777" w:rsidTr="001B0A60">
        <w:trPr>
          <w:cantSplit/>
          <w:jc w:val="center"/>
        </w:trPr>
        <w:tc>
          <w:tcPr>
            <w:tcW w:w="1289" w:type="dxa"/>
            <w:shd w:val="clear" w:color="auto" w:fill="B8CCE4"/>
            <w:vAlign w:val="center"/>
            <w:hideMark/>
          </w:tcPr>
          <w:p w14:paraId="521558A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Svilengrad</w:t>
            </w:r>
          </w:p>
        </w:tc>
        <w:tc>
          <w:tcPr>
            <w:tcW w:w="956" w:type="dxa"/>
            <w:shd w:val="clear" w:color="auto" w:fill="auto"/>
            <w:vAlign w:val="center"/>
            <w:hideMark/>
          </w:tcPr>
          <w:p w14:paraId="17F6F7F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8940E94" w14:textId="1934899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754</w:t>
            </w:r>
          </w:p>
        </w:tc>
        <w:tc>
          <w:tcPr>
            <w:tcW w:w="990" w:type="dxa"/>
            <w:shd w:val="clear" w:color="auto" w:fill="auto"/>
            <w:vAlign w:val="center"/>
            <w:hideMark/>
          </w:tcPr>
          <w:p w14:paraId="63003F0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B7E9B6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31B95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44A0BF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7B95E0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7271D59" w14:textId="77777777" w:rsidTr="001B0A60">
        <w:trPr>
          <w:cantSplit/>
          <w:jc w:val="center"/>
        </w:trPr>
        <w:tc>
          <w:tcPr>
            <w:tcW w:w="1289" w:type="dxa"/>
            <w:shd w:val="clear" w:color="auto" w:fill="B8CCE4"/>
            <w:vAlign w:val="center"/>
            <w:hideMark/>
          </w:tcPr>
          <w:p w14:paraId="0AF7E42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Karnobat</w:t>
            </w:r>
          </w:p>
        </w:tc>
        <w:tc>
          <w:tcPr>
            <w:tcW w:w="956" w:type="dxa"/>
            <w:shd w:val="clear" w:color="auto" w:fill="auto"/>
            <w:vAlign w:val="center"/>
            <w:hideMark/>
          </w:tcPr>
          <w:p w14:paraId="62F973F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6E331AA" w14:textId="0F8EEA0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472</w:t>
            </w:r>
          </w:p>
        </w:tc>
        <w:tc>
          <w:tcPr>
            <w:tcW w:w="990" w:type="dxa"/>
            <w:shd w:val="clear" w:color="auto" w:fill="auto"/>
            <w:vAlign w:val="center"/>
            <w:hideMark/>
          </w:tcPr>
          <w:p w14:paraId="24F4F33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4226DA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7D4704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BE38BB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373A8F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6742374" w14:textId="77777777" w:rsidTr="001B0A60">
        <w:trPr>
          <w:cantSplit/>
          <w:jc w:val="center"/>
        </w:trPr>
        <w:tc>
          <w:tcPr>
            <w:tcW w:w="1289" w:type="dxa"/>
            <w:shd w:val="clear" w:color="auto" w:fill="B8CCE4"/>
            <w:vAlign w:val="center"/>
            <w:hideMark/>
          </w:tcPr>
          <w:p w14:paraId="729DA99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Panagyurishte</w:t>
            </w:r>
          </w:p>
        </w:tc>
        <w:tc>
          <w:tcPr>
            <w:tcW w:w="956" w:type="dxa"/>
            <w:shd w:val="clear" w:color="auto" w:fill="auto"/>
            <w:vAlign w:val="center"/>
            <w:hideMark/>
          </w:tcPr>
          <w:p w14:paraId="257FB98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FFE6350" w14:textId="78B5D52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359</w:t>
            </w:r>
          </w:p>
        </w:tc>
        <w:tc>
          <w:tcPr>
            <w:tcW w:w="990" w:type="dxa"/>
            <w:shd w:val="clear" w:color="auto" w:fill="auto"/>
            <w:vAlign w:val="center"/>
            <w:hideMark/>
          </w:tcPr>
          <w:p w14:paraId="4D34CF0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DF706A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8C6F69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3EF6C2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314F7D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CA11B33" w14:textId="77777777" w:rsidTr="001B0A60">
        <w:trPr>
          <w:cantSplit/>
          <w:jc w:val="center"/>
        </w:trPr>
        <w:tc>
          <w:tcPr>
            <w:tcW w:w="1289" w:type="dxa"/>
            <w:shd w:val="clear" w:color="auto" w:fill="B8CCE4"/>
            <w:vAlign w:val="center"/>
            <w:hideMark/>
          </w:tcPr>
          <w:p w14:paraId="6081161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Peshtera</w:t>
            </w:r>
          </w:p>
        </w:tc>
        <w:tc>
          <w:tcPr>
            <w:tcW w:w="956" w:type="dxa"/>
            <w:shd w:val="clear" w:color="auto" w:fill="auto"/>
            <w:vAlign w:val="center"/>
            <w:hideMark/>
          </w:tcPr>
          <w:p w14:paraId="533A7C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5BBA1AC" w14:textId="72BF309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189</w:t>
            </w:r>
          </w:p>
        </w:tc>
        <w:tc>
          <w:tcPr>
            <w:tcW w:w="990" w:type="dxa"/>
            <w:shd w:val="clear" w:color="auto" w:fill="auto"/>
            <w:vAlign w:val="center"/>
            <w:hideMark/>
          </w:tcPr>
          <w:p w14:paraId="0A36019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4E83AA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C1FCE7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B41BB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3B75E1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ABBC016" w14:textId="77777777" w:rsidTr="001B0A60">
        <w:trPr>
          <w:cantSplit/>
          <w:jc w:val="center"/>
        </w:trPr>
        <w:tc>
          <w:tcPr>
            <w:tcW w:w="1289" w:type="dxa"/>
            <w:shd w:val="clear" w:color="auto" w:fill="B8CCE4"/>
            <w:vAlign w:val="center"/>
            <w:hideMark/>
          </w:tcPr>
          <w:p w14:paraId="7B9D6FFB"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Rakovski</w:t>
            </w:r>
          </w:p>
        </w:tc>
        <w:tc>
          <w:tcPr>
            <w:tcW w:w="956" w:type="dxa"/>
            <w:shd w:val="clear" w:color="auto" w:fill="auto"/>
            <w:vAlign w:val="center"/>
            <w:hideMark/>
          </w:tcPr>
          <w:p w14:paraId="61DDE5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8ACAB1D" w14:textId="2BB872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799</w:t>
            </w:r>
          </w:p>
        </w:tc>
        <w:tc>
          <w:tcPr>
            <w:tcW w:w="990" w:type="dxa"/>
            <w:shd w:val="clear" w:color="auto" w:fill="auto"/>
            <w:vAlign w:val="center"/>
            <w:hideMark/>
          </w:tcPr>
          <w:p w14:paraId="332D35E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878B10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92B835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55BD81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F7C9DB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0064E67" w14:textId="77777777" w:rsidTr="001B0A60">
        <w:trPr>
          <w:cantSplit/>
          <w:jc w:val="center"/>
        </w:trPr>
        <w:tc>
          <w:tcPr>
            <w:tcW w:w="1289" w:type="dxa"/>
            <w:shd w:val="clear" w:color="auto" w:fill="B8CCE4"/>
            <w:vAlign w:val="center"/>
            <w:hideMark/>
          </w:tcPr>
          <w:p w14:paraId="3FC4EBD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Popovo</w:t>
            </w:r>
          </w:p>
        </w:tc>
        <w:tc>
          <w:tcPr>
            <w:tcW w:w="956" w:type="dxa"/>
            <w:shd w:val="clear" w:color="auto" w:fill="auto"/>
            <w:vAlign w:val="center"/>
            <w:hideMark/>
          </w:tcPr>
          <w:p w14:paraId="0097E3B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E07595D" w14:textId="5E0C161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411</w:t>
            </w:r>
          </w:p>
        </w:tc>
        <w:tc>
          <w:tcPr>
            <w:tcW w:w="990" w:type="dxa"/>
            <w:shd w:val="clear" w:color="auto" w:fill="auto"/>
            <w:vAlign w:val="center"/>
            <w:hideMark/>
          </w:tcPr>
          <w:p w14:paraId="5AFC30F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7EFFD9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CDFDBE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304DFA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D05BBE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F6331B6" w14:textId="77777777" w:rsidTr="001B0A60">
        <w:trPr>
          <w:cantSplit/>
          <w:jc w:val="center"/>
        </w:trPr>
        <w:tc>
          <w:tcPr>
            <w:tcW w:w="1289" w:type="dxa"/>
            <w:shd w:val="clear" w:color="auto" w:fill="B8CCE4"/>
            <w:vAlign w:val="center"/>
            <w:hideMark/>
          </w:tcPr>
          <w:p w14:paraId="3CFABC2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Chirpan</w:t>
            </w:r>
          </w:p>
        </w:tc>
        <w:tc>
          <w:tcPr>
            <w:tcW w:w="956" w:type="dxa"/>
            <w:shd w:val="clear" w:color="auto" w:fill="auto"/>
            <w:vAlign w:val="center"/>
            <w:hideMark/>
          </w:tcPr>
          <w:p w14:paraId="7A1206C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09BDB5D" w14:textId="10B79E6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377</w:t>
            </w:r>
          </w:p>
        </w:tc>
        <w:tc>
          <w:tcPr>
            <w:tcW w:w="990" w:type="dxa"/>
            <w:shd w:val="clear" w:color="auto" w:fill="auto"/>
            <w:vAlign w:val="center"/>
            <w:hideMark/>
          </w:tcPr>
          <w:p w14:paraId="163B400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A14EE3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003965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4AC344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D5EF82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24059C6" w14:textId="77777777" w:rsidTr="001B0A60">
        <w:trPr>
          <w:cantSplit/>
          <w:jc w:val="center"/>
        </w:trPr>
        <w:tc>
          <w:tcPr>
            <w:tcW w:w="1289" w:type="dxa"/>
            <w:shd w:val="clear" w:color="auto" w:fill="B8CCE4"/>
            <w:vAlign w:val="center"/>
            <w:hideMark/>
          </w:tcPr>
          <w:p w14:paraId="6B76CD6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Novi Iskar</w:t>
            </w:r>
          </w:p>
        </w:tc>
        <w:tc>
          <w:tcPr>
            <w:tcW w:w="956" w:type="dxa"/>
            <w:shd w:val="clear" w:color="auto" w:fill="auto"/>
            <w:vAlign w:val="center"/>
            <w:hideMark/>
          </w:tcPr>
          <w:p w14:paraId="47B31B1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D245658" w14:textId="6F43FA6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159</w:t>
            </w:r>
          </w:p>
        </w:tc>
        <w:tc>
          <w:tcPr>
            <w:tcW w:w="990" w:type="dxa"/>
            <w:shd w:val="clear" w:color="auto" w:fill="auto"/>
            <w:vAlign w:val="center"/>
            <w:hideMark/>
          </w:tcPr>
          <w:p w14:paraId="36113E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EA6914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71F88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FC1128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CF01AC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813EB80" w14:textId="77777777" w:rsidTr="001B0A60">
        <w:trPr>
          <w:cantSplit/>
          <w:jc w:val="center"/>
        </w:trPr>
        <w:tc>
          <w:tcPr>
            <w:tcW w:w="1289" w:type="dxa"/>
            <w:shd w:val="clear" w:color="auto" w:fill="B8CCE4"/>
            <w:vAlign w:val="center"/>
            <w:hideMark/>
          </w:tcPr>
          <w:p w14:paraId="09C0E92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Pomorie</w:t>
            </w:r>
          </w:p>
        </w:tc>
        <w:tc>
          <w:tcPr>
            <w:tcW w:w="956" w:type="dxa"/>
            <w:shd w:val="clear" w:color="auto" w:fill="auto"/>
            <w:vAlign w:val="center"/>
            <w:hideMark/>
          </w:tcPr>
          <w:p w14:paraId="48BD70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68E2D8F" w14:textId="1DE940D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607</w:t>
            </w:r>
          </w:p>
        </w:tc>
        <w:tc>
          <w:tcPr>
            <w:tcW w:w="990" w:type="dxa"/>
            <w:shd w:val="clear" w:color="auto" w:fill="auto"/>
            <w:vAlign w:val="center"/>
            <w:hideMark/>
          </w:tcPr>
          <w:p w14:paraId="3776906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A8DB36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927576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551932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5869BCD" w14:textId="18695DA3"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418FAA9C" w14:textId="77777777" w:rsidTr="001B0A60">
        <w:trPr>
          <w:cantSplit/>
          <w:jc w:val="center"/>
        </w:trPr>
        <w:tc>
          <w:tcPr>
            <w:tcW w:w="1289" w:type="dxa"/>
            <w:shd w:val="clear" w:color="auto" w:fill="B8CCE4"/>
            <w:vAlign w:val="center"/>
            <w:hideMark/>
          </w:tcPr>
          <w:p w14:paraId="2F3E7A2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Radomir</w:t>
            </w:r>
          </w:p>
        </w:tc>
        <w:tc>
          <w:tcPr>
            <w:tcW w:w="956" w:type="dxa"/>
            <w:shd w:val="clear" w:color="auto" w:fill="auto"/>
            <w:vAlign w:val="center"/>
            <w:hideMark/>
          </w:tcPr>
          <w:p w14:paraId="0AE0C5F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C177D7A" w14:textId="1D39EE6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279</w:t>
            </w:r>
          </w:p>
        </w:tc>
        <w:tc>
          <w:tcPr>
            <w:tcW w:w="990" w:type="dxa"/>
            <w:shd w:val="clear" w:color="auto" w:fill="auto"/>
            <w:vAlign w:val="center"/>
            <w:hideMark/>
          </w:tcPr>
          <w:p w14:paraId="5C35AE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28677D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BAFACA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D80263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846DCC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948D23A" w14:textId="77777777" w:rsidTr="001B0A60">
        <w:trPr>
          <w:cantSplit/>
          <w:jc w:val="center"/>
        </w:trPr>
        <w:tc>
          <w:tcPr>
            <w:tcW w:w="1289" w:type="dxa"/>
            <w:shd w:val="clear" w:color="auto" w:fill="B8CCE4"/>
            <w:vAlign w:val="center"/>
            <w:hideMark/>
          </w:tcPr>
          <w:p w14:paraId="3F90FBF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Ihtiman</w:t>
            </w:r>
          </w:p>
        </w:tc>
        <w:tc>
          <w:tcPr>
            <w:tcW w:w="956" w:type="dxa"/>
            <w:shd w:val="clear" w:color="auto" w:fill="auto"/>
            <w:vAlign w:val="center"/>
            <w:hideMark/>
          </w:tcPr>
          <w:p w14:paraId="381FE02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9E7A17F" w14:textId="527C14D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723</w:t>
            </w:r>
          </w:p>
        </w:tc>
        <w:tc>
          <w:tcPr>
            <w:tcW w:w="990" w:type="dxa"/>
            <w:shd w:val="clear" w:color="auto" w:fill="auto"/>
            <w:vAlign w:val="center"/>
            <w:hideMark/>
          </w:tcPr>
          <w:p w14:paraId="062B50B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6C5471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94419F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4A3DFF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DD396B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FA02CAA" w14:textId="77777777" w:rsidTr="001B0A60">
        <w:trPr>
          <w:cantSplit/>
          <w:jc w:val="center"/>
        </w:trPr>
        <w:tc>
          <w:tcPr>
            <w:tcW w:w="1289" w:type="dxa"/>
            <w:shd w:val="clear" w:color="auto" w:fill="B8CCE4"/>
            <w:vAlign w:val="center"/>
            <w:hideMark/>
          </w:tcPr>
          <w:p w14:paraId="39B5D15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Nesebar</w:t>
            </w:r>
          </w:p>
        </w:tc>
        <w:tc>
          <w:tcPr>
            <w:tcW w:w="956" w:type="dxa"/>
            <w:shd w:val="clear" w:color="auto" w:fill="auto"/>
            <w:vAlign w:val="center"/>
            <w:hideMark/>
          </w:tcPr>
          <w:p w14:paraId="0F2BC68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D6BE211" w14:textId="7D37C4F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548</w:t>
            </w:r>
          </w:p>
        </w:tc>
        <w:tc>
          <w:tcPr>
            <w:tcW w:w="990" w:type="dxa"/>
            <w:shd w:val="clear" w:color="auto" w:fill="auto"/>
            <w:vAlign w:val="center"/>
            <w:hideMark/>
          </w:tcPr>
          <w:p w14:paraId="4ECC626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1E87E3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F3EA13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0BB1B9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51E1F3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Black sea coast</w:t>
            </w:r>
          </w:p>
        </w:tc>
      </w:tr>
      <w:tr w:rsidR="003B7DC4" w:rsidRPr="00C15CFF" w14:paraId="499A2FBB" w14:textId="77777777" w:rsidTr="001B0A60">
        <w:trPr>
          <w:cantSplit/>
          <w:jc w:val="center"/>
        </w:trPr>
        <w:tc>
          <w:tcPr>
            <w:tcW w:w="1289" w:type="dxa"/>
            <w:shd w:val="clear" w:color="auto" w:fill="B8CCE4"/>
            <w:vAlign w:val="center"/>
            <w:hideMark/>
          </w:tcPr>
          <w:p w14:paraId="4EDE4BA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Parvomay</w:t>
            </w:r>
          </w:p>
        </w:tc>
        <w:tc>
          <w:tcPr>
            <w:tcW w:w="956" w:type="dxa"/>
            <w:shd w:val="clear" w:color="auto" w:fill="auto"/>
            <w:vAlign w:val="center"/>
            <w:hideMark/>
          </w:tcPr>
          <w:p w14:paraId="410819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EB814CC" w14:textId="5F8BD0D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371</w:t>
            </w:r>
          </w:p>
        </w:tc>
        <w:tc>
          <w:tcPr>
            <w:tcW w:w="990" w:type="dxa"/>
            <w:shd w:val="clear" w:color="auto" w:fill="auto"/>
            <w:vAlign w:val="center"/>
            <w:hideMark/>
          </w:tcPr>
          <w:p w14:paraId="2702B6D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E2D432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975077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9ACBF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34A6F3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EF1DF00" w14:textId="77777777" w:rsidTr="001B0A60">
        <w:trPr>
          <w:cantSplit/>
          <w:jc w:val="center"/>
        </w:trPr>
        <w:tc>
          <w:tcPr>
            <w:tcW w:w="1289" w:type="dxa"/>
            <w:shd w:val="clear" w:color="auto" w:fill="B8CCE4"/>
            <w:vAlign w:val="center"/>
            <w:hideMark/>
          </w:tcPr>
          <w:p w14:paraId="3B25F81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Berkovitsa</w:t>
            </w:r>
          </w:p>
        </w:tc>
        <w:tc>
          <w:tcPr>
            <w:tcW w:w="956" w:type="dxa"/>
            <w:shd w:val="clear" w:color="auto" w:fill="auto"/>
            <w:vAlign w:val="center"/>
            <w:hideMark/>
          </w:tcPr>
          <w:p w14:paraId="3AAB7E6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01DB692" w14:textId="11D74F8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360</w:t>
            </w:r>
          </w:p>
        </w:tc>
        <w:tc>
          <w:tcPr>
            <w:tcW w:w="990" w:type="dxa"/>
            <w:shd w:val="clear" w:color="auto" w:fill="auto"/>
            <w:vAlign w:val="center"/>
            <w:hideMark/>
          </w:tcPr>
          <w:p w14:paraId="6EF1E7D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158E78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AB7ACD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36DA84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0DDFAF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1FA257E7" w14:textId="77777777" w:rsidTr="001B0A60">
        <w:trPr>
          <w:cantSplit/>
          <w:jc w:val="center"/>
        </w:trPr>
        <w:tc>
          <w:tcPr>
            <w:tcW w:w="1289" w:type="dxa"/>
            <w:shd w:val="clear" w:color="auto" w:fill="B8CCE4"/>
            <w:vAlign w:val="center"/>
            <w:hideMark/>
          </w:tcPr>
          <w:p w14:paraId="3004D3D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Kozloduy</w:t>
            </w:r>
          </w:p>
        </w:tc>
        <w:tc>
          <w:tcPr>
            <w:tcW w:w="956" w:type="dxa"/>
            <w:shd w:val="clear" w:color="auto" w:fill="auto"/>
            <w:vAlign w:val="center"/>
            <w:hideMark/>
          </w:tcPr>
          <w:p w14:paraId="4440054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71809CD" w14:textId="0C12A0D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235</w:t>
            </w:r>
          </w:p>
        </w:tc>
        <w:tc>
          <w:tcPr>
            <w:tcW w:w="990" w:type="dxa"/>
            <w:shd w:val="clear" w:color="auto" w:fill="auto"/>
            <w:vAlign w:val="center"/>
            <w:hideMark/>
          </w:tcPr>
          <w:p w14:paraId="203CEB7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C2226F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53CEF4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DB436B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5A39544" w14:textId="41B15E2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6906DEC9" w14:textId="77777777" w:rsidTr="001B0A60">
        <w:trPr>
          <w:cantSplit/>
          <w:jc w:val="center"/>
        </w:trPr>
        <w:tc>
          <w:tcPr>
            <w:tcW w:w="1289" w:type="dxa"/>
            <w:shd w:val="clear" w:color="auto" w:fill="B8CCE4"/>
            <w:vAlign w:val="center"/>
            <w:hideMark/>
          </w:tcPr>
          <w:p w14:paraId="3212F8A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Provadia</w:t>
            </w:r>
          </w:p>
        </w:tc>
        <w:tc>
          <w:tcPr>
            <w:tcW w:w="956" w:type="dxa"/>
            <w:shd w:val="clear" w:color="auto" w:fill="auto"/>
            <w:vAlign w:val="center"/>
            <w:hideMark/>
          </w:tcPr>
          <w:p w14:paraId="1CDB1B2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CAD8F3F" w14:textId="4C75D64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151</w:t>
            </w:r>
          </w:p>
        </w:tc>
        <w:tc>
          <w:tcPr>
            <w:tcW w:w="990" w:type="dxa"/>
            <w:shd w:val="clear" w:color="auto" w:fill="auto"/>
            <w:vAlign w:val="center"/>
            <w:hideMark/>
          </w:tcPr>
          <w:p w14:paraId="495D22D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50DE8A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1A3D72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582477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1FB841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CE06334" w14:textId="77777777" w:rsidTr="001B0A60">
        <w:trPr>
          <w:cantSplit/>
          <w:jc w:val="center"/>
        </w:trPr>
        <w:tc>
          <w:tcPr>
            <w:tcW w:w="1289" w:type="dxa"/>
            <w:shd w:val="clear" w:color="auto" w:fill="B8CCE4"/>
            <w:vAlign w:val="center"/>
            <w:hideMark/>
          </w:tcPr>
          <w:p w14:paraId="479DB7F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Radnevo</w:t>
            </w:r>
          </w:p>
        </w:tc>
        <w:tc>
          <w:tcPr>
            <w:tcW w:w="956" w:type="dxa"/>
            <w:shd w:val="clear" w:color="auto" w:fill="auto"/>
            <w:vAlign w:val="center"/>
            <w:hideMark/>
          </w:tcPr>
          <w:p w14:paraId="08A7244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F2744FC" w14:textId="5FAA795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847</w:t>
            </w:r>
          </w:p>
        </w:tc>
        <w:tc>
          <w:tcPr>
            <w:tcW w:w="990" w:type="dxa"/>
            <w:shd w:val="clear" w:color="auto" w:fill="auto"/>
            <w:vAlign w:val="center"/>
            <w:hideMark/>
          </w:tcPr>
          <w:p w14:paraId="708E29D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8E758E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E4B247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3C37F3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DF436A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48BC0EB" w14:textId="77777777" w:rsidTr="001B0A60">
        <w:trPr>
          <w:cantSplit/>
          <w:jc w:val="center"/>
        </w:trPr>
        <w:tc>
          <w:tcPr>
            <w:tcW w:w="1289" w:type="dxa"/>
            <w:shd w:val="clear" w:color="auto" w:fill="B8CCE4"/>
            <w:vAlign w:val="center"/>
            <w:hideMark/>
          </w:tcPr>
          <w:p w14:paraId="074A9BE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Cherven bryag</w:t>
            </w:r>
          </w:p>
        </w:tc>
        <w:tc>
          <w:tcPr>
            <w:tcW w:w="956" w:type="dxa"/>
            <w:shd w:val="clear" w:color="auto" w:fill="auto"/>
            <w:vAlign w:val="center"/>
            <w:hideMark/>
          </w:tcPr>
          <w:p w14:paraId="544AE65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873B57A" w14:textId="29FF1CF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618</w:t>
            </w:r>
          </w:p>
        </w:tc>
        <w:tc>
          <w:tcPr>
            <w:tcW w:w="990" w:type="dxa"/>
            <w:shd w:val="clear" w:color="auto" w:fill="auto"/>
            <w:vAlign w:val="center"/>
            <w:hideMark/>
          </w:tcPr>
          <w:p w14:paraId="6A05FEA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3075E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CB1FAF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2F4ADD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FBD199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82909C0" w14:textId="77777777" w:rsidTr="001B0A60">
        <w:trPr>
          <w:cantSplit/>
          <w:jc w:val="center"/>
        </w:trPr>
        <w:tc>
          <w:tcPr>
            <w:tcW w:w="1289" w:type="dxa"/>
            <w:shd w:val="clear" w:color="auto" w:fill="B8CCE4"/>
            <w:vAlign w:val="center"/>
            <w:hideMark/>
          </w:tcPr>
          <w:p w14:paraId="3074FC5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Razlog</w:t>
            </w:r>
          </w:p>
        </w:tc>
        <w:tc>
          <w:tcPr>
            <w:tcW w:w="956" w:type="dxa"/>
            <w:shd w:val="clear" w:color="auto" w:fill="auto"/>
            <w:vAlign w:val="center"/>
            <w:hideMark/>
          </w:tcPr>
          <w:p w14:paraId="13028BE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3BCCF2A" w14:textId="3B06CEF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590</w:t>
            </w:r>
          </w:p>
        </w:tc>
        <w:tc>
          <w:tcPr>
            <w:tcW w:w="990" w:type="dxa"/>
            <w:shd w:val="clear" w:color="auto" w:fill="auto"/>
            <w:vAlign w:val="center"/>
            <w:hideMark/>
          </w:tcPr>
          <w:p w14:paraId="5D6460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ED0BA8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890AD7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15BF27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F71B49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230A846" w14:textId="77777777" w:rsidTr="001B0A60">
        <w:trPr>
          <w:cantSplit/>
          <w:jc w:val="center"/>
        </w:trPr>
        <w:tc>
          <w:tcPr>
            <w:tcW w:w="1289" w:type="dxa"/>
            <w:shd w:val="clear" w:color="auto" w:fill="B8CCE4"/>
            <w:vAlign w:val="center"/>
            <w:hideMark/>
          </w:tcPr>
          <w:p w14:paraId="6967D3F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Kostinbrod</w:t>
            </w:r>
          </w:p>
        </w:tc>
        <w:tc>
          <w:tcPr>
            <w:tcW w:w="956" w:type="dxa"/>
            <w:shd w:val="clear" w:color="auto" w:fill="auto"/>
            <w:vAlign w:val="center"/>
            <w:hideMark/>
          </w:tcPr>
          <w:p w14:paraId="4F3B23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AC3AEB5" w14:textId="0F3F1CD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546</w:t>
            </w:r>
          </w:p>
        </w:tc>
        <w:tc>
          <w:tcPr>
            <w:tcW w:w="990" w:type="dxa"/>
            <w:shd w:val="clear" w:color="auto" w:fill="auto"/>
            <w:vAlign w:val="center"/>
            <w:hideMark/>
          </w:tcPr>
          <w:p w14:paraId="30121D8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203EB0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B5D739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B2768B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1E891D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D39ADDA" w14:textId="77777777" w:rsidTr="001B0A60">
        <w:trPr>
          <w:cantSplit/>
          <w:jc w:val="center"/>
        </w:trPr>
        <w:tc>
          <w:tcPr>
            <w:tcW w:w="1289" w:type="dxa"/>
            <w:shd w:val="clear" w:color="auto" w:fill="B8CCE4"/>
            <w:vAlign w:val="center"/>
            <w:hideMark/>
          </w:tcPr>
          <w:p w14:paraId="1FB448F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Novi pazar</w:t>
            </w:r>
          </w:p>
        </w:tc>
        <w:tc>
          <w:tcPr>
            <w:tcW w:w="956" w:type="dxa"/>
            <w:shd w:val="clear" w:color="auto" w:fill="auto"/>
            <w:vAlign w:val="center"/>
            <w:hideMark/>
          </w:tcPr>
          <w:p w14:paraId="625F124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44D1EA2" w14:textId="0342640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520</w:t>
            </w:r>
          </w:p>
        </w:tc>
        <w:tc>
          <w:tcPr>
            <w:tcW w:w="990" w:type="dxa"/>
            <w:shd w:val="clear" w:color="auto" w:fill="auto"/>
            <w:vAlign w:val="center"/>
            <w:hideMark/>
          </w:tcPr>
          <w:p w14:paraId="4D9D1BD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F41219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0B1FFE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7B2682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2518A7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D38B306" w14:textId="77777777" w:rsidTr="001B0A60">
        <w:trPr>
          <w:cantSplit/>
          <w:jc w:val="center"/>
        </w:trPr>
        <w:tc>
          <w:tcPr>
            <w:tcW w:w="1289" w:type="dxa"/>
            <w:shd w:val="clear" w:color="auto" w:fill="B8CCE4"/>
            <w:vAlign w:val="center"/>
            <w:hideMark/>
          </w:tcPr>
          <w:p w14:paraId="38CF6DF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Balchik</w:t>
            </w:r>
          </w:p>
        </w:tc>
        <w:tc>
          <w:tcPr>
            <w:tcW w:w="956" w:type="dxa"/>
            <w:shd w:val="clear" w:color="auto" w:fill="auto"/>
            <w:vAlign w:val="center"/>
            <w:hideMark/>
          </w:tcPr>
          <w:p w14:paraId="08BB956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F5F21A7" w14:textId="25037CE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328</w:t>
            </w:r>
          </w:p>
        </w:tc>
        <w:tc>
          <w:tcPr>
            <w:tcW w:w="990" w:type="dxa"/>
            <w:shd w:val="clear" w:color="auto" w:fill="auto"/>
            <w:vAlign w:val="center"/>
            <w:hideMark/>
          </w:tcPr>
          <w:p w14:paraId="1F9AD4F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1E8E4A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E984A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36B680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A828BC3" w14:textId="11DAFA58"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6772B680" w14:textId="77777777" w:rsidTr="001B0A60">
        <w:trPr>
          <w:cantSplit/>
          <w:jc w:val="center"/>
        </w:trPr>
        <w:tc>
          <w:tcPr>
            <w:tcW w:w="1289" w:type="dxa"/>
            <w:shd w:val="clear" w:color="auto" w:fill="B8CCE4"/>
            <w:vAlign w:val="center"/>
            <w:hideMark/>
          </w:tcPr>
          <w:p w14:paraId="7338B85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Bankya</w:t>
            </w:r>
          </w:p>
        </w:tc>
        <w:tc>
          <w:tcPr>
            <w:tcW w:w="956" w:type="dxa"/>
            <w:shd w:val="clear" w:color="auto" w:fill="auto"/>
            <w:vAlign w:val="center"/>
            <w:hideMark/>
          </w:tcPr>
          <w:p w14:paraId="620475D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0296E61" w14:textId="18C2BF5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11</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234</w:t>
            </w:r>
          </w:p>
        </w:tc>
        <w:tc>
          <w:tcPr>
            <w:tcW w:w="990" w:type="dxa"/>
            <w:shd w:val="clear" w:color="auto" w:fill="auto"/>
            <w:vAlign w:val="center"/>
            <w:hideMark/>
          </w:tcPr>
          <w:p w14:paraId="307C5EB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E49BC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DC7476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10A18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B4F2CB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18C1C72D" w14:textId="77777777" w:rsidTr="001B0A60">
        <w:trPr>
          <w:cantSplit/>
          <w:jc w:val="center"/>
        </w:trPr>
        <w:tc>
          <w:tcPr>
            <w:tcW w:w="1289" w:type="dxa"/>
            <w:shd w:val="clear" w:color="auto" w:fill="B8CCE4"/>
            <w:vAlign w:val="center"/>
            <w:hideMark/>
          </w:tcPr>
          <w:p w14:paraId="36D046C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Stamboliyski</w:t>
            </w:r>
          </w:p>
        </w:tc>
        <w:tc>
          <w:tcPr>
            <w:tcW w:w="956" w:type="dxa"/>
            <w:shd w:val="clear" w:color="auto" w:fill="auto"/>
            <w:vAlign w:val="center"/>
            <w:hideMark/>
          </w:tcPr>
          <w:p w14:paraId="6F38514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E92FCD7" w14:textId="0233170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10</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994</w:t>
            </w:r>
          </w:p>
        </w:tc>
        <w:tc>
          <w:tcPr>
            <w:tcW w:w="990" w:type="dxa"/>
            <w:shd w:val="clear" w:color="auto" w:fill="auto"/>
            <w:vAlign w:val="center"/>
            <w:hideMark/>
          </w:tcPr>
          <w:p w14:paraId="47FA9B3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422A3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FDD55D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9321A1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22035E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EB3AB6F" w14:textId="77777777" w:rsidTr="001B0A60">
        <w:trPr>
          <w:cantSplit/>
          <w:jc w:val="center"/>
        </w:trPr>
        <w:tc>
          <w:tcPr>
            <w:tcW w:w="1289" w:type="dxa"/>
            <w:shd w:val="clear" w:color="auto" w:fill="B8CCE4"/>
            <w:vAlign w:val="center"/>
            <w:hideMark/>
          </w:tcPr>
          <w:p w14:paraId="5D02C96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Kavarna</w:t>
            </w:r>
          </w:p>
        </w:tc>
        <w:tc>
          <w:tcPr>
            <w:tcW w:w="956" w:type="dxa"/>
            <w:shd w:val="clear" w:color="auto" w:fill="auto"/>
            <w:vAlign w:val="center"/>
            <w:hideMark/>
          </w:tcPr>
          <w:p w14:paraId="4EF5A69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105132C" w14:textId="7D06C6F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10</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982</w:t>
            </w:r>
          </w:p>
        </w:tc>
        <w:tc>
          <w:tcPr>
            <w:tcW w:w="990" w:type="dxa"/>
            <w:shd w:val="clear" w:color="auto" w:fill="auto"/>
            <w:vAlign w:val="center"/>
            <w:hideMark/>
          </w:tcPr>
          <w:p w14:paraId="7ABD65C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EF6B1F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915A0B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DC2E2A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87EACB0" w14:textId="080B3199"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3AAD5192" w14:textId="77777777" w:rsidTr="001B0A60">
        <w:trPr>
          <w:cantSplit/>
          <w:jc w:val="center"/>
        </w:trPr>
        <w:tc>
          <w:tcPr>
            <w:tcW w:w="1289" w:type="dxa"/>
            <w:shd w:val="clear" w:color="auto" w:fill="B8CCE4"/>
            <w:vAlign w:val="center"/>
            <w:hideMark/>
          </w:tcPr>
          <w:p w14:paraId="7DC4B6C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Byala Slatina</w:t>
            </w:r>
          </w:p>
        </w:tc>
        <w:tc>
          <w:tcPr>
            <w:tcW w:w="956" w:type="dxa"/>
            <w:shd w:val="clear" w:color="auto" w:fill="auto"/>
            <w:vAlign w:val="center"/>
            <w:hideMark/>
          </w:tcPr>
          <w:p w14:paraId="7EA61C3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5950494" w14:textId="307A728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10</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200</w:t>
            </w:r>
          </w:p>
        </w:tc>
        <w:tc>
          <w:tcPr>
            <w:tcW w:w="990" w:type="dxa"/>
            <w:shd w:val="clear" w:color="auto" w:fill="auto"/>
            <w:vAlign w:val="center"/>
            <w:hideMark/>
          </w:tcPr>
          <w:p w14:paraId="00DD8E3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EA49AE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BD79D7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9C07B6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84A04F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62A4A4C" w14:textId="77777777" w:rsidTr="001B0A60">
        <w:trPr>
          <w:cantSplit/>
          <w:jc w:val="center"/>
        </w:trPr>
        <w:tc>
          <w:tcPr>
            <w:tcW w:w="1289" w:type="dxa"/>
            <w:shd w:val="clear" w:color="auto" w:fill="B8CCE4"/>
            <w:vAlign w:val="center"/>
            <w:hideMark/>
          </w:tcPr>
          <w:p w14:paraId="261F1FB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Etropole</w:t>
            </w:r>
          </w:p>
        </w:tc>
        <w:tc>
          <w:tcPr>
            <w:tcW w:w="956" w:type="dxa"/>
            <w:shd w:val="clear" w:color="auto" w:fill="auto"/>
            <w:vAlign w:val="center"/>
            <w:hideMark/>
          </w:tcPr>
          <w:p w14:paraId="131062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69FE373" w14:textId="64897F5C"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849</w:t>
            </w:r>
          </w:p>
        </w:tc>
        <w:tc>
          <w:tcPr>
            <w:tcW w:w="990" w:type="dxa"/>
            <w:shd w:val="clear" w:color="auto" w:fill="auto"/>
            <w:vAlign w:val="center"/>
            <w:hideMark/>
          </w:tcPr>
          <w:p w14:paraId="6EE5A4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AF3B13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1E37F7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F9D363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D35DB4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63B0B0A" w14:textId="77777777" w:rsidTr="001B0A60">
        <w:trPr>
          <w:cantSplit/>
          <w:jc w:val="center"/>
        </w:trPr>
        <w:tc>
          <w:tcPr>
            <w:tcW w:w="1289" w:type="dxa"/>
            <w:shd w:val="clear" w:color="auto" w:fill="B8CCE4"/>
            <w:vAlign w:val="center"/>
            <w:hideMark/>
          </w:tcPr>
          <w:p w14:paraId="7F712A1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Pavlikeni</w:t>
            </w:r>
          </w:p>
        </w:tc>
        <w:tc>
          <w:tcPr>
            <w:tcW w:w="956" w:type="dxa"/>
            <w:shd w:val="clear" w:color="auto" w:fill="auto"/>
            <w:vAlign w:val="center"/>
            <w:hideMark/>
          </w:tcPr>
          <w:p w14:paraId="33687E1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AB9E1A4" w14:textId="09E7DB1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735</w:t>
            </w:r>
          </w:p>
        </w:tc>
        <w:tc>
          <w:tcPr>
            <w:tcW w:w="990" w:type="dxa"/>
            <w:shd w:val="clear" w:color="auto" w:fill="auto"/>
            <w:vAlign w:val="center"/>
            <w:hideMark/>
          </w:tcPr>
          <w:p w14:paraId="58122D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C6DB6F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811A33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7AE20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E1E29E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999CB48" w14:textId="77777777" w:rsidTr="001B0A60">
        <w:trPr>
          <w:cantSplit/>
          <w:jc w:val="center"/>
        </w:trPr>
        <w:tc>
          <w:tcPr>
            <w:tcW w:w="1289" w:type="dxa"/>
            <w:shd w:val="clear" w:color="auto" w:fill="B8CCE4"/>
            <w:vAlign w:val="center"/>
            <w:hideMark/>
          </w:tcPr>
          <w:p w14:paraId="0223636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Knezha</w:t>
            </w:r>
          </w:p>
        </w:tc>
        <w:tc>
          <w:tcPr>
            <w:tcW w:w="956" w:type="dxa"/>
            <w:shd w:val="clear" w:color="auto" w:fill="auto"/>
            <w:vAlign w:val="center"/>
            <w:hideMark/>
          </w:tcPr>
          <w:p w14:paraId="22A998C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F55BCEA" w14:textId="1ECCE61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665</w:t>
            </w:r>
          </w:p>
        </w:tc>
        <w:tc>
          <w:tcPr>
            <w:tcW w:w="990" w:type="dxa"/>
            <w:shd w:val="clear" w:color="auto" w:fill="auto"/>
            <w:vAlign w:val="center"/>
            <w:hideMark/>
          </w:tcPr>
          <w:p w14:paraId="773D529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69584A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10EDDC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25FC0D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E76AB6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70214EA" w14:textId="77777777" w:rsidTr="001B0A60">
        <w:trPr>
          <w:cantSplit/>
          <w:jc w:val="center"/>
        </w:trPr>
        <w:tc>
          <w:tcPr>
            <w:tcW w:w="1289" w:type="dxa"/>
            <w:shd w:val="clear" w:color="auto" w:fill="B8CCE4"/>
            <w:vAlign w:val="center"/>
            <w:hideMark/>
          </w:tcPr>
          <w:p w14:paraId="5C186C9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lastRenderedPageBreak/>
              <w:t>Elhovo</w:t>
            </w:r>
          </w:p>
        </w:tc>
        <w:tc>
          <w:tcPr>
            <w:tcW w:w="956" w:type="dxa"/>
            <w:shd w:val="clear" w:color="auto" w:fill="auto"/>
            <w:vAlign w:val="center"/>
            <w:hideMark/>
          </w:tcPr>
          <w:p w14:paraId="300A91C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0867C19" w14:textId="35A2AC1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618</w:t>
            </w:r>
          </w:p>
        </w:tc>
        <w:tc>
          <w:tcPr>
            <w:tcW w:w="990" w:type="dxa"/>
            <w:shd w:val="clear" w:color="auto" w:fill="auto"/>
            <w:vAlign w:val="center"/>
            <w:hideMark/>
          </w:tcPr>
          <w:p w14:paraId="62537C8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7DD691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416531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77EF6E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CD3737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50BD2B3" w14:textId="77777777" w:rsidTr="001B0A60">
        <w:trPr>
          <w:cantSplit/>
          <w:jc w:val="center"/>
        </w:trPr>
        <w:tc>
          <w:tcPr>
            <w:tcW w:w="1289" w:type="dxa"/>
            <w:shd w:val="clear" w:color="auto" w:fill="B8CCE4"/>
            <w:vAlign w:val="center"/>
            <w:hideMark/>
          </w:tcPr>
          <w:p w14:paraId="55E9500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Mezdra</w:t>
            </w:r>
          </w:p>
        </w:tc>
        <w:tc>
          <w:tcPr>
            <w:tcW w:w="956" w:type="dxa"/>
            <w:shd w:val="clear" w:color="auto" w:fill="auto"/>
            <w:vAlign w:val="center"/>
            <w:hideMark/>
          </w:tcPr>
          <w:p w14:paraId="72B0733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640C7D0" w14:textId="3CB08B4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547</w:t>
            </w:r>
          </w:p>
        </w:tc>
        <w:tc>
          <w:tcPr>
            <w:tcW w:w="990" w:type="dxa"/>
            <w:shd w:val="clear" w:color="auto" w:fill="auto"/>
            <w:vAlign w:val="center"/>
            <w:hideMark/>
          </w:tcPr>
          <w:p w14:paraId="2E3E77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D818D6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E1A575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394D9C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072895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8E45332" w14:textId="77777777" w:rsidTr="001B0A60">
        <w:trPr>
          <w:cantSplit/>
          <w:jc w:val="center"/>
        </w:trPr>
        <w:tc>
          <w:tcPr>
            <w:tcW w:w="1289" w:type="dxa"/>
            <w:shd w:val="clear" w:color="auto" w:fill="B8CCE4"/>
            <w:vAlign w:val="center"/>
            <w:hideMark/>
          </w:tcPr>
          <w:p w14:paraId="619F263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Levski</w:t>
            </w:r>
          </w:p>
        </w:tc>
        <w:tc>
          <w:tcPr>
            <w:tcW w:w="956" w:type="dxa"/>
            <w:shd w:val="clear" w:color="auto" w:fill="auto"/>
            <w:vAlign w:val="center"/>
            <w:hideMark/>
          </w:tcPr>
          <w:p w14:paraId="318A22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B6091F3" w14:textId="5BDC00F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148</w:t>
            </w:r>
          </w:p>
        </w:tc>
        <w:tc>
          <w:tcPr>
            <w:tcW w:w="990" w:type="dxa"/>
            <w:shd w:val="clear" w:color="auto" w:fill="auto"/>
            <w:vAlign w:val="center"/>
            <w:hideMark/>
          </w:tcPr>
          <w:p w14:paraId="62CBE7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38F2D5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6CB8CC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9E4287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0F0972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08AFE43" w14:textId="77777777" w:rsidTr="001B0A60">
        <w:trPr>
          <w:cantSplit/>
          <w:jc w:val="center"/>
        </w:trPr>
        <w:tc>
          <w:tcPr>
            <w:tcW w:w="1289" w:type="dxa"/>
            <w:shd w:val="clear" w:color="auto" w:fill="B8CCE4"/>
            <w:vAlign w:val="center"/>
            <w:hideMark/>
          </w:tcPr>
          <w:p w14:paraId="0A58615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Teteven</w:t>
            </w:r>
          </w:p>
        </w:tc>
        <w:tc>
          <w:tcPr>
            <w:tcW w:w="956" w:type="dxa"/>
            <w:shd w:val="clear" w:color="auto" w:fill="auto"/>
            <w:vAlign w:val="center"/>
            <w:hideMark/>
          </w:tcPr>
          <w:p w14:paraId="7B9ACE3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CE734F4" w14:textId="221E5D0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990</w:t>
            </w:r>
          </w:p>
        </w:tc>
        <w:tc>
          <w:tcPr>
            <w:tcW w:w="990" w:type="dxa"/>
            <w:shd w:val="clear" w:color="auto" w:fill="auto"/>
            <w:vAlign w:val="center"/>
            <w:hideMark/>
          </w:tcPr>
          <w:p w14:paraId="4CE76E6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5831F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2560FB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AA6BC4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991919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2774B79" w14:textId="77777777" w:rsidTr="001B0A60">
        <w:trPr>
          <w:cantSplit/>
          <w:jc w:val="center"/>
        </w:trPr>
        <w:tc>
          <w:tcPr>
            <w:tcW w:w="1289" w:type="dxa"/>
            <w:shd w:val="clear" w:color="auto" w:fill="B8CCE4"/>
            <w:vAlign w:val="center"/>
            <w:hideMark/>
          </w:tcPr>
          <w:p w14:paraId="6F4910D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Bansko</w:t>
            </w:r>
          </w:p>
        </w:tc>
        <w:tc>
          <w:tcPr>
            <w:tcW w:w="956" w:type="dxa"/>
            <w:shd w:val="clear" w:color="auto" w:fill="auto"/>
            <w:vAlign w:val="center"/>
            <w:hideMark/>
          </w:tcPr>
          <w:p w14:paraId="6118641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FC4DD7B" w14:textId="01E37FBB"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881</w:t>
            </w:r>
          </w:p>
        </w:tc>
        <w:tc>
          <w:tcPr>
            <w:tcW w:w="990" w:type="dxa"/>
            <w:shd w:val="clear" w:color="auto" w:fill="auto"/>
            <w:vAlign w:val="center"/>
            <w:hideMark/>
          </w:tcPr>
          <w:p w14:paraId="3E71C60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DC798B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D39B27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97F615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6C6C4C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1085AE8" w14:textId="77777777" w:rsidTr="001B0A60">
        <w:trPr>
          <w:cantSplit/>
          <w:jc w:val="center"/>
        </w:trPr>
        <w:tc>
          <w:tcPr>
            <w:tcW w:w="1289" w:type="dxa"/>
            <w:shd w:val="clear" w:color="auto" w:fill="B8CCE4"/>
            <w:vAlign w:val="center"/>
            <w:hideMark/>
          </w:tcPr>
          <w:p w14:paraId="75974AA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Sredets</w:t>
            </w:r>
          </w:p>
        </w:tc>
        <w:tc>
          <w:tcPr>
            <w:tcW w:w="956" w:type="dxa"/>
            <w:shd w:val="clear" w:color="auto" w:fill="auto"/>
            <w:vAlign w:val="center"/>
            <w:hideMark/>
          </w:tcPr>
          <w:p w14:paraId="4818DA5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C7E0403" w14:textId="0FA7E68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759</w:t>
            </w:r>
          </w:p>
        </w:tc>
        <w:tc>
          <w:tcPr>
            <w:tcW w:w="990" w:type="dxa"/>
            <w:shd w:val="clear" w:color="auto" w:fill="auto"/>
            <w:vAlign w:val="center"/>
            <w:hideMark/>
          </w:tcPr>
          <w:p w14:paraId="096CEC5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2B2916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780FC2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A57296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CDD4E0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2388334" w14:textId="77777777" w:rsidTr="001B0A60">
        <w:trPr>
          <w:cantSplit/>
          <w:jc w:val="center"/>
        </w:trPr>
        <w:tc>
          <w:tcPr>
            <w:tcW w:w="1289" w:type="dxa"/>
            <w:shd w:val="clear" w:color="auto" w:fill="B8CCE4"/>
            <w:vAlign w:val="center"/>
            <w:hideMark/>
          </w:tcPr>
          <w:p w14:paraId="48945EC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Tryavna</w:t>
            </w:r>
          </w:p>
        </w:tc>
        <w:tc>
          <w:tcPr>
            <w:tcW w:w="956" w:type="dxa"/>
            <w:shd w:val="clear" w:color="auto" w:fill="auto"/>
            <w:vAlign w:val="center"/>
            <w:hideMark/>
          </w:tcPr>
          <w:p w14:paraId="7F05ED9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1786AC9" w14:textId="3743885C"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543</w:t>
            </w:r>
          </w:p>
        </w:tc>
        <w:tc>
          <w:tcPr>
            <w:tcW w:w="990" w:type="dxa"/>
            <w:shd w:val="clear" w:color="auto" w:fill="auto"/>
            <w:vAlign w:val="center"/>
            <w:hideMark/>
          </w:tcPr>
          <w:p w14:paraId="23A56C0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C2DF53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A24894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6B279C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7F58D4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7126FFC4" w14:textId="77777777" w:rsidTr="001B0A60">
        <w:trPr>
          <w:cantSplit/>
          <w:jc w:val="center"/>
        </w:trPr>
        <w:tc>
          <w:tcPr>
            <w:tcW w:w="1289" w:type="dxa"/>
            <w:shd w:val="clear" w:color="auto" w:fill="B8CCE4"/>
            <w:vAlign w:val="center"/>
            <w:hideMark/>
          </w:tcPr>
          <w:p w14:paraId="0D0E292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Lukovit</w:t>
            </w:r>
          </w:p>
        </w:tc>
        <w:tc>
          <w:tcPr>
            <w:tcW w:w="956" w:type="dxa"/>
            <w:shd w:val="clear" w:color="auto" w:fill="auto"/>
            <w:vAlign w:val="center"/>
            <w:hideMark/>
          </w:tcPr>
          <w:p w14:paraId="734D66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B68ECCF" w14:textId="34D30E8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519</w:t>
            </w:r>
          </w:p>
        </w:tc>
        <w:tc>
          <w:tcPr>
            <w:tcW w:w="990" w:type="dxa"/>
            <w:shd w:val="clear" w:color="auto" w:fill="auto"/>
            <w:vAlign w:val="center"/>
            <w:hideMark/>
          </w:tcPr>
          <w:p w14:paraId="0351CC0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40D8BC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6B90E1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45E786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73CC38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F58613F" w14:textId="77777777" w:rsidTr="001B0A60">
        <w:trPr>
          <w:cantSplit/>
          <w:jc w:val="center"/>
        </w:trPr>
        <w:tc>
          <w:tcPr>
            <w:tcW w:w="1289" w:type="dxa"/>
            <w:shd w:val="clear" w:color="auto" w:fill="B8CCE4"/>
            <w:vAlign w:val="center"/>
            <w:hideMark/>
          </w:tcPr>
          <w:p w14:paraId="002EF2A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Sopot</w:t>
            </w:r>
          </w:p>
        </w:tc>
        <w:tc>
          <w:tcPr>
            <w:tcW w:w="956" w:type="dxa"/>
            <w:shd w:val="clear" w:color="auto" w:fill="auto"/>
            <w:vAlign w:val="center"/>
            <w:hideMark/>
          </w:tcPr>
          <w:p w14:paraId="24207CB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D5C3B5E" w14:textId="1FE2555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284</w:t>
            </w:r>
          </w:p>
        </w:tc>
        <w:tc>
          <w:tcPr>
            <w:tcW w:w="990" w:type="dxa"/>
            <w:shd w:val="clear" w:color="auto" w:fill="auto"/>
            <w:vAlign w:val="center"/>
            <w:hideMark/>
          </w:tcPr>
          <w:p w14:paraId="265E355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730A97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0E2EF4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D038DC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C63E51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D4FE780" w14:textId="77777777" w:rsidTr="001B0A60">
        <w:trPr>
          <w:cantSplit/>
          <w:jc w:val="center"/>
        </w:trPr>
        <w:tc>
          <w:tcPr>
            <w:tcW w:w="1289" w:type="dxa"/>
            <w:shd w:val="clear" w:color="auto" w:fill="B8CCE4"/>
            <w:vAlign w:val="center"/>
            <w:hideMark/>
          </w:tcPr>
          <w:p w14:paraId="3C97891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Isperih</w:t>
            </w:r>
          </w:p>
        </w:tc>
        <w:tc>
          <w:tcPr>
            <w:tcW w:w="956" w:type="dxa"/>
            <w:shd w:val="clear" w:color="auto" w:fill="auto"/>
            <w:vAlign w:val="center"/>
            <w:hideMark/>
          </w:tcPr>
          <w:p w14:paraId="1C7279E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EBBE1F1" w14:textId="48F00EAB"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253</w:t>
            </w:r>
          </w:p>
        </w:tc>
        <w:tc>
          <w:tcPr>
            <w:tcW w:w="990" w:type="dxa"/>
            <w:shd w:val="clear" w:color="auto" w:fill="auto"/>
            <w:vAlign w:val="center"/>
            <w:hideMark/>
          </w:tcPr>
          <w:p w14:paraId="38D7D5E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B35185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EF3A84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48ABFF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9F37EB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DAA96E2" w14:textId="77777777" w:rsidTr="001B0A60">
        <w:trPr>
          <w:cantSplit/>
          <w:jc w:val="center"/>
        </w:trPr>
        <w:tc>
          <w:tcPr>
            <w:tcW w:w="1289" w:type="dxa"/>
            <w:shd w:val="clear" w:color="auto" w:fill="B8CCE4"/>
            <w:vAlign w:val="center"/>
            <w:hideMark/>
          </w:tcPr>
          <w:p w14:paraId="5D70F0D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Krichim</w:t>
            </w:r>
          </w:p>
        </w:tc>
        <w:tc>
          <w:tcPr>
            <w:tcW w:w="956" w:type="dxa"/>
            <w:shd w:val="clear" w:color="auto" w:fill="auto"/>
            <w:vAlign w:val="center"/>
            <w:hideMark/>
          </w:tcPr>
          <w:p w14:paraId="50D5468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10030CB" w14:textId="3C6F94D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077</w:t>
            </w:r>
          </w:p>
        </w:tc>
        <w:tc>
          <w:tcPr>
            <w:tcW w:w="990" w:type="dxa"/>
            <w:shd w:val="clear" w:color="auto" w:fill="auto"/>
            <w:vAlign w:val="center"/>
            <w:hideMark/>
          </w:tcPr>
          <w:p w14:paraId="1F5C9D9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F17368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89480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417B6A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CC6B21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9D67E2C" w14:textId="77777777" w:rsidTr="001B0A60">
        <w:trPr>
          <w:cantSplit/>
          <w:jc w:val="center"/>
        </w:trPr>
        <w:tc>
          <w:tcPr>
            <w:tcW w:w="1289" w:type="dxa"/>
            <w:shd w:val="clear" w:color="auto" w:fill="B8CCE4"/>
            <w:vAlign w:val="center"/>
            <w:hideMark/>
          </w:tcPr>
          <w:p w14:paraId="146B525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Tutrakan</w:t>
            </w:r>
          </w:p>
        </w:tc>
        <w:tc>
          <w:tcPr>
            <w:tcW w:w="956" w:type="dxa"/>
            <w:shd w:val="clear" w:color="auto" w:fill="auto"/>
            <w:vAlign w:val="center"/>
            <w:hideMark/>
          </w:tcPr>
          <w:p w14:paraId="74429F5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AE85866" w14:textId="1FAD79A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998</w:t>
            </w:r>
          </w:p>
        </w:tc>
        <w:tc>
          <w:tcPr>
            <w:tcW w:w="990" w:type="dxa"/>
            <w:shd w:val="clear" w:color="auto" w:fill="auto"/>
            <w:vAlign w:val="center"/>
            <w:hideMark/>
          </w:tcPr>
          <w:p w14:paraId="7E94221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3EC887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43B715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7777D4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E0DFE03" w14:textId="5D2015EA"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77072332" w14:textId="77777777" w:rsidTr="001B0A60">
        <w:trPr>
          <w:cantSplit/>
          <w:jc w:val="center"/>
        </w:trPr>
        <w:tc>
          <w:tcPr>
            <w:tcW w:w="1289" w:type="dxa"/>
            <w:shd w:val="clear" w:color="auto" w:fill="B8CCE4"/>
            <w:vAlign w:val="center"/>
            <w:hideMark/>
          </w:tcPr>
          <w:p w14:paraId="64B349F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Rakitovo</w:t>
            </w:r>
          </w:p>
        </w:tc>
        <w:tc>
          <w:tcPr>
            <w:tcW w:w="956" w:type="dxa"/>
            <w:shd w:val="clear" w:color="auto" w:fill="auto"/>
            <w:vAlign w:val="center"/>
            <w:hideMark/>
          </w:tcPr>
          <w:p w14:paraId="4D290C0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ABF4215" w14:textId="32F5989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974</w:t>
            </w:r>
          </w:p>
        </w:tc>
        <w:tc>
          <w:tcPr>
            <w:tcW w:w="990" w:type="dxa"/>
            <w:shd w:val="clear" w:color="auto" w:fill="auto"/>
            <w:vAlign w:val="center"/>
            <w:hideMark/>
          </w:tcPr>
          <w:p w14:paraId="5656FBC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2065E4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95AD6B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CEB913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42F561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B8702D8" w14:textId="77777777" w:rsidTr="001B0A60">
        <w:trPr>
          <w:cantSplit/>
          <w:jc w:val="center"/>
        </w:trPr>
        <w:tc>
          <w:tcPr>
            <w:tcW w:w="1289" w:type="dxa"/>
            <w:shd w:val="clear" w:color="auto" w:fill="B8CCE4"/>
            <w:vAlign w:val="center"/>
            <w:hideMark/>
          </w:tcPr>
          <w:p w14:paraId="67DE29C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Devnya</w:t>
            </w:r>
          </w:p>
        </w:tc>
        <w:tc>
          <w:tcPr>
            <w:tcW w:w="956" w:type="dxa"/>
            <w:shd w:val="clear" w:color="auto" w:fill="auto"/>
            <w:vAlign w:val="center"/>
            <w:hideMark/>
          </w:tcPr>
          <w:p w14:paraId="50F49CD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332BCA0" w14:textId="12EB7F8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898</w:t>
            </w:r>
          </w:p>
        </w:tc>
        <w:tc>
          <w:tcPr>
            <w:tcW w:w="990" w:type="dxa"/>
            <w:shd w:val="clear" w:color="auto" w:fill="auto"/>
            <w:vAlign w:val="center"/>
            <w:hideMark/>
          </w:tcPr>
          <w:p w14:paraId="5C7B270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B944C3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33DE28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828468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C27BCE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2A36EE9" w14:textId="77777777" w:rsidTr="001B0A60">
        <w:trPr>
          <w:cantSplit/>
          <w:jc w:val="center"/>
        </w:trPr>
        <w:tc>
          <w:tcPr>
            <w:tcW w:w="1289" w:type="dxa"/>
            <w:shd w:val="clear" w:color="auto" w:fill="B8CCE4"/>
            <w:vAlign w:val="center"/>
            <w:hideMark/>
          </w:tcPr>
          <w:p w14:paraId="65850E4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Aksakovo</w:t>
            </w:r>
          </w:p>
        </w:tc>
        <w:tc>
          <w:tcPr>
            <w:tcW w:w="956" w:type="dxa"/>
            <w:shd w:val="clear" w:color="auto" w:fill="auto"/>
            <w:vAlign w:val="center"/>
            <w:hideMark/>
          </w:tcPr>
          <w:p w14:paraId="3C80C22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2A4691F" w14:textId="6F87E0A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865</w:t>
            </w:r>
          </w:p>
        </w:tc>
        <w:tc>
          <w:tcPr>
            <w:tcW w:w="990" w:type="dxa"/>
            <w:shd w:val="clear" w:color="auto" w:fill="auto"/>
            <w:vAlign w:val="center"/>
            <w:hideMark/>
          </w:tcPr>
          <w:p w14:paraId="68618AC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115B6D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913C83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6F5DB9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0F56EA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46008C8" w14:textId="77777777" w:rsidTr="001B0A60">
        <w:trPr>
          <w:cantSplit/>
          <w:jc w:val="center"/>
        </w:trPr>
        <w:tc>
          <w:tcPr>
            <w:tcW w:w="1289" w:type="dxa"/>
            <w:shd w:val="clear" w:color="auto" w:fill="B8CCE4"/>
            <w:vAlign w:val="center"/>
            <w:hideMark/>
          </w:tcPr>
          <w:p w14:paraId="12E2C3D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Lyaskovets</w:t>
            </w:r>
          </w:p>
        </w:tc>
        <w:tc>
          <w:tcPr>
            <w:tcW w:w="956" w:type="dxa"/>
            <w:shd w:val="clear" w:color="auto" w:fill="auto"/>
            <w:vAlign w:val="center"/>
            <w:hideMark/>
          </w:tcPr>
          <w:p w14:paraId="2080488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46C3890" w14:textId="4AC2C14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713</w:t>
            </w:r>
          </w:p>
        </w:tc>
        <w:tc>
          <w:tcPr>
            <w:tcW w:w="990" w:type="dxa"/>
            <w:shd w:val="clear" w:color="auto" w:fill="auto"/>
            <w:vAlign w:val="center"/>
            <w:hideMark/>
          </w:tcPr>
          <w:p w14:paraId="76C2E95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E7F9B2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06F350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5531B6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04FE71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A04B339" w14:textId="77777777" w:rsidTr="001B0A60">
        <w:trPr>
          <w:cantSplit/>
          <w:jc w:val="center"/>
        </w:trPr>
        <w:tc>
          <w:tcPr>
            <w:tcW w:w="1289" w:type="dxa"/>
            <w:shd w:val="clear" w:color="auto" w:fill="B8CCE4"/>
            <w:vAlign w:val="center"/>
            <w:hideMark/>
          </w:tcPr>
          <w:p w14:paraId="533DD4CB"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Byala</w:t>
            </w:r>
          </w:p>
        </w:tc>
        <w:tc>
          <w:tcPr>
            <w:tcW w:w="956" w:type="dxa"/>
            <w:shd w:val="clear" w:color="auto" w:fill="auto"/>
            <w:vAlign w:val="center"/>
            <w:hideMark/>
          </w:tcPr>
          <w:p w14:paraId="06195E6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647ED37" w14:textId="2C7ECEB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705</w:t>
            </w:r>
          </w:p>
        </w:tc>
        <w:tc>
          <w:tcPr>
            <w:tcW w:w="990" w:type="dxa"/>
            <w:shd w:val="clear" w:color="auto" w:fill="auto"/>
            <w:vAlign w:val="center"/>
            <w:hideMark/>
          </w:tcPr>
          <w:p w14:paraId="60640F4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9A9F3E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7FE9CB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DCFE4F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B8EA2B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55378EC" w14:textId="77777777" w:rsidTr="001B0A60">
        <w:trPr>
          <w:cantSplit/>
          <w:jc w:val="center"/>
        </w:trPr>
        <w:tc>
          <w:tcPr>
            <w:tcW w:w="1289" w:type="dxa"/>
            <w:shd w:val="clear" w:color="auto" w:fill="B8CCE4"/>
            <w:vAlign w:val="center"/>
            <w:hideMark/>
          </w:tcPr>
          <w:p w14:paraId="515C77C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Svoge</w:t>
            </w:r>
          </w:p>
        </w:tc>
        <w:tc>
          <w:tcPr>
            <w:tcW w:w="956" w:type="dxa"/>
            <w:shd w:val="clear" w:color="auto" w:fill="auto"/>
            <w:vAlign w:val="center"/>
            <w:hideMark/>
          </w:tcPr>
          <w:p w14:paraId="636B367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314C5FA" w14:textId="17CDF6B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666</w:t>
            </w:r>
          </w:p>
        </w:tc>
        <w:tc>
          <w:tcPr>
            <w:tcW w:w="990" w:type="dxa"/>
            <w:shd w:val="clear" w:color="auto" w:fill="auto"/>
            <w:vAlign w:val="center"/>
            <w:hideMark/>
          </w:tcPr>
          <w:p w14:paraId="6EFBC66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BF6912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D2AEF8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33361D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53D222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EC9EC04" w14:textId="77777777" w:rsidTr="001B0A60">
        <w:trPr>
          <w:cantSplit/>
          <w:jc w:val="center"/>
        </w:trPr>
        <w:tc>
          <w:tcPr>
            <w:tcW w:w="1289" w:type="dxa"/>
            <w:shd w:val="clear" w:color="auto" w:fill="B8CCE4"/>
            <w:vAlign w:val="center"/>
            <w:hideMark/>
          </w:tcPr>
          <w:p w14:paraId="1E52EF4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Momchilgrad</w:t>
            </w:r>
          </w:p>
        </w:tc>
        <w:tc>
          <w:tcPr>
            <w:tcW w:w="956" w:type="dxa"/>
            <w:shd w:val="clear" w:color="auto" w:fill="auto"/>
            <w:vAlign w:val="center"/>
            <w:hideMark/>
          </w:tcPr>
          <w:p w14:paraId="6EB1F58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C24C5C9" w14:textId="537F6E7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639</w:t>
            </w:r>
          </w:p>
        </w:tc>
        <w:tc>
          <w:tcPr>
            <w:tcW w:w="990" w:type="dxa"/>
            <w:shd w:val="clear" w:color="auto" w:fill="auto"/>
            <w:vAlign w:val="center"/>
            <w:hideMark/>
          </w:tcPr>
          <w:p w14:paraId="69C47B2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1B627F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427240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C9E652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39B7AF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DBBEE7E" w14:textId="77777777" w:rsidTr="001B0A60">
        <w:trPr>
          <w:cantSplit/>
          <w:jc w:val="center"/>
        </w:trPr>
        <w:tc>
          <w:tcPr>
            <w:tcW w:w="1289" w:type="dxa"/>
            <w:shd w:val="clear" w:color="auto" w:fill="B8CCE4"/>
            <w:vAlign w:val="center"/>
            <w:hideMark/>
          </w:tcPr>
          <w:p w14:paraId="6370207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Galabovo</w:t>
            </w:r>
          </w:p>
        </w:tc>
        <w:tc>
          <w:tcPr>
            <w:tcW w:w="956" w:type="dxa"/>
            <w:shd w:val="clear" w:color="auto" w:fill="auto"/>
            <w:vAlign w:val="center"/>
            <w:hideMark/>
          </w:tcPr>
          <w:p w14:paraId="5F99FB8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1532769" w14:textId="5ABE128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613</w:t>
            </w:r>
          </w:p>
        </w:tc>
        <w:tc>
          <w:tcPr>
            <w:tcW w:w="990" w:type="dxa"/>
            <w:shd w:val="clear" w:color="auto" w:fill="auto"/>
            <w:vAlign w:val="center"/>
            <w:hideMark/>
          </w:tcPr>
          <w:p w14:paraId="5E1BB7E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686B84D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FD511F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C1EF7F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B1C74D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329A2C6" w14:textId="77777777" w:rsidTr="001B0A60">
        <w:trPr>
          <w:cantSplit/>
          <w:jc w:val="center"/>
        </w:trPr>
        <w:tc>
          <w:tcPr>
            <w:tcW w:w="1289" w:type="dxa"/>
            <w:shd w:val="clear" w:color="auto" w:fill="B8CCE4"/>
            <w:vAlign w:val="center"/>
            <w:hideMark/>
          </w:tcPr>
          <w:p w14:paraId="3DB9380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Septemvri</w:t>
            </w:r>
          </w:p>
        </w:tc>
        <w:tc>
          <w:tcPr>
            <w:tcW w:w="956" w:type="dxa"/>
            <w:shd w:val="clear" w:color="auto" w:fill="auto"/>
            <w:vAlign w:val="center"/>
            <w:hideMark/>
          </w:tcPr>
          <w:p w14:paraId="05A85A9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6A7FCBE" w14:textId="48DA184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485</w:t>
            </w:r>
          </w:p>
        </w:tc>
        <w:tc>
          <w:tcPr>
            <w:tcW w:w="990" w:type="dxa"/>
            <w:shd w:val="clear" w:color="auto" w:fill="auto"/>
            <w:vAlign w:val="center"/>
            <w:hideMark/>
          </w:tcPr>
          <w:p w14:paraId="1597CD1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BA4549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A4EA94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6C1FDD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B34C9A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442EDC7" w14:textId="77777777" w:rsidTr="001B0A60">
        <w:trPr>
          <w:cantSplit/>
          <w:jc w:val="center"/>
        </w:trPr>
        <w:tc>
          <w:tcPr>
            <w:tcW w:w="1289" w:type="dxa"/>
            <w:shd w:val="clear" w:color="auto" w:fill="B8CCE4"/>
            <w:vAlign w:val="center"/>
            <w:hideMark/>
          </w:tcPr>
          <w:p w14:paraId="1F56773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Beloslav</w:t>
            </w:r>
          </w:p>
        </w:tc>
        <w:tc>
          <w:tcPr>
            <w:tcW w:w="956" w:type="dxa"/>
            <w:shd w:val="clear" w:color="auto" w:fill="auto"/>
            <w:vAlign w:val="center"/>
            <w:hideMark/>
          </w:tcPr>
          <w:p w14:paraId="532891C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66CA753" w14:textId="71E1C44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483</w:t>
            </w:r>
          </w:p>
        </w:tc>
        <w:tc>
          <w:tcPr>
            <w:tcW w:w="990" w:type="dxa"/>
            <w:shd w:val="clear" w:color="auto" w:fill="auto"/>
            <w:vAlign w:val="center"/>
            <w:hideMark/>
          </w:tcPr>
          <w:p w14:paraId="215C11E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428140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095181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2CA62D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93E40A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2F35DAA" w14:textId="77777777" w:rsidTr="001B0A60">
        <w:trPr>
          <w:cantSplit/>
          <w:jc w:val="center"/>
        </w:trPr>
        <w:tc>
          <w:tcPr>
            <w:tcW w:w="1289" w:type="dxa"/>
            <w:shd w:val="clear" w:color="auto" w:fill="B8CCE4"/>
            <w:vAlign w:val="center"/>
            <w:hideMark/>
          </w:tcPr>
          <w:p w14:paraId="46A8E47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Belene</w:t>
            </w:r>
          </w:p>
        </w:tc>
        <w:tc>
          <w:tcPr>
            <w:tcW w:w="956" w:type="dxa"/>
            <w:shd w:val="clear" w:color="auto" w:fill="auto"/>
            <w:vAlign w:val="center"/>
            <w:hideMark/>
          </w:tcPr>
          <w:p w14:paraId="5851050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73B34BD" w14:textId="7D333D3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449</w:t>
            </w:r>
          </w:p>
        </w:tc>
        <w:tc>
          <w:tcPr>
            <w:tcW w:w="990" w:type="dxa"/>
            <w:shd w:val="clear" w:color="auto" w:fill="auto"/>
            <w:vAlign w:val="center"/>
            <w:hideMark/>
          </w:tcPr>
          <w:p w14:paraId="756303E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299E5E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51583E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571ABD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4DAA4DC" w14:textId="31BF6E92"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28E3E688" w14:textId="77777777" w:rsidTr="001B0A60">
        <w:trPr>
          <w:cantSplit/>
          <w:jc w:val="center"/>
        </w:trPr>
        <w:tc>
          <w:tcPr>
            <w:tcW w:w="1289" w:type="dxa"/>
            <w:shd w:val="clear" w:color="auto" w:fill="B8CCE4"/>
            <w:vAlign w:val="center"/>
            <w:hideMark/>
          </w:tcPr>
          <w:p w14:paraId="7D5D497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Veliki Preslav</w:t>
            </w:r>
          </w:p>
        </w:tc>
        <w:tc>
          <w:tcPr>
            <w:tcW w:w="956" w:type="dxa"/>
            <w:shd w:val="clear" w:color="auto" w:fill="auto"/>
            <w:vAlign w:val="center"/>
            <w:hideMark/>
          </w:tcPr>
          <w:p w14:paraId="7ED8BDE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BFB7A53" w14:textId="1801B4E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275</w:t>
            </w:r>
          </w:p>
        </w:tc>
        <w:tc>
          <w:tcPr>
            <w:tcW w:w="990" w:type="dxa"/>
            <w:shd w:val="clear" w:color="auto" w:fill="auto"/>
            <w:vAlign w:val="center"/>
            <w:hideMark/>
          </w:tcPr>
          <w:p w14:paraId="5990AFC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EB40EC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CA8C06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0EB6D1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2C4F47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96A7C13" w14:textId="77777777" w:rsidTr="001B0A60">
        <w:trPr>
          <w:cantSplit/>
          <w:jc w:val="center"/>
        </w:trPr>
        <w:tc>
          <w:tcPr>
            <w:tcW w:w="1289" w:type="dxa"/>
            <w:shd w:val="clear" w:color="auto" w:fill="B8CCE4"/>
            <w:vAlign w:val="center"/>
            <w:hideMark/>
          </w:tcPr>
          <w:p w14:paraId="4A0FACB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Omurtag</w:t>
            </w:r>
          </w:p>
        </w:tc>
        <w:tc>
          <w:tcPr>
            <w:tcW w:w="956" w:type="dxa"/>
            <w:shd w:val="clear" w:color="auto" w:fill="auto"/>
            <w:vAlign w:val="center"/>
            <w:hideMark/>
          </w:tcPr>
          <w:p w14:paraId="566118D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60279FE" w14:textId="1486B26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263</w:t>
            </w:r>
          </w:p>
        </w:tc>
        <w:tc>
          <w:tcPr>
            <w:tcW w:w="990" w:type="dxa"/>
            <w:shd w:val="clear" w:color="auto" w:fill="auto"/>
            <w:vAlign w:val="center"/>
            <w:hideMark/>
          </w:tcPr>
          <w:p w14:paraId="080F049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32F6C8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D63F4F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EB9E48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C81C4D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3A61F91" w14:textId="77777777" w:rsidTr="001B0A60">
        <w:trPr>
          <w:cantSplit/>
          <w:jc w:val="center"/>
        </w:trPr>
        <w:tc>
          <w:tcPr>
            <w:tcW w:w="1289" w:type="dxa"/>
            <w:shd w:val="clear" w:color="auto" w:fill="B8CCE4"/>
            <w:vAlign w:val="center"/>
            <w:hideMark/>
          </w:tcPr>
          <w:p w14:paraId="7526AF4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Slivnitsa</w:t>
            </w:r>
          </w:p>
        </w:tc>
        <w:tc>
          <w:tcPr>
            <w:tcW w:w="956" w:type="dxa"/>
            <w:shd w:val="clear" w:color="auto" w:fill="auto"/>
            <w:vAlign w:val="center"/>
            <w:hideMark/>
          </w:tcPr>
          <w:p w14:paraId="68202B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52B6094" w14:textId="0E77E0A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159</w:t>
            </w:r>
          </w:p>
        </w:tc>
        <w:tc>
          <w:tcPr>
            <w:tcW w:w="990" w:type="dxa"/>
            <w:shd w:val="clear" w:color="auto" w:fill="auto"/>
            <w:vAlign w:val="center"/>
            <w:hideMark/>
          </w:tcPr>
          <w:p w14:paraId="5C24DB8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D072BC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7283C2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D9968F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15D4ED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A380A1D" w14:textId="77777777" w:rsidTr="001B0A60">
        <w:trPr>
          <w:cantSplit/>
          <w:jc w:val="center"/>
        </w:trPr>
        <w:tc>
          <w:tcPr>
            <w:tcW w:w="1289" w:type="dxa"/>
            <w:shd w:val="clear" w:color="auto" w:fill="B8CCE4"/>
            <w:vAlign w:val="center"/>
            <w:hideMark/>
          </w:tcPr>
          <w:p w14:paraId="1715BD8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Lyubimets</w:t>
            </w:r>
          </w:p>
        </w:tc>
        <w:tc>
          <w:tcPr>
            <w:tcW w:w="956" w:type="dxa"/>
            <w:shd w:val="clear" w:color="auto" w:fill="auto"/>
            <w:vAlign w:val="center"/>
            <w:hideMark/>
          </w:tcPr>
          <w:p w14:paraId="3814418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C21AF73" w14:textId="27F162F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7</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071</w:t>
            </w:r>
          </w:p>
        </w:tc>
        <w:tc>
          <w:tcPr>
            <w:tcW w:w="990" w:type="dxa"/>
            <w:shd w:val="clear" w:color="auto" w:fill="auto"/>
            <w:vAlign w:val="center"/>
            <w:hideMark/>
          </w:tcPr>
          <w:p w14:paraId="3354DAD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95B707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3F7998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CA486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749831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67F9AAD" w14:textId="77777777" w:rsidTr="001B0A60">
        <w:trPr>
          <w:cantSplit/>
          <w:jc w:val="center"/>
        </w:trPr>
        <w:tc>
          <w:tcPr>
            <w:tcW w:w="1289" w:type="dxa"/>
            <w:shd w:val="clear" w:color="auto" w:fill="B8CCE4"/>
            <w:vAlign w:val="center"/>
            <w:hideMark/>
          </w:tcPr>
          <w:p w14:paraId="62E8C9C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Pirdop</w:t>
            </w:r>
          </w:p>
        </w:tc>
        <w:tc>
          <w:tcPr>
            <w:tcW w:w="956" w:type="dxa"/>
            <w:shd w:val="clear" w:color="auto" w:fill="auto"/>
            <w:vAlign w:val="center"/>
            <w:hideMark/>
          </w:tcPr>
          <w:p w14:paraId="1792EAC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A45D9A9" w14:textId="726DAB5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919</w:t>
            </w:r>
          </w:p>
        </w:tc>
        <w:tc>
          <w:tcPr>
            <w:tcW w:w="990" w:type="dxa"/>
            <w:shd w:val="clear" w:color="auto" w:fill="auto"/>
            <w:vAlign w:val="center"/>
            <w:hideMark/>
          </w:tcPr>
          <w:p w14:paraId="64BC34E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345B21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3CF17F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AD659B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C3D4B5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75380131" w14:textId="77777777" w:rsidTr="001B0A60">
        <w:trPr>
          <w:cantSplit/>
          <w:jc w:val="center"/>
        </w:trPr>
        <w:tc>
          <w:tcPr>
            <w:tcW w:w="1289" w:type="dxa"/>
            <w:shd w:val="clear" w:color="auto" w:fill="B8CCE4"/>
            <w:vAlign w:val="center"/>
            <w:hideMark/>
          </w:tcPr>
          <w:p w14:paraId="085DAB6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Dryanovo</w:t>
            </w:r>
          </w:p>
        </w:tc>
        <w:tc>
          <w:tcPr>
            <w:tcW w:w="956" w:type="dxa"/>
            <w:shd w:val="clear" w:color="auto" w:fill="auto"/>
            <w:vAlign w:val="center"/>
            <w:hideMark/>
          </w:tcPr>
          <w:p w14:paraId="0C86408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565486B" w14:textId="74520E4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887</w:t>
            </w:r>
          </w:p>
        </w:tc>
        <w:tc>
          <w:tcPr>
            <w:tcW w:w="990" w:type="dxa"/>
            <w:shd w:val="clear" w:color="auto" w:fill="auto"/>
            <w:vAlign w:val="center"/>
            <w:hideMark/>
          </w:tcPr>
          <w:p w14:paraId="6997E3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2F1FE1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8ACED8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D20361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7C82B7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3FE99BB" w14:textId="77777777" w:rsidTr="001B0A60">
        <w:trPr>
          <w:cantSplit/>
          <w:jc w:val="center"/>
        </w:trPr>
        <w:tc>
          <w:tcPr>
            <w:tcW w:w="1289" w:type="dxa"/>
            <w:shd w:val="clear" w:color="auto" w:fill="B8CCE4"/>
            <w:vAlign w:val="center"/>
            <w:hideMark/>
          </w:tcPr>
          <w:p w14:paraId="00929EE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Elin Pelin</w:t>
            </w:r>
          </w:p>
        </w:tc>
        <w:tc>
          <w:tcPr>
            <w:tcW w:w="956" w:type="dxa"/>
            <w:shd w:val="clear" w:color="auto" w:fill="auto"/>
            <w:vAlign w:val="center"/>
            <w:hideMark/>
          </w:tcPr>
          <w:p w14:paraId="13E6BF3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64161EB" w14:textId="0AF9A69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884</w:t>
            </w:r>
          </w:p>
        </w:tc>
        <w:tc>
          <w:tcPr>
            <w:tcW w:w="990" w:type="dxa"/>
            <w:shd w:val="clear" w:color="auto" w:fill="auto"/>
            <w:vAlign w:val="center"/>
            <w:hideMark/>
          </w:tcPr>
          <w:p w14:paraId="65562C4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5EE89C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B29A7B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813BEF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891FF5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EFC5B37" w14:textId="77777777" w:rsidTr="001B0A60">
        <w:trPr>
          <w:cantSplit/>
          <w:jc w:val="center"/>
        </w:trPr>
        <w:tc>
          <w:tcPr>
            <w:tcW w:w="1289" w:type="dxa"/>
            <w:shd w:val="clear" w:color="auto" w:fill="B8CCE4"/>
            <w:vAlign w:val="center"/>
            <w:hideMark/>
          </w:tcPr>
          <w:p w14:paraId="495C79F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Kubrat</w:t>
            </w:r>
          </w:p>
        </w:tc>
        <w:tc>
          <w:tcPr>
            <w:tcW w:w="956" w:type="dxa"/>
            <w:shd w:val="clear" w:color="auto" w:fill="auto"/>
            <w:vAlign w:val="center"/>
            <w:hideMark/>
          </w:tcPr>
          <w:p w14:paraId="7BBEF8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856F4CA" w14:textId="267798C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597</w:t>
            </w:r>
          </w:p>
        </w:tc>
        <w:tc>
          <w:tcPr>
            <w:tcW w:w="990" w:type="dxa"/>
            <w:shd w:val="clear" w:color="auto" w:fill="auto"/>
            <w:vAlign w:val="center"/>
            <w:hideMark/>
          </w:tcPr>
          <w:p w14:paraId="6AF9D19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0CEB1A8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26654C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ACF7A6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496F9D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E56B7AD" w14:textId="77777777" w:rsidTr="001B0A60">
        <w:trPr>
          <w:cantSplit/>
          <w:jc w:val="center"/>
        </w:trPr>
        <w:tc>
          <w:tcPr>
            <w:tcW w:w="1289" w:type="dxa"/>
            <w:shd w:val="clear" w:color="auto" w:fill="B8CCE4"/>
            <w:vAlign w:val="center"/>
            <w:hideMark/>
          </w:tcPr>
          <w:p w14:paraId="4244353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Hisarya</w:t>
            </w:r>
          </w:p>
        </w:tc>
        <w:tc>
          <w:tcPr>
            <w:tcW w:w="956" w:type="dxa"/>
            <w:shd w:val="clear" w:color="auto" w:fill="auto"/>
            <w:vAlign w:val="center"/>
            <w:hideMark/>
          </w:tcPr>
          <w:p w14:paraId="4DB9FF2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37D7CC3" w14:textId="552D32E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574</w:t>
            </w:r>
          </w:p>
        </w:tc>
        <w:tc>
          <w:tcPr>
            <w:tcW w:w="990" w:type="dxa"/>
            <w:shd w:val="clear" w:color="auto" w:fill="auto"/>
            <w:vAlign w:val="center"/>
            <w:hideMark/>
          </w:tcPr>
          <w:p w14:paraId="302834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17804F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4644B7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6AF90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843DBD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46BA385" w14:textId="77777777" w:rsidTr="001B0A60">
        <w:trPr>
          <w:cantSplit/>
          <w:jc w:val="center"/>
        </w:trPr>
        <w:tc>
          <w:tcPr>
            <w:tcW w:w="1289" w:type="dxa"/>
            <w:shd w:val="clear" w:color="auto" w:fill="B8CCE4"/>
            <w:vAlign w:val="center"/>
            <w:hideMark/>
          </w:tcPr>
          <w:p w14:paraId="6FD1547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Zlatograd</w:t>
            </w:r>
          </w:p>
        </w:tc>
        <w:tc>
          <w:tcPr>
            <w:tcW w:w="956" w:type="dxa"/>
            <w:shd w:val="clear" w:color="auto" w:fill="auto"/>
            <w:vAlign w:val="center"/>
            <w:hideMark/>
          </w:tcPr>
          <w:p w14:paraId="4CA34E2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FF9E2B2" w14:textId="4205D61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514</w:t>
            </w:r>
          </w:p>
        </w:tc>
        <w:tc>
          <w:tcPr>
            <w:tcW w:w="990" w:type="dxa"/>
            <w:shd w:val="clear" w:color="auto" w:fill="auto"/>
            <w:vAlign w:val="center"/>
            <w:hideMark/>
          </w:tcPr>
          <w:p w14:paraId="207A86C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79252E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382EEA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10AB09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224AF7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381890A" w14:textId="77777777" w:rsidTr="001B0A60">
        <w:trPr>
          <w:cantSplit/>
          <w:jc w:val="center"/>
        </w:trPr>
        <w:tc>
          <w:tcPr>
            <w:tcW w:w="1289" w:type="dxa"/>
            <w:shd w:val="clear" w:color="auto" w:fill="B8CCE4"/>
            <w:vAlign w:val="center"/>
            <w:hideMark/>
          </w:tcPr>
          <w:p w14:paraId="406D0FD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Simitli</w:t>
            </w:r>
          </w:p>
        </w:tc>
        <w:tc>
          <w:tcPr>
            <w:tcW w:w="956" w:type="dxa"/>
            <w:shd w:val="clear" w:color="auto" w:fill="auto"/>
            <w:vAlign w:val="center"/>
            <w:hideMark/>
          </w:tcPr>
          <w:p w14:paraId="33068D5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D6A2133" w14:textId="74F380A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486</w:t>
            </w:r>
          </w:p>
        </w:tc>
        <w:tc>
          <w:tcPr>
            <w:tcW w:w="990" w:type="dxa"/>
            <w:shd w:val="clear" w:color="auto" w:fill="auto"/>
            <w:vAlign w:val="center"/>
            <w:hideMark/>
          </w:tcPr>
          <w:p w14:paraId="0B88510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7997FE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6CC1B7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F4611D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E2884F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2993B3C" w14:textId="77777777" w:rsidTr="001B0A60">
        <w:trPr>
          <w:cantSplit/>
          <w:jc w:val="center"/>
        </w:trPr>
        <w:tc>
          <w:tcPr>
            <w:tcW w:w="1289" w:type="dxa"/>
            <w:shd w:val="clear" w:color="auto" w:fill="B8CCE4"/>
            <w:vAlign w:val="center"/>
            <w:hideMark/>
          </w:tcPr>
          <w:p w14:paraId="0B731CE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Dolni chiflik</w:t>
            </w:r>
          </w:p>
        </w:tc>
        <w:tc>
          <w:tcPr>
            <w:tcW w:w="956" w:type="dxa"/>
            <w:shd w:val="clear" w:color="auto" w:fill="auto"/>
            <w:vAlign w:val="center"/>
            <w:hideMark/>
          </w:tcPr>
          <w:p w14:paraId="5A287C5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E371F2C" w14:textId="3C9B855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471</w:t>
            </w:r>
          </w:p>
        </w:tc>
        <w:tc>
          <w:tcPr>
            <w:tcW w:w="990" w:type="dxa"/>
            <w:shd w:val="clear" w:color="auto" w:fill="auto"/>
            <w:vAlign w:val="center"/>
            <w:hideMark/>
          </w:tcPr>
          <w:p w14:paraId="03B3C7B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30133B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02A89F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AFC8ED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5FFD4F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5C768F9" w14:textId="77777777" w:rsidTr="001B0A60">
        <w:trPr>
          <w:cantSplit/>
          <w:jc w:val="center"/>
        </w:trPr>
        <w:tc>
          <w:tcPr>
            <w:tcW w:w="1289" w:type="dxa"/>
            <w:shd w:val="clear" w:color="auto" w:fill="B8CCE4"/>
            <w:vAlign w:val="center"/>
            <w:hideMark/>
          </w:tcPr>
          <w:p w14:paraId="4B820ED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Dulovo</w:t>
            </w:r>
          </w:p>
        </w:tc>
        <w:tc>
          <w:tcPr>
            <w:tcW w:w="956" w:type="dxa"/>
            <w:shd w:val="clear" w:color="auto" w:fill="auto"/>
            <w:vAlign w:val="center"/>
            <w:hideMark/>
          </w:tcPr>
          <w:p w14:paraId="577F2D3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4F74850" w14:textId="35586D5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392</w:t>
            </w:r>
          </w:p>
        </w:tc>
        <w:tc>
          <w:tcPr>
            <w:tcW w:w="990" w:type="dxa"/>
            <w:shd w:val="clear" w:color="auto" w:fill="auto"/>
            <w:vAlign w:val="center"/>
            <w:hideMark/>
          </w:tcPr>
          <w:p w14:paraId="5D9E060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259C94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98C86D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F1E716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DF0465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BCB96B1" w14:textId="77777777" w:rsidTr="001B0A60">
        <w:trPr>
          <w:cantSplit/>
          <w:jc w:val="center"/>
        </w:trPr>
        <w:tc>
          <w:tcPr>
            <w:tcW w:w="1289" w:type="dxa"/>
            <w:shd w:val="clear" w:color="auto" w:fill="B8CCE4"/>
            <w:vAlign w:val="center"/>
            <w:hideMark/>
          </w:tcPr>
          <w:p w14:paraId="5E12EB7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General Toshevo</w:t>
            </w:r>
          </w:p>
        </w:tc>
        <w:tc>
          <w:tcPr>
            <w:tcW w:w="956" w:type="dxa"/>
            <w:shd w:val="clear" w:color="auto" w:fill="auto"/>
            <w:vAlign w:val="center"/>
            <w:hideMark/>
          </w:tcPr>
          <w:p w14:paraId="16E08B0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F43427F" w14:textId="1C67AF0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344</w:t>
            </w:r>
          </w:p>
        </w:tc>
        <w:tc>
          <w:tcPr>
            <w:tcW w:w="990" w:type="dxa"/>
            <w:shd w:val="clear" w:color="auto" w:fill="auto"/>
            <w:vAlign w:val="center"/>
            <w:hideMark/>
          </w:tcPr>
          <w:p w14:paraId="125AD4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19C242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E244CE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1A6239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DB109A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CAF7305" w14:textId="77777777" w:rsidTr="001B0A60">
        <w:trPr>
          <w:cantSplit/>
          <w:jc w:val="center"/>
        </w:trPr>
        <w:tc>
          <w:tcPr>
            <w:tcW w:w="1289" w:type="dxa"/>
            <w:shd w:val="clear" w:color="auto" w:fill="B8CCE4"/>
            <w:vAlign w:val="center"/>
            <w:hideMark/>
          </w:tcPr>
          <w:p w14:paraId="2C60F46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lastRenderedPageBreak/>
              <w:t>Simeonovgrad</w:t>
            </w:r>
          </w:p>
        </w:tc>
        <w:tc>
          <w:tcPr>
            <w:tcW w:w="956" w:type="dxa"/>
            <w:shd w:val="clear" w:color="auto" w:fill="auto"/>
            <w:vAlign w:val="center"/>
            <w:hideMark/>
          </w:tcPr>
          <w:p w14:paraId="1E8C965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27064AB" w14:textId="50B23BC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226</w:t>
            </w:r>
          </w:p>
        </w:tc>
        <w:tc>
          <w:tcPr>
            <w:tcW w:w="990" w:type="dxa"/>
            <w:shd w:val="clear" w:color="auto" w:fill="auto"/>
            <w:vAlign w:val="center"/>
            <w:hideMark/>
          </w:tcPr>
          <w:p w14:paraId="7CD2BE8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BE402A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547AB8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98CE7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D9F208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FE26E10" w14:textId="77777777" w:rsidTr="001B0A60">
        <w:trPr>
          <w:cantSplit/>
          <w:jc w:val="center"/>
        </w:trPr>
        <w:tc>
          <w:tcPr>
            <w:tcW w:w="1289" w:type="dxa"/>
            <w:shd w:val="clear" w:color="auto" w:fill="B8CCE4"/>
            <w:vAlign w:val="center"/>
            <w:hideMark/>
          </w:tcPr>
          <w:p w14:paraId="21DC657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Devin</w:t>
            </w:r>
          </w:p>
        </w:tc>
        <w:tc>
          <w:tcPr>
            <w:tcW w:w="956" w:type="dxa"/>
            <w:shd w:val="clear" w:color="auto" w:fill="auto"/>
            <w:vAlign w:val="center"/>
            <w:hideMark/>
          </w:tcPr>
          <w:p w14:paraId="1F2CD68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62DD1A8" w14:textId="60ACA09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223</w:t>
            </w:r>
          </w:p>
        </w:tc>
        <w:tc>
          <w:tcPr>
            <w:tcW w:w="990" w:type="dxa"/>
            <w:shd w:val="clear" w:color="auto" w:fill="auto"/>
            <w:vAlign w:val="center"/>
            <w:hideMark/>
          </w:tcPr>
          <w:p w14:paraId="76D0D5B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4A4F7A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7BE61E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DBF457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DD7EE6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3512D9B" w14:textId="77777777" w:rsidTr="001B0A60">
        <w:trPr>
          <w:cantSplit/>
          <w:jc w:val="center"/>
        </w:trPr>
        <w:tc>
          <w:tcPr>
            <w:tcW w:w="1289" w:type="dxa"/>
            <w:shd w:val="clear" w:color="auto" w:fill="B8CCE4"/>
            <w:vAlign w:val="center"/>
            <w:hideMark/>
          </w:tcPr>
          <w:p w14:paraId="2CA54AE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Kostenets</w:t>
            </w:r>
          </w:p>
        </w:tc>
        <w:tc>
          <w:tcPr>
            <w:tcW w:w="956" w:type="dxa"/>
            <w:shd w:val="clear" w:color="auto" w:fill="auto"/>
            <w:vAlign w:val="center"/>
            <w:hideMark/>
          </w:tcPr>
          <w:p w14:paraId="5C3874A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CE150CF" w14:textId="599932B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6</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202</w:t>
            </w:r>
          </w:p>
        </w:tc>
        <w:tc>
          <w:tcPr>
            <w:tcW w:w="990" w:type="dxa"/>
            <w:shd w:val="clear" w:color="auto" w:fill="auto"/>
            <w:vAlign w:val="center"/>
            <w:hideMark/>
          </w:tcPr>
          <w:p w14:paraId="6AE623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9E68A1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C4D355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904AE1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3976D8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DA1BE47" w14:textId="77777777" w:rsidTr="001B0A60">
        <w:trPr>
          <w:cantSplit/>
          <w:jc w:val="center"/>
        </w:trPr>
        <w:tc>
          <w:tcPr>
            <w:tcW w:w="1289" w:type="dxa"/>
            <w:shd w:val="clear" w:color="auto" w:fill="B8CCE4"/>
            <w:vAlign w:val="center"/>
            <w:hideMark/>
          </w:tcPr>
          <w:p w14:paraId="7C4F662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Tsarevo</w:t>
            </w:r>
          </w:p>
        </w:tc>
        <w:tc>
          <w:tcPr>
            <w:tcW w:w="956" w:type="dxa"/>
            <w:shd w:val="clear" w:color="auto" w:fill="auto"/>
            <w:vAlign w:val="center"/>
            <w:hideMark/>
          </w:tcPr>
          <w:p w14:paraId="0D0FC8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18BD5F4" w14:textId="653AA3D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935</w:t>
            </w:r>
          </w:p>
        </w:tc>
        <w:tc>
          <w:tcPr>
            <w:tcW w:w="990" w:type="dxa"/>
            <w:shd w:val="clear" w:color="auto" w:fill="auto"/>
            <w:vAlign w:val="center"/>
            <w:hideMark/>
          </w:tcPr>
          <w:p w14:paraId="5C9BCA5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FAEE14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305EB1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51899F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BD74C95" w14:textId="15AC4C65"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2BC0989B" w14:textId="77777777" w:rsidTr="001B0A60">
        <w:trPr>
          <w:cantSplit/>
          <w:jc w:val="center"/>
        </w:trPr>
        <w:tc>
          <w:tcPr>
            <w:tcW w:w="1289" w:type="dxa"/>
            <w:shd w:val="clear" w:color="auto" w:fill="B8CCE4"/>
            <w:vAlign w:val="center"/>
            <w:hideMark/>
          </w:tcPr>
          <w:p w14:paraId="510D94F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Varshets</w:t>
            </w:r>
          </w:p>
        </w:tc>
        <w:tc>
          <w:tcPr>
            <w:tcW w:w="956" w:type="dxa"/>
            <w:shd w:val="clear" w:color="auto" w:fill="auto"/>
            <w:vAlign w:val="center"/>
            <w:hideMark/>
          </w:tcPr>
          <w:p w14:paraId="1117B1A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5070DD0" w14:textId="0DFB77A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816</w:t>
            </w:r>
          </w:p>
        </w:tc>
        <w:tc>
          <w:tcPr>
            <w:tcW w:w="990" w:type="dxa"/>
            <w:shd w:val="clear" w:color="auto" w:fill="auto"/>
            <w:vAlign w:val="center"/>
            <w:hideMark/>
          </w:tcPr>
          <w:p w14:paraId="0AA9BC9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CB54A3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1EC295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BFBE6B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9D000E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D691B1C" w14:textId="77777777" w:rsidTr="001B0A60">
        <w:trPr>
          <w:cantSplit/>
          <w:jc w:val="center"/>
        </w:trPr>
        <w:tc>
          <w:tcPr>
            <w:tcW w:w="1289" w:type="dxa"/>
            <w:shd w:val="clear" w:color="auto" w:fill="B8CCE4"/>
            <w:vAlign w:val="center"/>
            <w:hideMark/>
          </w:tcPr>
          <w:p w14:paraId="16AB4C9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Tervel</w:t>
            </w:r>
          </w:p>
        </w:tc>
        <w:tc>
          <w:tcPr>
            <w:tcW w:w="956" w:type="dxa"/>
            <w:shd w:val="clear" w:color="auto" w:fill="auto"/>
            <w:vAlign w:val="center"/>
            <w:hideMark/>
          </w:tcPr>
          <w:p w14:paraId="44A65EB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D8BE00E" w14:textId="032983DB"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781</w:t>
            </w:r>
          </w:p>
        </w:tc>
        <w:tc>
          <w:tcPr>
            <w:tcW w:w="990" w:type="dxa"/>
            <w:shd w:val="clear" w:color="auto" w:fill="auto"/>
            <w:vAlign w:val="center"/>
            <w:hideMark/>
          </w:tcPr>
          <w:p w14:paraId="3A1F498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D55CFE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016EDA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AA6D8E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DDB340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6573F7D" w14:textId="77777777" w:rsidTr="001B0A60">
        <w:trPr>
          <w:cantSplit/>
          <w:jc w:val="center"/>
        </w:trPr>
        <w:tc>
          <w:tcPr>
            <w:tcW w:w="1289" w:type="dxa"/>
            <w:shd w:val="clear" w:color="auto" w:fill="B8CCE4"/>
            <w:vAlign w:val="center"/>
            <w:hideMark/>
          </w:tcPr>
          <w:p w14:paraId="2441DE2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Kuklen</w:t>
            </w:r>
          </w:p>
        </w:tc>
        <w:tc>
          <w:tcPr>
            <w:tcW w:w="956" w:type="dxa"/>
            <w:shd w:val="clear" w:color="auto" w:fill="auto"/>
            <w:vAlign w:val="center"/>
            <w:hideMark/>
          </w:tcPr>
          <w:p w14:paraId="0DF48E5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A0518A2" w14:textId="6AB421A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770</w:t>
            </w:r>
          </w:p>
        </w:tc>
        <w:tc>
          <w:tcPr>
            <w:tcW w:w="990" w:type="dxa"/>
            <w:shd w:val="clear" w:color="auto" w:fill="auto"/>
            <w:vAlign w:val="center"/>
            <w:hideMark/>
          </w:tcPr>
          <w:p w14:paraId="308F032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979A6C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B00A49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2B735F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99DD09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279FA13" w14:textId="77777777" w:rsidTr="001B0A60">
        <w:trPr>
          <w:cantSplit/>
          <w:jc w:val="center"/>
        </w:trPr>
        <w:tc>
          <w:tcPr>
            <w:tcW w:w="1289" w:type="dxa"/>
            <w:shd w:val="clear" w:color="auto" w:fill="B8CCE4"/>
            <w:vAlign w:val="center"/>
            <w:hideMark/>
          </w:tcPr>
          <w:p w14:paraId="4C2B7F2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Straldzha</w:t>
            </w:r>
          </w:p>
        </w:tc>
        <w:tc>
          <w:tcPr>
            <w:tcW w:w="956" w:type="dxa"/>
            <w:shd w:val="clear" w:color="auto" w:fill="auto"/>
            <w:vAlign w:val="center"/>
            <w:hideMark/>
          </w:tcPr>
          <w:p w14:paraId="3BB9750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4CB4510" w14:textId="1B7BED3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688</w:t>
            </w:r>
          </w:p>
        </w:tc>
        <w:tc>
          <w:tcPr>
            <w:tcW w:w="990" w:type="dxa"/>
            <w:shd w:val="clear" w:color="auto" w:fill="auto"/>
            <w:vAlign w:val="center"/>
            <w:hideMark/>
          </w:tcPr>
          <w:p w14:paraId="152567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700A0E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E2953A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27AD4B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D3EEF9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ECB3840" w14:textId="77777777" w:rsidTr="001B0A60">
        <w:trPr>
          <w:cantSplit/>
          <w:jc w:val="center"/>
        </w:trPr>
        <w:tc>
          <w:tcPr>
            <w:tcW w:w="1289" w:type="dxa"/>
            <w:shd w:val="clear" w:color="auto" w:fill="B8CCE4"/>
            <w:vAlign w:val="center"/>
            <w:hideMark/>
          </w:tcPr>
          <w:p w14:paraId="2C7B87A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Tvarditsa</w:t>
            </w:r>
          </w:p>
        </w:tc>
        <w:tc>
          <w:tcPr>
            <w:tcW w:w="956" w:type="dxa"/>
            <w:shd w:val="clear" w:color="auto" w:fill="auto"/>
            <w:vAlign w:val="center"/>
            <w:hideMark/>
          </w:tcPr>
          <w:p w14:paraId="1A1059A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04C2DCB" w14:textId="7C4951B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681</w:t>
            </w:r>
          </w:p>
        </w:tc>
        <w:tc>
          <w:tcPr>
            <w:tcW w:w="990" w:type="dxa"/>
            <w:shd w:val="clear" w:color="auto" w:fill="auto"/>
            <w:vAlign w:val="center"/>
            <w:hideMark/>
          </w:tcPr>
          <w:p w14:paraId="05857B3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CD4EF3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FE9A0A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0C4020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A8F841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80D59CD" w14:textId="77777777" w:rsidTr="001B0A60">
        <w:trPr>
          <w:cantSplit/>
          <w:jc w:val="center"/>
        </w:trPr>
        <w:tc>
          <w:tcPr>
            <w:tcW w:w="1289" w:type="dxa"/>
            <w:shd w:val="clear" w:color="auto" w:fill="B8CCE4"/>
            <w:vAlign w:val="center"/>
            <w:hideMark/>
          </w:tcPr>
          <w:p w14:paraId="0539E92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Bozhurishte</w:t>
            </w:r>
          </w:p>
        </w:tc>
        <w:tc>
          <w:tcPr>
            <w:tcW w:w="956" w:type="dxa"/>
            <w:shd w:val="clear" w:color="auto" w:fill="auto"/>
            <w:vAlign w:val="center"/>
            <w:hideMark/>
          </w:tcPr>
          <w:p w14:paraId="19B291C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28E5401" w14:textId="23D1C74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543</w:t>
            </w:r>
          </w:p>
        </w:tc>
        <w:tc>
          <w:tcPr>
            <w:tcW w:w="990" w:type="dxa"/>
            <w:shd w:val="clear" w:color="auto" w:fill="auto"/>
            <w:vAlign w:val="center"/>
            <w:hideMark/>
          </w:tcPr>
          <w:p w14:paraId="5939A1B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2FE1DB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9C5967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2B4A6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3D1F0B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53C7E37" w14:textId="77777777" w:rsidTr="001B0A60">
        <w:trPr>
          <w:cantSplit/>
          <w:jc w:val="center"/>
        </w:trPr>
        <w:tc>
          <w:tcPr>
            <w:tcW w:w="1289" w:type="dxa"/>
            <w:shd w:val="clear" w:color="auto" w:fill="B8CCE4"/>
            <w:vAlign w:val="center"/>
            <w:hideMark/>
          </w:tcPr>
          <w:p w14:paraId="733AF0D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Saedinenie</w:t>
            </w:r>
          </w:p>
        </w:tc>
        <w:tc>
          <w:tcPr>
            <w:tcW w:w="956" w:type="dxa"/>
            <w:shd w:val="clear" w:color="auto" w:fill="auto"/>
            <w:vAlign w:val="center"/>
            <w:hideMark/>
          </w:tcPr>
          <w:p w14:paraId="3735C95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578C2E1" w14:textId="41D6E64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502</w:t>
            </w:r>
          </w:p>
        </w:tc>
        <w:tc>
          <w:tcPr>
            <w:tcW w:w="990" w:type="dxa"/>
            <w:shd w:val="clear" w:color="auto" w:fill="auto"/>
            <w:vAlign w:val="center"/>
            <w:hideMark/>
          </w:tcPr>
          <w:p w14:paraId="24D8E9C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08D98C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32A5B6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B00CA0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853E31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A3EDC84" w14:textId="77777777" w:rsidTr="001B0A60">
        <w:trPr>
          <w:cantSplit/>
          <w:jc w:val="center"/>
        </w:trPr>
        <w:tc>
          <w:tcPr>
            <w:tcW w:w="1289" w:type="dxa"/>
            <w:shd w:val="clear" w:color="auto" w:fill="B8CCE4"/>
            <w:vAlign w:val="center"/>
            <w:hideMark/>
          </w:tcPr>
          <w:p w14:paraId="3CC2E41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Madan</w:t>
            </w:r>
          </w:p>
        </w:tc>
        <w:tc>
          <w:tcPr>
            <w:tcW w:w="956" w:type="dxa"/>
            <w:shd w:val="clear" w:color="auto" w:fill="auto"/>
            <w:vAlign w:val="center"/>
            <w:hideMark/>
          </w:tcPr>
          <w:p w14:paraId="1BB6081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1617F93" w14:textId="6C4E0D4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455</w:t>
            </w:r>
          </w:p>
        </w:tc>
        <w:tc>
          <w:tcPr>
            <w:tcW w:w="990" w:type="dxa"/>
            <w:shd w:val="clear" w:color="auto" w:fill="auto"/>
            <w:vAlign w:val="center"/>
            <w:hideMark/>
          </w:tcPr>
          <w:p w14:paraId="0467F1B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2B1902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0F37C9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7FE5EB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484EB2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125084D" w14:textId="77777777" w:rsidTr="001B0A60">
        <w:trPr>
          <w:cantSplit/>
          <w:jc w:val="center"/>
        </w:trPr>
        <w:tc>
          <w:tcPr>
            <w:tcW w:w="1289" w:type="dxa"/>
            <w:shd w:val="clear" w:color="auto" w:fill="B8CCE4"/>
            <w:vAlign w:val="center"/>
            <w:hideMark/>
          </w:tcPr>
          <w:p w14:paraId="789E6C2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Yakoruda</w:t>
            </w:r>
          </w:p>
        </w:tc>
        <w:tc>
          <w:tcPr>
            <w:tcW w:w="956" w:type="dxa"/>
            <w:shd w:val="clear" w:color="auto" w:fill="auto"/>
            <w:vAlign w:val="center"/>
            <w:hideMark/>
          </w:tcPr>
          <w:p w14:paraId="70A7D07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0F6076D" w14:textId="09617AC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385</w:t>
            </w:r>
          </w:p>
        </w:tc>
        <w:tc>
          <w:tcPr>
            <w:tcW w:w="990" w:type="dxa"/>
            <w:shd w:val="clear" w:color="auto" w:fill="auto"/>
            <w:vAlign w:val="center"/>
            <w:hideMark/>
          </w:tcPr>
          <w:p w14:paraId="2987CD7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9E24B9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97A8EE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DC95D2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108941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61D29A1" w14:textId="77777777" w:rsidTr="001B0A60">
        <w:trPr>
          <w:cantSplit/>
          <w:jc w:val="center"/>
        </w:trPr>
        <w:tc>
          <w:tcPr>
            <w:tcW w:w="1289" w:type="dxa"/>
            <w:shd w:val="clear" w:color="auto" w:fill="B8CCE4"/>
            <w:vAlign w:val="center"/>
            <w:hideMark/>
          </w:tcPr>
          <w:p w14:paraId="04BC275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Kotel</w:t>
            </w:r>
          </w:p>
        </w:tc>
        <w:tc>
          <w:tcPr>
            <w:tcW w:w="956" w:type="dxa"/>
            <w:shd w:val="clear" w:color="auto" w:fill="auto"/>
            <w:vAlign w:val="center"/>
            <w:hideMark/>
          </w:tcPr>
          <w:p w14:paraId="413D5B3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9E13DEE" w14:textId="7BAFC72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329</w:t>
            </w:r>
          </w:p>
        </w:tc>
        <w:tc>
          <w:tcPr>
            <w:tcW w:w="990" w:type="dxa"/>
            <w:shd w:val="clear" w:color="auto" w:fill="auto"/>
            <w:vAlign w:val="center"/>
            <w:hideMark/>
          </w:tcPr>
          <w:p w14:paraId="0111B21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EEA2C5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8B4F0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074DE9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E8BD95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BCBEE5B" w14:textId="77777777" w:rsidTr="001B0A60">
        <w:trPr>
          <w:cantSplit/>
          <w:jc w:val="center"/>
        </w:trPr>
        <w:tc>
          <w:tcPr>
            <w:tcW w:w="1289" w:type="dxa"/>
            <w:shd w:val="clear" w:color="auto" w:fill="B8CCE4"/>
            <w:vAlign w:val="center"/>
            <w:hideMark/>
          </w:tcPr>
          <w:p w14:paraId="07D2F59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Bobov dol</w:t>
            </w:r>
          </w:p>
        </w:tc>
        <w:tc>
          <w:tcPr>
            <w:tcW w:w="956" w:type="dxa"/>
            <w:shd w:val="clear" w:color="auto" w:fill="auto"/>
            <w:vAlign w:val="center"/>
            <w:hideMark/>
          </w:tcPr>
          <w:p w14:paraId="432424C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CA3C35A" w14:textId="21774EF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177</w:t>
            </w:r>
          </w:p>
        </w:tc>
        <w:tc>
          <w:tcPr>
            <w:tcW w:w="990" w:type="dxa"/>
            <w:shd w:val="clear" w:color="auto" w:fill="auto"/>
            <w:vAlign w:val="center"/>
            <w:hideMark/>
          </w:tcPr>
          <w:p w14:paraId="118A447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0714AD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55204F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696055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45714F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BF8871F" w14:textId="77777777" w:rsidTr="001B0A60">
        <w:trPr>
          <w:cantSplit/>
          <w:jc w:val="center"/>
        </w:trPr>
        <w:tc>
          <w:tcPr>
            <w:tcW w:w="1289" w:type="dxa"/>
            <w:shd w:val="clear" w:color="auto" w:fill="B8CCE4"/>
            <w:vAlign w:val="center"/>
            <w:hideMark/>
          </w:tcPr>
          <w:p w14:paraId="3983F81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Elena</w:t>
            </w:r>
          </w:p>
        </w:tc>
        <w:tc>
          <w:tcPr>
            <w:tcW w:w="956" w:type="dxa"/>
            <w:shd w:val="clear" w:color="auto" w:fill="auto"/>
            <w:vAlign w:val="center"/>
            <w:hideMark/>
          </w:tcPr>
          <w:p w14:paraId="16D08A4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9569BEA" w14:textId="791C93D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054</w:t>
            </w:r>
          </w:p>
        </w:tc>
        <w:tc>
          <w:tcPr>
            <w:tcW w:w="990" w:type="dxa"/>
            <w:shd w:val="clear" w:color="auto" w:fill="auto"/>
            <w:vAlign w:val="center"/>
            <w:hideMark/>
          </w:tcPr>
          <w:p w14:paraId="6AA8481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4E232E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4C8C47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5266B5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DF1AFF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BCB7702" w14:textId="77777777" w:rsidTr="001B0A60">
        <w:trPr>
          <w:cantSplit/>
          <w:jc w:val="center"/>
        </w:trPr>
        <w:tc>
          <w:tcPr>
            <w:tcW w:w="1289" w:type="dxa"/>
            <w:shd w:val="clear" w:color="auto" w:fill="B8CCE4"/>
            <w:vAlign w:val="center"/>
            <w:hideMark/>
          </w:tcPr>
          <w:p w14:paraId="18649BC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Topolovgrad</w:t>
            </w:r>
          </w:p>
        </w:tc>
        <w:tc>
          <w:tcPr>
            <w:tcW w:w="956" w:type="dxa"/>
            <w:shd w:val="clear" w:color="auto" w:fill="auto"/>
            <w:vAlign w:val="center"/>
            <w:hideMark/>
          </w:tcPr>
          <w:p w14:paraId="66B93A9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B09CB7B" w14:textId="585FCD6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986</w:t>
            </w:r>
          </w:p>
        </w:tc>
        <w:tc>
          <w:tcPr>
            <w:tcW w:w="990" w:type="dxa"/>
            <w:shd w:val="clear" w:color="auto" w:fill="auto"/>
            <w:vAlign w:val="center"/>
            <w:hideMark/>
          </w:tcPr>
          <w:p w14:paraId="71D02DF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A800F0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DCC951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C7FA9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8875B6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17A5C4D" w14:textId="77777777" w:rsidTr="001B0A60">
        <w:trPr>
          <w:cantSplit/>
          <w:jc w:val="center"/>
        </w:trPr>
        <w:tc>
          <w:tcPr>
            <w:tcW w:w="1289" w:type="dxa"/>
            <w:shd w:val="clear" w:color="auto" w:fill="B8CCE4"/>
            <w:vAlign w:val="center"/>
            <w:hideMark/>
          </w:tcPr>
          <w:p w14:paraId="07A15EB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Chepelare</w:t>
            </w:r>
          </w:p>
        </w:tc>
        <w:tc>
          <w:tcPr>
            <w:tcW w:w="956" w:type="dxa"/>
            <w:shd w:val="clear" w:color="auto" w:fill="auto"/>
            <w:vAlign w:val="center"/>
            <w:hideMark/>
          </w:tcPr>
          <w:p w14:paraId="54BB8E4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A4D7CE1" w14:textId="6E58F5C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944</w:t>
            </w:r>
          </w:p>
        </w:tc>
        <w:tc>
          <w:tcPr>
            <w:tcW w:w="990" w:type="dxa"/>
            <w:shd w:val="clear" w:color="auto" w:fill="auto"/>
            <w:vAlign w:val="center"/>
            <w:hideMark/>
          </w:tcPr>
          <w:p w14:paraId="49BC83B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016550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3C9D5C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11BD98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475423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576B6B4" w14:textId="77777777" w:rsidTr="001B0A60">
        <w:trPr>
          <w:cantSplit/>
          <w:jc w:val="center"/>
        </w:trPr>
        <w:tc>
          <w:tcPr>
            <w:tcW w:w="1289" w:type="dxa"/>
            <w:shd w:val="clear" w:color="auto" w:fill="B8CCE4"/>
            <w:vAlign w:val="center"/>
            <w:hideMark/>
          </w:tcPr>
          <w:p w14:paraId="0E33C1E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Perushtitsa</w:t>
            </w:r>
          </w:p>
        </w:tc>
        <w:tc>
          <w:tcPr>
            <w:tcW w:w="956" w:type="dxa"/>
            <w:shd w:val="clear" w:color="auto" w:fill="auto"/>
            <w:vAlign w:val="center"/>
            <w:hideMark/>
          </w:tcPr>
          <w:p w14:paraId="72A2F82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1181C88" w14:textId="65D91CE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851</w:t>
            </w:r>
          </w:p>
        </w:tc>
        <w:tc>
          <w:tcPr>
            <w:tcW w:w="990" w:type="dxa"/>
            <w:shd w:val="clear" w:color="auto" w:fill="auto"/>
            <w:vAlign w:val="center"/>
            <w:hideMark/>
          </w:tcPr>
          <w:p w14:paraId="450B782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40E506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42F7B8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CA1AF8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1D863B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547A80A" w14:textId="77777777" w:rsidTr="001B0A60">
        <w:trPr>
          <w:cantSplit/>
          <w:jc w:val="center"/>
        </w:trPr>
        <w:tc>
          <w:tcPr>
            <w:tcW w:w="1289" w:type="dxa"/>
            <w:shd w:val="clear" w:color="auto" w:fill="B8CCE4"/>
            <w:vAlign w:val="center"/>
            <w:hideMark/>
          </w:tcPr>
          <w:p w14:paraId="764BF2F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Belogradchik</w:t>
            </w:r>
          </w:p>
        </w:tc>
        <w:tc>
          <w:tcPr>
            <w:tcW w:w="956" w:type="dxa"/>
            <w:shd w:val="clear" w:color="auto" w:fill="auto"/>
            <w:vAlign w:val="center"/>
            <w:hideMark/>
          </w:tcPr>
          <w:p w14:paraId="5AB4532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2E606C2" w14:textId="55365C2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694</w:t>
            </w:r>
          </w:p>
        </w:tc>
        <w:tc>
          <w:tcPr>
            <w:tcW w:w="990" w:type="dxa"/>
            <w:shd w:val="clear" w:color="auto" w:fill="auto"/>
            <w:vAlign w:val="center"/>
            <w:hideMark/>
          </w:tcPr>
          <w:p w14:paraId="5D9E1E4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5FCC03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C67EFA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A62A1E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4EAF86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E978DBF" w14:textId="77777777" w:rsidTr="001B0A60">
        <w:trPr>
          <w:cantSplit/>
          <w:jc w:val="center"/>
        </w:trPr>
        <w:tc>
          <w:tcPr>
            <w:tcW w:w="1289" w:type="dxa"/>
            <w:shd w:val="clear" w:color="auto" w:fill="B8CCE4"/>
            <w:vAlign w:val="center"/>
            <w:hideMark/>
          </w:tcPr>
          <w:p w14:paraId="7906325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Zlatitsa</w:t>
            </w:r>
          </w:p>
        </w:tc>
        <w:tc>
          <w:tcPr>
            <w:tcW w:w="956" w:type="dxa"/>
            <w:shd w:val="clear" w:color="auto" w:fill="auto"/>
            <w:vAlign w:val="center"/>
            <w:hideMark/>
          </w:tcPr>
          <w:p w14:paraId="7DC621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5123CBA" w14:textId="217916C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687</w:t>
            </w:r>
          </w:p>
        </w:tc>
        <w:tc>
          <w:tcPr>
            <w:tcW w:w="990" w:type="dxa"/>
            <w:shd w:val="clear" w:color="auto" w:fill="auto"/>
            <w:vAlign w:val="center"/>
            <w:hideMark/>
          </w:tcPr>
          <w:p w14:paraId="17B07B5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879B0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F6763F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C72E37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E8DBCF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37F5BF5" w14:textId="77777777" w:rsidTr="001B0A60">
        <w:trPr>
          <w:cantSplit/>
          <w:jc w:val="center"/>
        </w:trPr>
        <w:tc>
          <w:tcPr>
            <w:tcW w:w="1289" w:type="dxa"/>
            <w:shd w:val="clear" w:color="auto" w:fill="B8CCE4"/>
            <w:vAlign w:val="center"/>
            <w:hideMark/>
          </w:tcPr>
          <w:p w14:paraId="7725CAC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Krumovgrad</w:t>
            </w:r>
          </w:p>
        </w:tc>
        <w:tc>
          <w:tcPr>
            <w:tcW w:w="956" w:type="dxa"/>
            <w:shd w:val="clear" w:color="auto" w:fill="auto"/>
            <w:vAlign w:val="center"/>
            <w:hideMark/>
          </w:tcPr>
          <w:p w14:paraId="7FE2025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C7FFAB4" w14:textId="3D6BEAB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631</w:t>
            </w:r>
          </w:p>
        </w:tc>
        <w:tc>
          <w:tcPr>
            <w:tcW w:w="990" w:type="dxa"/>
            <w:shd w:val="clear" w:color="auto" w:fill="auto"/>
            <w:vAlign w:val="center"/>
            <w:hideMark/>
          </w:tcPr>
          <w:p w14:paraId="74C1890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FB3CAB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F75507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29C814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917720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7CA89E26" w14:textId="77777777" w:rsidTr="001B0A60">
        <w:trPr>
          <w:cantSplit/>
          <w:jc w:val="center"/>
        </w:trPr>
        <w:tc>
          <w:tcPr>
            <w:tcW w:w="1289" w:type="dxa"/>
            <w:shd w:val="clear" w:color="auto" w:fill="B8CCE4"/>
            <w:vAlign w:val="center"/>
            <w:hideMark/>
          </w:tcPr>
          <w:p w14:paraId="67F77A7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Suvorovo</w:t>
            </w:r>
          </w:p>
        </w:tc>
        <w:tc>
          <w:tcPr>
            <w:tcW w:w="956" w:type="dxa"/>
            <w:shd w:val="clear" w:color="auto" w:fill="auto"/>
            <w:vAlign w:val="center"/>
            <w:hideMark/>
          </w:tcPr>
          <w:p w14:paraId="1C2193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F2B1E07" w14:textId="70187C8B"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546</w:t>
            </w:r>
          </w:p>
        </w:tc>
        <w:tc>
          <w:tcPr>
            <w:tcW w:w="990" w:type="dxa"/>
            <w:shd w:val="clear" w:color="auto" w:fill="auto"/>
            <w:vAlign w:val="center"/>
            <w:hideMark/>
          </w:tcPr>
          <w:p w14:paraId="442BC5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E49E8E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47925A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6A6974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0005E18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30C35C1" w14:textId="77777777" w:rsidTr="001B0A60">
        <w:trPr>
          <w:cantSplit/>
          <w:jc w:val="center"/>
        </w:trPr>
        <w:tc>
          <w:tcPr>
            <w:tcW w:w="1289" w:type="dxa"/>
            <w:shd w:val="clear" w:color="auto" w:fill="B8CCE4"/>
            <w:vAlign w:val="center"/>
            <w:hideMark/>
          </w:tcPr>
          <w:p w14:paraId="6BC80FE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Dolna banya</w:t>
            </w:r>
          </w:p>
        </w:tc>
        <w:tc>
          <w:tcPr>
            <w:tcW w:w="956" w:type="dxa"/>
            <w:shd w:val="clear" w:color="auto" w:fill="auto"/>
            <w:vAlign w:val="center"/>
            <w:hideMark/>
          </w:tcPr>
          <w:p w14:paraId="7517723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F85FC68" w14:textId="766EC95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531</w:t>
            </w:r>
          </w:p>
        </w:tc>
        <w:tc>
          <w:tcPr>
            <w:tcW w:w="990" w:type="dxa"/>
            <w:shd w:val="clear" w:color="auto" w:fill="auto"/>
            <w:vAlign w:val="center"/>
            <w:hideMark/>
          </w:tcPr>
          <w:p w14:paraId="7230D37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62D19C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B41CA7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60130C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6B89A8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0C0EE5D" w14:textId="77777777" w:rsidTr="001B0A60">
        <w:trPr>
          <w:cantSplit/>
          <w:jc w:val="center"/>
        </w:trPr>
        <w:tc>
          <w:tcPr>
            <w:tcW w:w="1289" w:type="dxa"/>
            <w:shd w:val="clear" w:color="auto" w:fill="B8CCE4"/>
            <w:vAlign w:val="center"/>
            <w:hideMark/>
          </w:tcPr>
          <w:p w14:paraId="667726B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Dalgopol</w:t>
            </w:r>
          </w:p>
        </w:tc>
        <w:tc>
          <w:tcPr>
            <w:tcW w:w="956" w:type="dxa"/>
            <w:shd w:val="clear" w:color="auto" w:fill="auto"/>
            <w:vAlign w:val="center"/>
            <w:hideMark/>
          </w:tcPr>
          <w:p w14:paraId="0415597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2168818" w14:textId="132E2D2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506</w:t>
            </w:r>
          </w:p>
        </w:tc>
        <w:tc>
          <w:tcPr>
            <w:tcW w:w="990" w:type="dxa"/>
            <w:shd w:val="clear" w:color="auto" w:fill="auto"/>
            <w:vAlign w:val="center"/>
            <w:hideMark/>
          </w:tcPr>
          <w:p w14:paraId="756FD4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E31DC5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9DF654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A3E176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4B15DCB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F9D2384" w14:textId="77777777" w:rsidTr="001B0A60">
        <w:trPr>
          <w:cantSplit/>
          <w:jc w:val="center"/>
        </w:trPr>
        <w:tc>
          <w:tcPr>
            <w:tcW w:w="1289" w:type="dxa"/>
            <w:shd w:val="clear" w:color="auto" w:fill="B8CCE4"/>
            <w:vAlign w:val="center"/>
            <w:hideMark/>
          </w:tcPr>
          <w:p w14:paraId="24851AC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Oryahovo</w:t>
            </w:r>
          </w:p>
        </w:tc>
        <w:tc>
          <w:tcPr>
            <w:tcW w:w="956" w:type="dxa"/>
            <w:shd w:val="clear" w:color="auto" w:fill="auto"/>
            <w:vAlign w:val="center"/>
            <w:hideMark/>
          </w:tcPr>
          <w:p w14:paraId="21606E6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B791F4C" w14:textId="6D85F27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495</w:t>
            </w:r>
          </w:p>
        </w:tc>
        <w:tc>
          <w:tcPr>
            <w:tcW w:w="990" w:type="dxa"/>
            <w:shd w:val="clear" w:color="auto" w:fill="auto"/>
            <w:vAlign w:val="center"/>
            <w:hideMark/>
          </w:tcPr>
          <w:p w14:paraId="40B255F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498B6C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1A8C62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2C6F2E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5606F5E" w14:textId="46B40198"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6D6F7549" w14:textId="77777777" w:rsidTr="001B0A60">
        <w:trPr>
          <w:cantSplit/>
          <w:jc w:val="center"/>
        </w:trPr>
        <w:tc>
          <w:tcPr>
            <w:tcW w:w="1289" w:type="dxa"/>
            <w:shd w:val="clear" w:color="auto" w:fill="B8CCE4"/>
            <w:vAlign w:val="center"/>
            <w:hideMark/>
          </w:tcPr>
          <w:p w14:paraId="4A6882E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Sozopol</w:t>
            </w:r>
          </w:p>
        </w:tc>
        <w:tc>
          <w:tcPr>
            <w:tcW w:w="956" w:type="dxa"/>
            <w:shd w:val="clear" w:color="auto" w:fill="auto"/>
            <w:vAlign w:val="center"/>
            <w:hideMark/>
          </w:tcPr>
          <w:p w14:paraId="2672ACD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85C79B0" w14:textId="02AE04F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342</w:t>
            </w:r>
          </w:p>
        </w:tc>
        <w:tc>
          <w:tcPr>
            <w:tcW w:w="990" w:type="dxa"/>
            <w:shd w:val="clear" w:color="auto" w:fill="auto"/>
            <w:vAlign w:val="center"/>
            <w:hideMark/>
          </w:tcPr>
          <w:p w14:paraId="2EB50B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283970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D44F5B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993BDD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3E759D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Black sea coast</w:t>
            </w:r>
          </w:p>
        </w:tc>
      </w:tr>
      <w:tr w:rsidR="003B7DC4" w:rsidRPr="00C15CFF" w14:paraId="36C1FBC8" w14:textId="77777777" w:rsidTr="001B0A60">
        <w:trPr>
          <w:cantSplit/>
          <w:jc w:val="center"/>
        </w:trPr>
        <w:tc>
          <w:tcPr>
            <w:tcW w:w="1289" w:type="dxa"/>
            <w:shd w:val="clear" w:color="auto" w:fill="B8CCE4"/>
            <w:vAlign w:val="center"/>
            <w:hideMark/>
          </w:tcPr>
          <w:p w14:paraId="67F350F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Strazhitsa</w:t>
            </w:r>
          </w:p>
        </w:tc>
        <w:tc>
          <w:tcPr>
            <w:tcW w:w="956" w:type="dxa"/>
            <w:shd w:val="clear" w:color="auto" w:fill="auto"/>
            <w:vAlign w:val="center"/>
            <w:hideMark/>
          </w:tcPr>
          <w:p w14:paraId="7C76708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6C869A6" w14:textId="6900CB3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322</w:t>
            </w:r>
          </w:p>
        </w:tc>
        <w:tc>
          <w:tcPr>
            <w:tcW w:w="990" w:type="dxa"/>
            <w:shd w:val="clear" w:color="auto" w:fill="auto"/>
            <w:vAlign w:val="center"/>
            <w:hideMark/>
          </w:tcPr>
          <w:p w14:paraId="3189E78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28451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93C65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D15960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029983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6E3156F" w14:textId="77777777" w:rsidTr="001B0A60">
        <w:trPr>
          <w:cantSplit/>
          <w:jc w:val="center"/>
        </w:trPr>
        <w:tc>
          <w:tcPr>
            <w:tcW w:w="1289" w:type="dxa"/>
            <w:shd w:val="clear" w:color="auto" w:fill="B8CCE4"/>
            <w:vAlign w:val="center"/>
            <w:hideMark/>
          </w:tcPr>
          <w:p w14:paraId="4AE4F42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Vetovo</w:t>
            </w:r>
          </w:p>
        </w:tc>
        <w:tc>
          <w:tcPr>
            <w:tcW w:w="956" w:type="dxa"/>
            <w:shd w:val="clear" w:color="auto" w:fill="auto"/>
            <w:vAlign w:val="center"/>
            <w:hideMark/>
          </w:tcPr>
          <w:p w14:paraId="4C778DD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188DC0E" w14:textId="5E81279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241</w:t>
            </w:r>
          </w:p>
        </w:tc>
        <w:tc>
          <w:tcPr>
            <w:tcW w:w="990" w:type="dxa"/>
            <w:shd w:val="clear" w:color="auto" w:fill="auto"/>
            <w:vAlign w:val="center"/>
            <w:hideMark/>
          </w:tcPr>
          <w:p w14:paraId="1A6EB6F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46EE0B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CAF163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3F4C22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FC9418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4649F60" w14:textId="77777777" w:rsidTr="001B0A60">
        <w:trPr>
          <w:cantSplit/>
          <w:jc w:val="center"/>
        </w:trPr>
        <w:tc>
          <w:tcPr>
            <w:tcW w:w="1289" w:type="dxa"/>
            <w:shd w:val="clear" w:color="auto" w:fill="B8CCE4"/>
            <w:vAlign w:val="center"/>
            <w:hideMark/>
          </w:tcPr>
          <w:p w14:paraId="40BA0AC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Kameno</w:t>
            </w:r>
          </w:p>
        </w:tc>
        <w:tc>
          <w:tcPr>
            <w:tcW w:w="956" w:type="dxa"/>
            <w:shd w:val="clear" w:color="auto" w:fill="auto"/>
            <w:vAlign w:val="center"/>
            <w:hideMark/>
          </w:tcPr>
          <w:p w14:paraId="3C3D659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A701DA4" w14:textId="1BD8D38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185</w:t>
            </w:r>
          </w:p>
        </w:tc>
        <w:tc>
          <w:tcPr>
            <w:tcW w:w="990" w:type="dxa"/>
            <w:shd w:val="clear" w:color="auto" w:fill="auto"/>
            <w:vAlign w:val="center"/>
            <w:hideMark/>
          </w:tcPr>
          <w:p w14:paraId="5A2DDBB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C53E69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9C1C4D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9A81B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13409B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3BFD6A6" w14:textId="77777777" w:rsidTr="001B0A60">
        <w:trPr>
          <w:cantSplit/>
          <w:jc w:val="center"/>
        </w:trPr>
        <w:tc>
          <w:tcPr>
            <w:tcW w:w="1289" w:type="dxa"/>
            <w:shd w:val="clear" w:color="auto" w:fill="B8CCE4"/>
            <w:vAlign w:val="center"/>
            <w:hideMark/>
          </w:tcPr>
          <w:p w14:paraId="7342D1B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Trastenik</w:t>
            </w:r>
          </w:p>
        </w:tc>
        <w:tc>
          <w:tcPr>
            <w:tcW w:w="956" w:type="dxa"/>
            <w:shd w:val="clear" w:color="auto" w:fill="auto"/>
            <w:vAlign w:val="center"/>
            <w:hideMark/>
          </w:tcPr>
          <w:p w14:paraId="6573F08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BE075B1" w14:textId="6838A03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072</w:t>
            </w:r>
          </w:p>
        </w:tc>
        <w:tc>
          <w:tcPr>
            <w:tcW w:w="990" w:type="dxa"/>
            <w:shd w:val="clear" w:color="auto" w:fill="auto"/>
            <w:vAlign w:val="center"/>
            <w:hideMark/>
          </w:tcPr>
          <w:p w14:paraId="5D0FD5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385278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64A9CD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770D24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E3FE1A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EB56EC8" w14:textId="77777777" w:rsidTr="001B0A60">
        <w:trPr>
          <w:cantSplit/>
          <w:jc w:val="center"/>
        </w:trPr>
        <w:tc>
          <w:tcPr>
            <w:tcW w:w="1289" w:type="dxa"/>
            <w:shd w:val="clear" w:color="auto" w:fill="B8CCE4"/>
            <w:vAlign w:val="center"/>
            <w:hideMark/>
          </w:tcPr>
          <w:p w14:paraId="419A6D2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Kostandovo</w:t>
            </w:r>
          </w:p>
        </w:tc>
        <w:tc>
          <w:tcPr>
            <w:tcW w:w="956" w:type="dxa"/>
            <w:shd w:val="clear" w:color="auto" w:fill="auto"/>
            <w:vAlign w:val="center"/>
            <w:hideMark/>
          </w:tcPr>
          <w:p w14:paraId="5C59681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CFC64FF" w14:textId="5F6634B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063</w:t>
            </w:r>
          </w:p>
        </w:tc>
        <w:tc>
          <w:tcPr>
            <w:tcW w:w="990" w:type="dxa"/>
            <w:shd w:val="clear" w:color="auto" w:fill="auto"/>
            <w:vAlign w:val="center"/>
            <w:hideMark/>
          </w:tcPr>
          <w:p w14:paraId="29BB6E8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68B9CB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508CFE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E1BE70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F7B77F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1DAD66D" w14:textId="77777777" w:rsidTr="001B0A60">
        <w:trPr>
          <w:cantSplit/>
          <w:jc w:val="center"/>
        </w:trPr>
        <w:tc>
          <w:tcPr>
            <w:tcW w:w="1289" w:type="dxa"/>
            <w:shd w:val="clear" w:color="auto" w:fill="B8CCE4"/>
            <w:vAlign w:val="center"/>
            <w:hideMark/>
          </w:tcPr>
          <w:p w14:paraId="2167CFC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Godech</w:t>
            </w:r>
          </w:p>
        </w:tc>
        <w:tc>
          <w:tcPr>
            <w:tcW w:w="956" w:type="dxa"/>
            <w:shd w:val="clear" w:color="auto" w:fill="auto"/>
            <w:vAlign w:val="center"/>
            <w:hideMark/>
          </w:tcPr>
          <w:p w14:paraId="269A554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9C5DAFD" w14:textId="6F01442B"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039</w:t>
            </w:r>
          </w:p>
        </w:tc>
        <w:tc>
          <w:tcPr>
            <w:tcW w:w="990" w:type="dxa"/>
            <w:shd w:val="clear" w:color="auto" w:fill="auto"/>
            <w:vAlign w:val="center"/>
            <w:hideMark/>
          </w:tcPr>
          <w:p w14:paraId="066EC1C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20BB22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5BF308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2B49BA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5C3568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1872B3E" w14:textId="77777777" w:rsidTr="001B0A60">
        <w:trPr>
          <w:cantSplit/>
          <w:jc w:val="center"/>
        </w:trPr>
        <w:tc>
          <w:tcPr>
            <w:tcW w:w="1289" w:type="dxa"/>
            <w:shd w:val="clear" w:color="auto" w:fill="B8CCE4"/>
            <w:vAlign w:val="center"/>
            <w:hideMark/>
          </w:tcPr>
          <w:p w14:paraId="5360F09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lastRenderedPageBreak/>
              <w:t>Polski Trambesh</w:t>
            </w:r>
          </w:p>
        </w:tc>
        <w:tc>
          <w:tcPr>
            <w:tcW w:w="956" w:type="dxa"/>
            <w:shd w:val="clear" w:color="auto" w:fill="auto"/>
            <w:vAlign w:val="center"/>
            <w:hideMark/>
          </w:tcPr>
          <w:p w14:paraId="48FA6DE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A580938" w14:textId="1EA110D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015</w:t>
            </w:r>
          </w:p>
        </w:tc>
        <w:tc>
          <w:tcPr>
            <w:tcW w:w="990" w:type="dxa"/>
            <w:shd w:val="clear" w:color="auto" w:fill="auto"/>
            <w:vAlign w:val="center"/>
            <w:hideMark/>
          </w:tcPr>
          <w:p w14:paraId="2E66874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E618C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F5CFFC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DCCBEA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2BB967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A3D9694" w14:textId="77777777" w:rsidTr="001B0A60">
        <w:trPr>
          <w:cantSplit/>
          <w:jc w:val="center"/>
        </w:trPr>
        <w:tc>
          <w:tcPr>
            <w:tcW w:w="1289" w:type="dxa"/>
            <w:shd w:val="clear" w:color="auto" w:fill="B8CCE4"/>
            <w:vAlign w:val="center"/>
            <w:hideMark/>
          </w:tcPr>
          <w:p w14:paraId="7992BA3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Ignatievo</w:t>
            </w:r>
          </w:p>
        </w:tc>
        <w:tc>
          <w:tcPr>
            <w:tcW w:w="956" w:type="dxa"/>
            <w:shd w:val="clear" w:color="auto" w:fill="auto"/>
            <w:vAlign w:val="center"/>
            <w:hideMark/>
          </w:tcPr>
          <w:p w14:paraId="0CFEE8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A20233C" w14:textId="2410059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4</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004</w:t>
            </w:r>
          </w:p>
        </w:tc>
        <w:tc>
          <w:tcPr>
            <w:tcW w:w="990" w:type="dxa"/>
            <w:shd w:val="clear" w:color="auto" w:fill="auto"/>
            <w:vAlign w:val="center"/>
            <w:hideMark/>
          </w:tcPr>
          <w:p w14:paraId="2DF47BA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739959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72D3B8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D51197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B4B7E6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B4D6072" w14:textId="77777777" w:rsidTr="001B0A60">
        <w:trPr>
          <w:cantSplit/>
          <w:jc w:val="center"/>
        </w:trPr>
        <w:tc>
          <w:tcPr>
            <w:tcW w:w="1289" w:type="dxa"/>
            <w:shd w:val="clear" w:color="auto" w:fill="B8CCE4"/>
            <w:vAlign w:val="center"/>
            <w:hideMark/>
          </w:tcPr>
          <w:p w14:paraId="37C67F2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Nedelino</w:t>
            </w:r>
          </w:p>
        </w:tc>
        <w:tc>
          <w:tcPr>
            <w:tcW w:w="956" w:type="dxa"/>
            <w:shd w:val="clear" w:color="auto" w:fill="auto"/>
            <w:vAlign w:val="center"/>
            <w:hideMark/>
          </w:tcPr>
          <w:p w14:paraId="5509281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B544FFA" w14:textId="15B4150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978</w:t>
            </w:r>
          </w:p>
        </w:tc>
        <w:tc>
          <w:tcPr>
            <w:tcW w:w="990" w:type="dxa"/>
            <w:shd w:val="clear" w:color="auto" w:fill="auto"/>
            <w:vAlign w:val="center"/>
            <w:hideMark/>
          </w:tcPr>
          <w:p w14:paraId="4C8CFE3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80065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242FF8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F52771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9AFE0B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1F63860" w14:textId="77777777" w:rsidTr="001B0A60">
        <w:trPr>
          <w:cantSplit/>
          <w:jc w:val="center"/>
        </w:trPr>
        <w:tc>
          <w:tcPr>
            <w:tcW w:w="1289" w:type="dxa"/>
            <w:shd w:val="clear" w:color="auto" w:fill="B8CCE4"/>
            <w:vAlign w:val="center"/>
            <w:hideMark/>
          </w:tcPr>
          <w:p w14:paraId="3279A83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Breznik</w:t>
            </w:r>
          </w:p>
        </w:tc>
        <w:tc>
          <w:tcPr>
            <w:tcW w:w="956" w:type="dxa"/>
            <w:shd w:val="clear" w:color="auto" w:fill="auto"/>
            <w:vAlign w:val="center"/>
            <w:hideMark/>
          </w:tcPr>
          <w:p w14:paraId="003725A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EACC2DF" w14:textId="389781D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935</w:t>
            </w:r>
          </w:p>
        </w:tc>
        <w:tc>
          <w:tcPr>
            <w:tcW w:w="990" w:type="dxa"/>
            <w:shd w:val="clear" w:color="auto" w:fill="auto"/>
            <w:vAlign w:val="center"/>
            <w:hideMark/>
          </w:tcPr>
          <w:p w14:paraId="24BCD63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B7368E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58C4D1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276703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4BB569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EF23DB1" w14:textId="77777777" w:rsidTr="001B0A60">
        <w:trPr>
          <w:cantSplit/>
          <w:jc w:val="center"/>
        </w:trPr>
        <w:tc>
          <w:tcPr>
            <w:tcW w:w="1289" w:type="dxa"/>
            <w:shd w:val="clear" w:color="auto" w:fill="B8CCE4"/>
            <w:vAlign w:val="center"/>
            <w:hideMark/>
          </w:tcPr>
          <w:p w14:paraId="4DDD79F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Dve mogili</w:t>
            </w:r>
          </w:p>
        </w:tc>
        <w:tc>
          <w:tcPr>
            <w:tcW w:w="956" w:type="dxa"/>
            <w:shd w:val="clear" w:color="auto" w:fill="auto"/>
            <w:vAlign w:val="center"/>
            <w:hideMark/>
          </w:tcPr>
          <w:p w14:paraId="449CD05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EF0C097" w14:textId="275CD5D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927</w:t>
            </w:r>
          </w:p>
        </w:tc>
        <w:tc>
          <w:tcPr>
            <w:tcW w:w="990" w:type="dxa"/>
            <w:shd w:val="clear" w:color="auto" w:fill="auto"/>
            <w:vAlign w:val="center"/>
            <w:hideMark/>
          </w:tcPr>
          <w:p w14:paraId="051942C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524025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17BB8D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26E46F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BA5B3D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15B287A" w14:textId="77777777" w:rsidTr="001B0A60">
        <w:trPr>
          <w:cantSplit/>
          <w:jc w:val="center"/>
        </w:trPr>
        <w:tc>
          <w:tcPr>
            <w:tcW w:w="1289" w:type="dxa"/>
            <w:shd w:val="clear" w:color="auto" w:fill="B8CCE4"/>
            <w:vAlign w:val="center"/>
            <w:hideMark/>
          </w:tcPr>
          <w:p w14:paraId="6E35744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Dolni Dabnik</w:t>
            </w:r>
          </w:p>
        </w:tc>
        <w:tc>
          <w:tcPr>
            <w:tcW w:w="956" w:type="dxa"/>
            <w:shd w:val="clear" w:color="auto" w:fill="auto"/>
            <w:vAlign w:val="center"/>
            <w:hideMark/>
          </w:tcPr>
          <w:p w14:paraId="13BBDFB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981D089" w14:textId="2F8496E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927</w:t>
            </w:r>
          </w:p>
        </w:tc>
        <w:tc>
          <w:tcPr>
            <w:tcW w:w="990" w:type="dxa"/>
            <w:shd w:val="clear" w:color="auto" w:fill="auto"/>
            <w:vAlign w:val="center"/>
            <w:hideMark/>
          </w:tcPr>
          <w:p w14:paraId="7429F0E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80CE08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10DB36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5A8E1B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AE72AA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0B658DE" w14:textId="77777777" w:rsidTr="001B0A60">
        <w:trPr>
          <w:cantSplit/>
          <w:jc w:val="center"/>
        </w:trPr>
        <w:tc>
          <w:tcPr>
            <w:tcW w:w="1289" w:type="dxa"/>
            <w:shd w:val="clear" w:color="auto" w:fill="B8CCE4"/>
            <w:vAlign w:val="center"/>
            <w:hideMark/>
          </w:tcPr>
          <w:p w14:paraId="212C767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Bratsigovo</w:t>
            </w:r>
          </w:p>
        </w:tc>
        <w:tc>
          <w:tcPr>
            <w:tcW w:w="956" w:type="dxa"/>
            <w:shd w:val="clear" w:color="auto" w:fill="auto"/>
            <w:vAlign w:val="center"/>
            <w:hideMark/>
          </w:tcPr>
          <w:p w14:paraId="41C951C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3540F02" w14:textId="0C9E418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870</w:t>
            </w:r>
          </w:p>
        </w:tc>
        <w:tc>
          <w:tcPr>
            <w:tcW w:w="990" w:type="dxa"/>
            <w:shd w:val="clear" w:color="auto" w:fill="auto"/>
            <w:vAlign w:val="center"/>
            <w:hideMark/>
          </w:tcPr>
          <w:p w14:paraId="2AD0A6A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1972AB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F4E8F9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3E756E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CFE3EA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777F0AFE" w14:textId="77777777" w:rsidTr="001B0A60">
        <w:trPr>
          <w:cantSplit/>
          <w:jc w:val="center"/>
        </w:trPr>
        <w:tc>
          <w:tcPr>
            <w:tcW w:w="1289" w:type="dxa"/>
            <w:shd w:val="clear" w:color="auto" w:fill="B8CCE4"/>
            <w:vAlign w:val="center"/>
            <w:hideMark/>
          </w:tcPr>
          <w:p w14:paraId="4E7C326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Debelets</w:t>
            </w:r>
          </w:p>
        </w:tc>
        <w:tc>
          <w:tcPr>
            <w:tcW w:w="956" w:type="dxa"/>
            <w:shd w:val="clear" w:color="auto" w:fill="auto"/>
            <w:vAlign w:val="center"/>
            <w:hideMark/>
          </w:tcPr>
          <w:p w14:paraId="0DA7BAD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6B7C73C" w14:textId="2E44026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860</w:t>
            </w:r>
          </w:p>
        </w:tc>
        <w:tc>
          <w:tcPr>
            <w:tcW w:w="990" w:type="dxa"/>
            <w:shd w:val="clear" w:color="auto" w:fill="auto"/>
            <w:vAlign w:val="center"/>
            <w:hideMark/>
          </w:tcPr>
          <w:p w14:paraId="03632F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F28C27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9B8EEB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6AA2DF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9B1DD2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6F43A22" w14:textId="77777777" w:rsidTr="001B0A60">
        <w:trPr>
          <w:cantSplit/>
          <w:jc w:val="center"/>
        </w:trPr>
        <w:tc>
          <w:tcPr>
            <w:tcW w:w="1289" w:type="dxa"/>
            <w:shd w:val="clear" w:color="auto" w:fill="B8CCE4"/>
            <w:vAlign w:val="center"/>
            <w:hideMark/>
          </w:tcPr>
          <w:p w14:paraId="5FD5B7F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Strelcha</w:t>
            </w:r>
          </w:p>
        </w:tc>
        <w:tc>
          <w:tcPr>
            <w:tcW w:w="956" w:type="dxa"/>
            <w:shd w:val="clear" w:color="auto" w:fill="auto"/>
            <w:vAlign w:val="center"/>
            <w:hideMark/>
          </w:tcPr>
          <w:p w14:paraId="24FE9A8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67BF2AE" w14:textId="021CEBA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821</w:t>
            </w:r>
          </w:p>
        </w:tc>
        <w:tc>
          <w:tcPr>
            <w:tcW w:w="990" w:type="dxa"/>
            <w:shd w:val="clear" w:color="auto" w:fill="auto"/>
            <w:vAlign w:val="center"/>
            <w:hideMark/>
          </w:tcPr>
          <w:p w14:paraId="6C19E6C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8B784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358DC1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301617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703C6F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9C51432" w14:textId="77777777" w:rsidTr="001B0A60">
        <w:trPr>
          <w:cantSplit/>
          <w:jc w:val="center"/>
        </w:trPr>
        <w:tc>
          <w:tcPr>
            <w:tcW w:w="1289" w:type="dxa"/>
            <w:shd w:val="clear" w:color="auto" w:fill="B8CCE4"/>
            <w:vAlign w:val="center"/>
            <w:hideMark/>
          </w:tcPr>
          <w:p w14:paraId="22670CB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Ardino</w:t>
            </w:r>
          </w:p>
        </w:tc>
        <w:tc>
          <w:tcPr>
            <w:tcW w:w="956" w:type="dxa"/>
            <w:shd w:val="clear" w:color="auto" w:fill="auto"/>
            <w:vAlign w:val="center"/>
            <w:hideMark/>
          </w:tcPr>
          <w:p w14:paraId="66604EB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7B92BE3" w14:textId="2A89556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799</w:t>
            </w:r>
          </w:p>
        </w:tc>
        <w:tc>
          <w:tcPr>
            <w:tcW w:w="990" w:type="dxa"/>
            <w:shd w:val="clear" w:color="auto" w:fill="auto"/>
            <w:vAlign w:val="center"/>
            <w:hideMark/>
          </w:tcPr>
          <w:p w14:paraId="35D54FA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35E59C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5A69DB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3FCD2A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529A5A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47987A4" w14:textId="77777777" w:rsidTr="001B0A60">
        <w:trPr>
          <w:cantSplit/>
          <w:jc w:val="center"/>
        </w:trPr>
        <w:tc>
          <w:tcPr>
            <w:tcW w:w="1289" w:type="dxa"/>
            <w:shd w:val="clear" w:color="auto" w:fill="B8CCE4"/>
            <w:vAlign w:val="center"/>
            <w:hideMark/>
          </w:tcPr>
          <w:p w14:paraId="58A486C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Sveti Vlas</w:t>
            </w:r>
          </w:p>
        </w:tc>
        <w:tc>
          <w:tcPr>
            <w:tcW w:w="956" w:type="dxa"/>
            <w:shd w:val="clear" w:color="auto" w:fill="auto"/>
            <w:vAlign w:val="center"/>
            <w:hideMark/>
          </w:tcPr>
          <w:p w14:paraId="3AD428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827B799" w14:textId="719D8A2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714</w:t>
            </w:r>
          </w:p>
        </w:tc>
        <w:tc>
          <w:tcPr>
            <w:tcW w:w="990" w:type="dxa"/>
            <w:shd w:val="clear" w:color="auto" w:fill="auto"/>
            <w:vAlign w:val="center"/>
            <w:hideMark/>
          </w:tcPr>
          <w:p w14:paraId="26BB66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E4DFD2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0F6074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982128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E0D6F74" w14:textId="43C94305"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1358B639" w14:textId="77777777" w:rsidTr="001B0A60">
        <w:trPr>
          <w:cantSplit/>
          <w:jc w:val="center"/>
        </w:trPr>
        <w:tc>
          <w:tcPr>
            <w:tcW w:w="1289" w:type="dxa"/>
            <w:shd w:val="clear" w:color="auto" w:fill="B8CCE4"/>
            <w:vAlign w:val="center"/>
            <w:hideMark/>
          </w:tcPr>
          <w:p w14:paraId="4555518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Slavyanovo</w:t>
            </w:r>
          </w:p>
        </w:tc>
        <w:tc>
          <w:tcPr>
            <w:tcW w:w="956" w:type="dxa"/>
            <w:shd w:val="clear" w:color="auto" w:fill="auto"/>
            <w:vAlign w:val="center"/>
            <w:hideMark/>
          </w:tcPr>
          <w:p w14:paraId="752595A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DEB6AA2" w14:textId="1B1CFCA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674</w:t>
            </w:r>
          </w:p>
        </w:tc>
        <w:tc>
          <w:tcPr>
            <w:tcW w:w="990" w:type="dxa"/>
            <w:shd w:val="clear" w:color="auto" w:fill="auto"/>
            <w:vAlign w:val="center"/>
            <w:hideMark/>
          </w:tcPr>
          <w:p w14:paraId="0B66949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95FCA4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AE0336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620CB0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3190EC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12B4FB1" w14:textId="77777777" w:rsidTr="001B0A60">
        <w:trPr>
          <w:cantSplit/>
          <w:jc w:val="center"/>
        </w:trPr>
        <w:tc>
          <w:tcPr>
            <w:tcW w:w="1289" w:type="dxa"/>
            <w:shd w:val="clear" w:color="auto" w:fill="B8CCE4"/>
            <w:vAlign w:val="center"/>
            <w:hideMark/>
          </w:tcPr>
          <w:p w14:paraId="4D53589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Pravets</w:t>
            </w:r>
          </w:p>
        </w:tc>
        <w:tc>
          <w:tcPr>
            <w:tcW w:w="956" w:type="dxa"/>
            <w:shd w:val="clear" w:color="auto" w:fill="auto"/>
            <w:vAlign w:val="center"/>
            <w:hideMark/>
          </w:tcPr>
          <w:p w14:paraId="117A4EF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C33C607" w14:textId="42151A0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636</w:t>
            </w:r>
          </w:p>
        </w:tc>
        <w:tc>
          <w:tcPr>
            <w:tcW w:w="990" w:type="dxa"/>
            <w:shd w:val="clear" w:color="auto" w:fill="auto"/>
            <w:vAlign w:val="center"/>
            <w:hideMark/>
          </w:tcPr>
          <w:p w14:paraId="0940B6C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2B1185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F00450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864316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6C8D1F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14D3E818" w14:textId="77777777" w:rsidTr="001B0A60">
        <w:trPr>
          <w:cantSplit/>
          <w:jc w:val="center"/>
        </w:trPr>
        <w:tc>
          <w:tcPr>
            <w:tcW w:w="1289" w:type="dxa"/>
            <w:shd w:val="clear" w:color="auto" w:fill="B8CCE4"/>
            <w:vAlign w:val="center"/>
            <w:hideMark/>
          </w:tcPr>
          <w:p w14:paraId="459CE8E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Shivachevo</w:t>
            </w:r>
          </w:p>
        </w:tc>
        <w:tc>
          <w:tcPr>
            <w:tcW w:w="956" w:type="dxa"/>
            <w:shd w:val="clear" w:color="auto" w:fill="auto"/>
            <w:vAlign w:val="center"/>
            <w:hideMark/>
          </w:tcPr>
          <w:p w14:paraId="2F9EE6B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E04DDCD" w14:textId="3E93B74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627</w:t>
            </w:r>
          </w:p>
        </w:tc>
        <w:tc>
          <w:tcPr>
            <w:tcW w:w="990" w:type="dxa"/>
            <w:shd w:val="clear" w:color="auto" w:fill="auto"/>
            <w:vAlign w:val="center"/>
            <w:hideMark/>
          </w:tcPr>
          <w:p w14:paraId="1BBE08F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469EE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F01B61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FB3CFA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0031E2B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5115034" w14:textId="77777777" w:rsidTr="001B0A60">
        <w:trPr>
          <w:cantSplit/>
          <w:jc w:val="center"/>
        </w:trPr>
        <w:tc>
          <w:tcPr>
            <w:tcW w:w="1289" w:type="dxa"/>
            <w:shd w:val="clear" w:color="auto" w:fill="B8CCE4"/>
            <w:vAlign w:val="center"/>
            <w:hideMark/>
          </w:tcPr>
          <w:p w14:paraId="207B912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Smyadovo</w:t>
            </w:r>
          </w:p>
        </w:tc>
        <w:tc>
          <w:tcPr>
            <w:tcW w:w="956" w:type="dxa"/>
            <w:shd w:val="clear" w:color="auto" w:fill="auto"/>
            <w:vAlign w:val="center"/>
            <w:hideMark/>
          </w:tcPr>
          <w:p w14:paraId="3F7B47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7730BD5" w14:textId="43EB4F5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601</w:t>
            </w:r>
          </w:p>
        </w:tc>
        <w:tc>
          <w:tcPr>
            <w:tcW w:w="990" w:type="dxa"/>
            <w:shd w:val="clear" w:color="auto" w:fill="auto"/>
            <w:vAlign w:val="center"/>
            <w:hideMark/>
          </w:tcPr>
          <w:p w14:paraId="1399E0C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15098B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C008D2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C352DF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F30900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305FE78" w14:textId="77777777" w:rsidTr="001B0A60">
        <w:trPr>
          <w:cantSplit/>
          <w:jc w:val="center"/>
        </w:trPr>
        <w:tc>
          <w:tcPr>
            <w:tcW w:w="1289" w:type="dxa"/>
            <w:shd w:val="clear" w:color="auto" w:fill="B8CCE4"/>
            <w:vAlign w:val="center"/>
            <w:hideMark/>
          </w:tcPr>
          <w:p w14:paraId="443EAC9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Sapareva banya</w:t>
            </w:r>
          </w:p>
        </w:tc>
        <w:tc>
          <w:tcPr>
            <w:tcW w:w="956" w:type="dxa"/>
            <w:shd w:val="clear" w:color="auto" w:fill="auto"/>
            <w:vAlign w:val="center"/>
            <w:hideMark/>
          </w:tcPr>
          <w:p w14:paraId="336EE9B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1086C9E" w14:textId="354EFAE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595</w:t>
            </w:r>
          </w:p>
        </w:tc>
        <w:tc>
          <w:tcPr>
            <w:tcW w:w="990" w:type="dxa"/>
            <w:shd w:val="clear" w:color="auto" w:fill="auto"/>
            <w:vAlign w:val="center"/>
            <w:hideMark/>
          </w:tcPr>
          <w:p w14:paraId="7B3BB52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CA165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6B21D7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A218D6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043AE8E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7FDEAB9" w14:textId="77777777" w:rsidTr="001B0A60">
        <w:trPr>
          <w:cantSplit/>
          <w:jc w:val="center"/>
        </w:trPr>
        <w:tc>
          <w:tcPr>
            <w:tcW w:w="1289" w:type="dxa"/>
            <w:shd w:val="clear" w:color="auto" w:fill="B8CCE4"/>
            <w:vAlign w:val="center"/>
            <w:hideMark/>
          </w:tcPr>
          <w:p w14:paraId="78003AE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Belovo</w:t>
            </w:r>
          </w:p>
        </w:tc>
        <w:tc>
          <w:tcPr>
            <w:tcW w:w="956" w:type="dxa"/>
            <w:shd w:val="clear" w:color="auto" w:fill="auto"/>
            <w:vAlign w:val="center"/>
            <w:hideMark/>
          </w:tcPr>
          <w:p w14:paraId="3BE08CA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081C441" w14:textId="31FBF19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530</w:t>
            </w:r>
          </w:p>
        </w:tc>
        <w:tc>
          <w:tcPr>
            <w:tcW w:w="990" w:type="dxa"/>
            <w:shd w:val="clear" w:color="auto" w:fill="auto"/>
            <w:vAlign w:val="center"/>
            <w:hideMark/>
          </w:tcPr>
          <w:p w14:paraId="7D52D1A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D42881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C6B43F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A1AB5A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DB731C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1E638B01" w14:textId="77777777" w:rsidTr="001B0A60">
        <w:trPr>
          <w:cantSplit/>
          <w:jc w:val="center"/>
        </w:trPr>
        <w:tc>
          <w:tcPr>
            <w:tcW w:w="1289" w:type="dxa"/>
            <w:shd w:val="clear" w:color="auto" w:fill="B8CCE4"/>
            <w:vAlign w:val="center"/>
            <w:hideMark/>
          </w:tcPr>
          <w:p w14:paraId="43229AF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Rudozem</w:t>
            </w:r>
          </w:p>
        </w:tc>
        <w:tc>
          <w:tcPr>
            <w:tcW w:w="956" w:type="dxa"/>
            <w:shd w:val="clear" w:color="auto" w:fill="auto"/>
            <w:vAlign w:val="center"/>
            <w:hideMark/>
          </w:tcPr>
          <w:p w14:paraId="219FD4D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BB41CA9" w14:textId="296F215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462</w:t>
            </w:r>
          </w:p>
        </w:tc>
        <w:tc>
          <w:tcPr>
            <w:tcW w:w="990" w:type="dxa"/>
            <w:shd w:val="clear" w:color="auto" w:fill="auto"/>
            <w:vAlign w:val="center"/>
            <w:hideMark/>
          </w:tcPr>
          <w:p w14:paraId="17BC44D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2CAA47A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B8B66B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DF0A29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39B785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75AD09B1" w14:textId="77777777" w:rsidTr="001B0A60">
        <w:trPr>
          <w:cantSplit/>
          <w:jc w:val="center"/>
        </w:trPr>
        <w:tc>
          <w:tcPr>
            <w:tcW w:w="1289" w:type="dxa"/>
            <w:shd w:val="clear" w:color="auto" w:fill="B8CCE4"/>
            <w:vAlign w:val="center"/>
            <w:hideMark/>
          </w:tcPr>
          <w:p w14:paraId="6BD8551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Marten</w:t>
            </w:r>
          </w:p>
        </w:tc>
        <w:tc>
          <w:tcPr>
            <w:tcW w:w="956" w:type="dxa"/>
            <w:shd w:val="clear" w:color="auto" w:fill="auto"/>
            <w:vAlign w:val="center"/>
            <w:hideMark/>
          </w:tcPr>
          <w:p w14:paraId="6545483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DF15A27" w14:textId="275FD6E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461</w:t>
            </w:r>
          </w:p>
        </w:tc>
        <w:tc>
          <w:tcPr>
            <w:tcW w:w="990" w:type="dxa"/>
            <w:shd w:val="clear" w:color="auto" w:fill="auto"/>
            <w:vAlign w:val="center"/>
            <w:hideMark/>
          </w:tcPr>
          <w:p w14:paraId="1F1C45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AA946C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B0D06B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DC7DD8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78A09F7" w14:textId="22C37DBC"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7AF4398B" w14:textId="77777777" w:rsidTr="001B0A60">
        <w:trPr>
          <w:cantSplit/>
          <w:jc w:val="center"/>
        </w:trPr>
        <w:tc>
          <w:tcPr>
            <w:tcW w:w="1289" w:type="dxa"/>
            <w:shd w:val="clear" w:color="auto" w:fill="B8CCE4"/>
            <w:vAlign w:val="center"/>
            <w:hideMark/>
          </w:tcPr>
          <w:p w14:paraId="0A59B7A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Sarnitsa</w:t>
            </w:r>
          </w:p>
        </w:tc>
        <w:tc>
          <w:tcPr>
            <w:tcW w:w="956" w:type="dxa"/>
            <w:shd w:val="clear" w:color="auto" w:fill="auto"/>
            <w:vAlign w:val="center"/>
            <w:hideMark/>
          </w:tcPr>
          <w:p w14:paraId="2EE727F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4F4B4DF" w14:textId="40BB62C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452</w:t>
            </w:r>
          </w:p>
        </w:tc>
        <w:tc>
          <w:tcPr>
            <w:tcW w:w="990" w:type="dxa"/>
            <w:shd w:val="clear" w:color="auto" w:fill="auto"/>
            <w:vAlign w:val="center"/>
            <w:hideMark/>
          </w:tcPr>
          <w:p w14:paraId="6ACBCB2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73E09B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20763E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0909E7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071CE7C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133C94E" w14:textId="77777777" w:rsidTr="001B0A60">
        <w:trPr>
          <w:cantSplit/>
          <w:jc w:val="center"/>
        </w:trPr>
        <w:tc>
          <w:tcPr>
            <w:tcW w:w="1289" w:type="dxa"/>
            <w:shd w:val="clear" w:color="auto" w:fill="B8CCE4"/>
            <w:vAlign w:val="center"/>
            <w:hideMark/>
          </w:tcPr>
          <w:p w14:paraId="0650868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Kresna</w:t>
            </w:r>
          </w:p>
        </w:tc>
        <w:tc>
          <w:tcPr>
            <w:tcW w:w="956" w:type="dxa"/>
            <w:shd w:val="clear" w:color="auto" w:fill="auto"/>
            <w:vAlign w:val="center"/>
            <w:hideMark/>
          </w:tcPr>
          <w:p w14:paraId="5A46AF3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4BC51E1" w14:textId="6FC918B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425</w:t>
            </w:r>
          </w:p>
        </w:tc>
        <w:tc>
          <w:tcPr>
            <w:tcW w:w="990" w:type="dxa"/>
            <w:shd w:val="clear" w:color="auto" w:fill="auto"/>
            <w:vAlign w:val="center"/>
            <w:hideMark/>
          </w:tcPr>
          <w:p w14:paraId="279E057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444B98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B8EC10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E8FA73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80EF75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FE94247" w14:textId="77777777" w:rsidTr="001B0A60">
        <w:trPr>
          <w:cantSplit/>
          <w:jc w:val="center"/>
        </w:trPr>
        <w:tc>
          <w:tcPr>
            <w:tcW w:w="1289" w:type="dxa"/>
            <w:shd w:val="clear" w:color="auto" w:fill="B8CCE4"/>
            <w:vAlign w:val="center"/>
            <w:hideMark/>
          </w:tcPr>
          <w:p w14:paraId="5ABE831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Ivaylovgrad</w:t>
            </w:r>
          </w:p>
        </w:tc>
        <w:tc>
          <w:tcPr>
            <w:tcW w:w="956" w:type="dxa"/>
            <w:shd w:val="clear" w:color="auto" w:fill="auto"/>
            <w:vAlign w:val="center"/>
            <w:hideMark/>
          </w:tcPr>
          <w:p w14:paraId="59B8B7D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E7197D0" w14:textId="10C6666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385</w:t>
            </w:r>
          </w:p>
        </w:tc>
        <w:tc>
          <w:tcPr>
            <w:tcW w:w="990" w:type="dxa"/>
            <w:shd w:val="clear" w:color="auto" w:fill="auto"/>
            <w:vAlign w:val="center"/>
            <w:hideMark/>
          </w:tcPr>
          <w:p w14:paraId="06D9BED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A7ADB0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63179B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317BAC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0650E7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DCA0726" w14:textId="77777777" w:rsidTr="001B0A60">
        <w:trPr>
          <w:cantSplit/>
          <w:jc w:val="center"/>
        </w:trPr>
        <w:tc>
          <w:tcPr>
            <w:tcW w:w="1289" w:type="dxa"/>
            <w:shd w:val="clear" w:color="auto" w:fill="B8CCE4"/>
            <w:vAlign w:val="center"/>
            <w:hideMark/>
          </w:tcPr>
          <w:p w14:paraId="22A05D1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Tsar Kaloyan</w:t>
            </w:r>
          </w:p>
        </w:tc>
        <w:tc>
          <w:tcPr>
            <w:tcW w:w="956" w:type="dxa"/>
            <w:shd w:val="clear" w:color="auto" w:fill="auto"/>
            <w:vAlign w:val="center"/>
            <w:hideMark/>
          </w:tcPr>
          <w:p w14:paraId="7D20C14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CA4A7C6" w14:textId="26530DD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377</w:t>
            </w:r>
          </w:p>
        </w:tc>
        <w:tc>
          <w:tcPr>
            <w:tcW w:w="990" w:type="dxa"/>
            <w:shd w:val="clear" w:color="auto" w:fill="auto"/>
            <w:vAlign w:val="center"/>
            <w:hideMark/>
          </w:tcPr>
          <w:p w14:paraId="03C53A1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051374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6C272D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BD5A7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745047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BC22FA7" w14:textId="77777777" w:rsidTr="001B0A60">
        <w:trPr>
          <w:cantSplit/>
          <w:jc w:val="center"/>
        </w:trPr>
        <w:tc>
          <w:tcPr>
            <w:tcW w:w="1289" w:type="dxa"/>
            <w:shd w:val="clear" w:color="auto" w:fill="B8CCE4"/>
            <w:vAlign w:val="center"/>
            <w:hideMark/>
          </w:tcPr>
          <w:p w14:paraId="7A81318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Koynare</w:t>
            </w:r>
          </w:p>
        </w:tc>
        <w:tc>
          <w:tcPr>
            <w:tcW w:w="956" w:type="dxa"/>
            <w:shd w:val="clear" w:color="auto" w:fill="auto"/>
            <w:vAlign w:val="center"/>
            <w:hideMark/>
          </w:tcPr>
          <w:p w14:paraId="49567B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5C663FE" w14:textId="5B464F6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359</w:t>
            </w:r>
          </w:p>
        </w:tc>
        <w:tc>
          <w:tcPr>
            <w:tcW w:w="990" w:type="dxa"/>
            <w:shd w:val="clear" w:color="auto" w:fill="auto"/>
            <w:vAlign w:val="center"/>
            <w:hideMark/>
          </w:tcPr>
          <w:p w14:paraId="76F6C14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3613E2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49AEA2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61702E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BD8806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C88DD33" w14:textId="77777777" w:rsidTr="001B0A60">
        <w:trPr>
          <w:cantSplit/>
          <w:jc w:val="center"/>
        </w:trPr>
        <w:tc>
          <w:tcPr>
            <w:tcW w:w="1289" w:type="dxa"/>
            <w:shd w:val="clear" w:color="auto" w:fill="B8CCE4"/>
            <w:vAlign w:val="center"/>
            <w:hideMark/>
          </w:tcPr>
          <w:p w14:paraId="13AB03D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Varbitsa</w:t>
            </w:r>
          </w:p>
        </w:tc>
        <w:tc>
          <w:tcPr>
            <w:tcW w:w="956" w:type="dxa"/>
            <w:shd w:val="clear" w:color="auto" w:fill="auto"/>
            <w:vAlign w:val="center"/>
            <w:hideMark/>
          </w:tcPr>
          <w:p w14:paraId="22BF37C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CCBC3FB" w14:textId="33606CD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300</w:t>
            </w:r>
          </w:p>
        </w:tc>
        <w:tc>
          <w:tcPr>
            <w:tcW w:w="990" w:type="dxa"/>
            <w:shd w:val="clear" w:color="auto" w:fill="auto"/>
            <w:vAlign w:val="center"/>
            <w:hideMark/>
          </w:tcPr>
          <w:p w14:paraId="502A433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062207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F84AD5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FFA548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18954D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F5180E0" w14:textId="77777777" w:rsidTr="001B0A60">
        <w:trPr>
          <w:cantSplit/>
          <w:jc w:val="center"/>
        </w:trPr>
        <w:tc>
          <w:tcPr>
            <w:tcW w:w="1289" w:type="dxa"/>
            <w:shd w:val="clear" w:color="auto" w:fill="B8CCE4"/>
            <w:vAlign w:val="center"/>
            <w:hideMark/>
          </w:tcPr>
          <w:p w14:paraId="299ADB9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Banya</w:t>
            </w:r>
          </w:p>
        </w:tc>
        <w:tc>
          <w:tcPr>
            <w:tcW w:w="956" w:type="dxa"/>
            <w:shd w:val="clear" w:color="auto" w:fill="auto"/>
            <w:vAlign w:val="center"/>
            <w:hideMark/>
          </w:tcPr>
          <w:p w14:paraId="34E74FF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8F40A08" w14:textId="153C792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259</w:t>
            </w:r>
          </w:p>
        </w:tc>
        <w:tc>
          <w:tcPr>
            <w:tcW w:w="990" w:type="dxa"/>
            <w:shd w:val="clear" w:color="auto" w:fill="auto"/>
            <w:vAlign w:val="center"/>
            <w:hideMark/>
          </w:tcPr>
          <w:p w14:paraId="3531911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9975A4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E6EF72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20BCD0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9C5AB8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5E930CB" w14:textId="77777777" w:rsidTr="001B0A60">
        <w:trPr>
          <w:cantSplit/>
          <w:jc w:val="center"/>
        </w:trPr>
        <w:tc>
          <w:tcPr>
            <w:tcW w:w="1289" w:type="dxa"/>
            <w:shd w:val="clear" w:color="auto" w:fill="B8CCE4"/>
            <w:vAlign w:val="center"/>
            <w:hideMark/>
          </w:tcPr>
          <w:p w14:paraId="54CA0BBB"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Valchedram</w:t>
            </w:r>
          </w:p>
        </w:tc>
        <w:tc>
          <w:tcPr>
            <w:tcW w:w="956" w:type="dxa"/>
            <w:shd w:val="clear" w:color="auto" w:fill="auto"/>
            <w:vAlign w:val="center"/>
            <w:hideMark/>
          </w:tcPr>
          <w:p w14:paraId="6630F68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F6E5A9A" w14:textId="4C01A3F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238</w:t>
            </w:r>
          </w:p>
        </w:tc>
        <w:tc>
          <w:tcPr>
            <w:tcW w:w="990" w:type="dxa"/>
            <w:shd w:val="clear" w:color="auto" w:fill="auto"/>
            <w:vAlign w:val="center"/>
            <w:hideMark/>
          </w:tcPr>
          <w:p w14:paraId="4796C3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DDD95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8CC480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FF5479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FC7FAB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61F3996" w14:textId="77777777" w:rsidTr="001B0A60">
        <w:trPr>
          <w:cantSplit/>
          <w:jc w:val="center"/>
        </w:trPr>
        <w:tc>
          <w:tcPr>
            <w:tcW w:w="1289" w:type="dxa"/>
            <w:shd w:val="clear" w:color="auto" w:fill="B8CCE4"/>
            <w:vAlign w:val="center"/>
            <w:hideMark/>
          </w:tcPr>
          <w:p w14:paraId="1E01A31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Kran</w:t>
            </w:r>
          </w:p>
        </w:tc>
        <w:tc>
          <w:tcPr>
            <w:tcW w:w="956" w:type="dxa"/>
            <w:shd w:val="clear" w:color="auto" w:fill="auto"/>
            <w:vAlign w:val="center"/>
            <w:hideMark/>
          </w:tcPr>
          <w:p w14:paraId="3FDA0D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B35B2A8" w14:textId="75FC14CB"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228</w:t>
            </w:r>
          </w:p>
        </w:tc>
        <w:tc>
          <w:tcPr>
            <w:tcW w:w="990" w:type="dxa"/>
            <w:shd w:val="clear" w:color="auto" w:fill="auto"/>
            <w:vAlign w:val="center"/>
            <w:hideMark/>
          </w:tcPr>
          <w:p w14:paraId="4613957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8591C0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D94AAF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B703DD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C00649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7734E169" w14:textId="77777777" w:rsidTr="001B0A60">
        <w:trPr>
          <w:cantSplit/>
          <w:jc w:val="center"/>
        </w:trPr>
        <w:tc>
          <w:tcPr>
            <w:tcW w:w="1289" w:type="dxa"/>
            <w:shd w:val="clear" w:color="auto" w:fill="B8CCE4"/>
            <w:vAlign w:val="center"/>
            <w:hideMark/>
          </w:tcPr>
          <w:p w14:paraId="26F115B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Glodzhevo</w:t>
            </w:r>
          </w:p>
        </w:tc>
        <w:tc>
          <w:tcPr>
            <w:tcW w:w="956" w:type="dxa"/>
            <w:shd w:val="clear" w:color="auto" w:fill="auto"/>
            <w:vAlign w:val="center"/>
            <w:hideMark/>
          </w:tcPr>
          <w:p w14:paraId="09DA1E3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FC5E193" w14:textId="62B6965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218</w:t>
            </w:r>
          </w:p>
        </w:tc>
        <w:tc>
          <w:tcPr>
            <w:tcW w:w="990" w:type="dxa"/>
            <w:shd w:val="clear" w:color="auto" w:fill="auto"/>
            <w:vAlign w:val="center"/>
            <w:hideMark/>
          </w:tcPr>
          <w:p w14:paraId="356B83B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8A8EF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40B244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A7ADB1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634809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EF5D445" w14:textId="77777777" w:rsidTr="001B0A60">
        <w:trPr>
          <w:cantSplit/>
          <w:jc w:val="center"/>
        </w:trPr>
        <w:tc>
          <w:tcPr>
            <w:tcW w:w="1289" w:type="dxa"/>
            <w:shd w:val="clear" w:color="auto" w:fill="B8CCE4"/>
            <w:vAlign w:val="center"/>
            <w:hideMark/>
          </w:tcPr>
          <w:p w14:paraId="42B875D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Shabla</w:t>
            </w:r>
          </w:p>
        </w:tc>
        <w:tc>
          <w:tcPr>
            <w:tcW w:w="956" w:type="dxa"/>
            <w:shd w:val="clear" w:color="auto" w:fill="auto"/>
            <w:vAlign w:val="center"/>
            <w:hideMark/>
          </w:tcPr>
          <w:p w14:paraId="398D031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1BC17E4" w14:textId="11B1BB4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214</w:t>
            </w:r>
          </w:p>
        </w:tc>
        <w:tc>
          <w:tcPr>
            <w:tcW w:w="990" w:type="dxa"/>
            <w:shd w:val="clear" w:color="auto" w:fill="auto"/>
            <w:vAlign w:val="center"/>
            <w:hideMark/>
          </w:tcPr>
          <w:p w14:paraId="57ED68C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9DAA51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3FC3F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F23549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9702985" w14:textId="6A6982EE"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2FCA9173" w14:textId="77777777" w:rsidTr="001B0A60">
        <w:trPr>
          <w:cantSplit/>
          <w:jc w:val="center"/>
        </w:trPr>
        <w:tc>
          <w:tcPr>
            <w:tcW w:w="1289" w:type="dxa"/>
            <w:shd w:val="clear" w:color="auto" w:fill="B8CCE4"/>
            <w:vAlign w:val="center"/>
            <w:hideMark/>
          </w:tcPr>
          <w:p w14:paraId="07DD25B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Dragoman</w:t>
            </w:r>
          </w:p>
        </w:tc>
        <w:tc>
          <w:tcPr>
            <w:tcW w:w="956" w:type="dxa"/>
            <w:shd w:val="clear" w:color="auto" w:fill="auto"/>
            <w:vAlign w:val="center"/>
            <w:hideMark/>
          </w:tcPr>
          <w:p w14:paraId="49FBF43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1D46739" w14:textId="6CD0C7E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161</w:t>
            </w:r>
          </w:p>
        </w:tc>
        <w:tc>
          <w:tcPr>
            <w:tcW w:w="990" w:type="dxa"/>
            <w:shd w:val="clear" w:color="auto" w:fill="auto"/>
            <w:vAlign w:val="center"/>
            <w:hideMark/>
          </w:tcPr>
          <w:p w14:paraId="2C88EA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BAB10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C9941C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E7D538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8FAFD0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53F7ED7" w14:textId="77777777" w:rsidTr="001B0A60">
        <w:trPr>
          <w:cantSplit/>
          <w:jc w:val="center"/>
        </w:trPr>
        <w:tc>
          <w:tcPr>
            <w:tcW w:w="1289" w:type="dxa"/>
            <w:shd w:val="clear" w:color="auto" w:fill="B8CCE4"/>
            <w:vAlign w:val="center"/>
            <w:hideMark/>
          </w:tcPr>
          <w:p w14:paraId="093AA55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Maglizh</w:t>
            </w:r>
          </w:p>
        </w:tc>
        <w:tc>
          <w:tcPr>
            <w:tcW w:w="956" w:type="dxa"/>
            <w:shd w:val="clear" w:color="auto" w:fill="auto"/>
            <w:vAlign w:val="center"/>
            <w:hideMark/>
          </w:tcPr>
          <w:p w14:paraId="29E50B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2FC45AE" w14:textId="2091511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128</w:t>
            </w:r>
          </w:p>
        </w:tc>
        <w:tc>
          <w:tcPr>
            <w:tcW w:w="990" w:type="dxa"/>
            <w:shd w:val="clear" w:color="auto" w:fill="auto"/>
            <w:vAlign w:val="center"/>
            <w:hideMark/>
          </w:tcPr>
          <w:p w14:paraId="3309F9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0B1D26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0E1F8D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814ED4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5DFC96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1E0E6761" w14:textId="77777777" w:rsidTr="001B0A60">
        <w:trPr>
          <w:cantSplit/>
          <w:jc w:val="center"/>
        </w:trPr>
        <w:tc>
          <w:tcPr>
            <w:tcW w:w="1289" w:type="dxa"/>
            <w:shd w:val="clear" w:color="auto" w:fill="B8CCE4"/>
            <w:vAlign w:val="center"/>
            <w:hideMark/>
          </w:tcPr>
          <w:p w14:paraId="4FF1DDF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Belitsa</w:t>
            </w:r>
          </w:p>
        </w:tc>
        <w:tc>
          <w:tcPr>
            <w:tcW w:w="956" w:type="dxa"/>
            <w:shd w:val="clear" w:color="auto" w:fill="auto"/>
            <w:vAlign w:val="center"/>
            <w:hideMark/>
          </w:tcPr>
          <w:p w14:paraId="0CDC263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4B3DB22" w14:textId="01E0C27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107</w:t>
            </w:r>
          </w:p>
        </w:tc>
        <w:tc>
          <w:tcPr>
            <w:tcW w:w="990" w:type="dxa"/>
            <w:shd w:val="clear" w:color="auto" w:fill="auto"/>
            <w:vAlign w:val="center"/>
            <w:hideMark/>
          </w:tcPr>
          <w:p w14:paraId="32EA938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C2B46C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347808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91BCB6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A565BD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722B49DF" w14:textId="77777777" w:rsidTr="001B0A60">
        <w:trPr>
          <w:cantSplit/>
          <w:jc w:val="center"/>
        </w:trPr>
        <w:tc>
          <w:tcPr>
            <w:tcW w:w="1289" w:type="dxa"/>
            <w:shd w:val="clear" w:color="auto" w:fill="B8CCE4"/>
            <w:vAlign w:val="center"/>
            <w:hideMark/>
          </w:tcPr>
          <w:p w14:paraId="29A0BC0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lastRenderedPageBreak/>
              <w:t>Dzhebel</w:t>
            </w:r>
          </w:p>
        </w:tc>
        <w:tc>
          <w:tcPr>
            <w:tcW w:w="956" w:type="dxa"/>
            <w:shd w:val="clear" w:color="auto" w:fill="auto"/>
            <w:vAlign w:val="center"/>
            <w:hideMark/>
          </w:tcPr>
          <w:p w14:paraId="1659E6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1DD6EEE" w14:textId="2691F4C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3</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101</w:t>
            </w:r>
          </w:p>
        </w:tc>
        <w:tc>
          <w:tcPr>
            <w:tcW w:w="990" w:type="dxa"/>
            <w:shd w:val="clear" w:color="auto" w:fill="auto"/>
            <w:vAlign w:val="center"/>
            <w:hideMark/>
          </w:tcPr>
          <w:p w14:paraId="76F5611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E9BD91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BE4713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5D842B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54844A8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17FEF76A" w14:textId="77777777" w:rsidTr="001B0A60">
        <w:trPr>
          <w:cantSplit/>
          <w:jc w:val="center"/>
        </w:trPr>
        <w:tc>
          <w:tcPr>
            <w:tcW w:w="1289" w:type="dxa"/>
            <w:shd w:val="clear" w:color="auto" w:fill="B8CCE4"/>
            <w:vAlign w:val="center"/>
            <w:hideMark/>
          </w:tcPr>
          <w:p w14:paraId="01BDD86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Sungurlare</w:t>
            </w:r>
          </w:p>
        </w:tc>
        <w:tc>
          <w:tcPr>
            <w:tcW w:w="956" w:type="dxa"/>
            <w:shd w:val="clear" w:color="auto" w:fill="auto"/>
            <w:vAlign w:val="center"/>
            <w:hideMark/>
          </w:tcPr>
          <w:p w14:paraId="6B2328D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EE319B3" w14:textId="4869299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998</w:t>
            </w:r>
          </w:p>
        </w:tc>
        <w:tc>
          <w:tcPr>
            <w:tcW w:w="990" w:type="dxa"/>
            <w:shd w:val="clear" w:color="auto" w:fill="auto"/>
            <w:vAlign w:val="center"/>
            <w:hideMark/>
          </w:tcPr>
          <w:p w14:paraId="295DC52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D61AD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74EDD5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78F3DD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D44EB2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704EC8A" w14:textId="77777777" w:rsidTr="001B0A60">
        <w:trPr>
          <w:cantSplit/>
          <w:jc w:val="center"/>
        </w:trPr>
        <w:tc>
          <w:tcPr>
            <w:tcW w:w="1289" w:type="dxa"/>
            <w:shd w:val="clear" w:color="auto" w:fill="B8CCE4"/>
            <w:vAlign w:val="center"/>
            <w:hideMark/>
          </w:tcPr>
          <w:p w14:paraId="2B665DB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Nikopol</w:t>
            </w:r>
          </w:p>
        </w:tc>
        <w:tc>
          <w:tcPr>
            <w:tcW w:w="956" w:type="dxa"/>
            <w:shd w:val="clear" w:color="auto" w:fill="auto"/>
            <w:vAlign w:val="center"/>
            <w:hideMark/>
          </w:tcPr>
          <w:p w14:paraId="11264F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5BA8026" w14:textId="056CD9B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994</w:t>
            </w:r>
          </w:p>
        </w:tc>
        <w:tc>
          <w:tcPr>
            <w:tcW w:w="990" w:type="dxa"/>
            <w:shd w:val="clear" w:color="auto" w:fill="auto"/>
            <w:vAlign w:val="center"/>
            <w:hideMark/>
          </w:tcPr>
          <w:p w14:paraId="5ED2F2F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5DC0D52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9BE6C6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9514B1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EBB6B02" w14:textId="3BE96892"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on Danube </w:t>
            </w:r>
            <w:r w:rsidR="008434D7" w:rsidRPr="00C15CFF">
              <w:rPr>
                <w:rFonts w:asciiTheme="minorHAnsi" w:hAnsiTheme="minorHAnsi" w:cstheme="minorHAnsi"/>
                <w:szCs w:val="20"/>
                <w:lang w:val="en-US"/>
              </w:rPr>
              <w:t>R</w:t>
            </w:r>
            <w:r w:rsidRPr="00C15CFF">
              <w:rPr>
                <w:rFonts w:asciiTheme="minorHAnsi" w:hAnsiTheme="minorHAnsi" w:cstheme="minorHAnsi"/>
                <w:szCs w:val="20"/>
                <w:lang w:val="en-US"/>
              </w:rPr>
              <w:t>iver</w:t>
            </w:r>
          </w:p>
        </w:tc>
      </w:tr>
      <w:tr w:rsidR="003B7DC4" w:rsidRPr="00C15CFF" w14:paraId="61165DC3" w14:textId="77777777" w:rsidTr="001B0A60">
        <w:trPr>
          <w:cantSplit/>
          <w:jc w:val="center"/>
        </w:trPr>
        <w:tc>
          <w:tcPr>
            <w:tcW w:w="1289" w:type="dxa"/>
            <w:shd w:val="clear" w:color="auto" w:fill="B8CCE4"/>
            <w:vAlign w:val="center"/>
            <w:hideMark/>
          </w:tcPr>
          <w:p w14:paraId="42F3488B"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Gulyantsi</w:t>
            </w:r>
          </w:p>
        </w:tc>
        <w:tc>
          <w:tcPr>
            <w:tcW w:w="956" w:type="dxa"/>
            <w:shd w:val="clear" w:color="auto" w:fill="auto"/>
            <w:vAlign w:val="center"/>
            <w:hideMark/>
          </w:tcPr>
          <w:p w14:paraId="0A32D13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A91FBB5" w14:textId="045D852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988</w:t>
            </w:r>
          </w:p>
        </w:tc>
        <w:tc>
          <w:tcPr>
            <w:tcW w:w="990" w:type="dxa"/>
            <w:shd w:val="clear" w:color="auto" w:fill="auto"/>
            <w:vAlign w:val="center"/>
            <w:hideMark/>
          </w:tcPr>
          <w:p w14:paraId="2D7233D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113B4D7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B18AFD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D1DC4F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2A1ACC2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9FD9B91" w14:textId="77777777" w:rsidTr="001B0A60">
        <w:trPr>
          <w:cantSplit/>
          <w:jc w:val="center"/>
        </w:trPr>
        <w:tc>
          <w:tcPr>
            <w:tcW w:w="1289" w:type="dxa"/>
            <w:shd w:val="clear" w:color="auto" w:fill="B8CCE4"/>
            <w:vAlign w:val="center"/>
            <w:hideMark/>
          </w:tcPr>
          <w:p w14:paraId="3217F62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Primorsko</w:t>
            </w:r>
          </w:p>
        </w:tc>
        <w:tc>
          <w:tcPr>
            <w:tcW w:w="956" w:type="dxa"/>
            <w:shd w:val="clear" w:color="auto" w:fill="auto"/>
            <w:vAlign w:val="center"/>
            <w:hideMark/>
          </w:tcPr>
          <w:p w14:paraId="5C4A263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3A981E6" w14:textId="12C8FF8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966</w:t>
            </w:r>
          </w:p>
        </w:tc>
        <w:tc>
          <w:tcPr>
            <w:tcW w:w="990" w:type="dxa"/>
            <w:shd w:val="clear" w:color="auto" w:fill="auto"/>
            <w:vAlign w:val="center"/>
            <w:hideMark/>
          </w:tcPr>
          <w:p w14:paraId="38E90D9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FBAA30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60C5F1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3A7D2C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84D568A" w14:textId="43FFD541"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33C9FE53" w14:textId="77777777" w:rsidTr="001B0A60">
        <w:trPr>
          <w:cantSplit/>
          <w:jc w:val="center"/>
        </w:trPr>
        <w:tc>
          <w:tcPr>
            <w:tcW w:w="1289" w:type="dxa"/>
            <w:shd w:val="clear" w:color="auto" w:fill="B8CCE4"/>
            <w:vAlign w:val="center"/>
            <w:hideMark/>
          </w:tcPr>
          <w:p w14:paraId="3145BC5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Valchi dol</w:t>
            </w:r>
          </w:p>
        </w:tc>
        <w:tc>
          <w:tcPr>
            <w:tcW w:w="956" w:type="dxa"/>
            <w:shd w:val="clear" w:color="auto" w:fill="auto"/>
            <w:vAlign w:val="center"/>
            <w:hideMark/>
          </w:tcPr>
          <w:p w14:paraId="5B56B44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84E4EB3" w14:textId="48A4F81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962</w:t>
            </w:r>
          </w:p>
        </w:tc>
        <w:tc>
          <w:tcPr>
            <w:tcW w:w="990" w:type="dxa"/>
            <w:shd w:val="clear" w:color="auto" w:fill="auto"/>
            <w:vAlign w:val="center"/>
            <w:hideMark/>
          </w:tcPr>
          <w:p w14:paraId="5F2DF32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0D52B7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CF1D6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4B0EF5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2DB57F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21EAF43" w14:textId="77777777" w:rsidTr="001B0A60">
        <w:trPr>
          <w:cantSplit/>
          <w:jc w:val="center"/>
        </w:trPr>
        <w:tc>
          <w:tcPr>
            <w:tcW w:w="1289" w:type="dxa"/>
            <w:shd w:val="clear" w:color="auto" w:fill="B8CCE4"/>
            <w:vAlign w:val="center"/>
            <w:hideMark/>
          </w:tcPr>
          <w:p w14:paraId="672E8DB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Iskar</w:t>
            </w:r>
          </w:p>
        </w:tc>
        <w:tc>
          <w:tcPr>
            <w:tcW w:w="956" w:type="dxa"/>
            <w:shd w:val="clear" w:color="auto" w:fill="auto"/>
            <w:vAlign w:val="center"/>
            <w:hideMark/>
          </w:tcPr>
          <w:p w14:paraId="7FFF3F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E42FBF8" w14:textId="7BCDEC7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3B4F2D" w:rsidRPr="00C15CFF">
              <w:rPr>
                <w:rFonts w:asciiTheme="minorHAnsi" w:hAnsiTheme="minorHAnsi" w:cstheme="minorHAnsi"/>
                <w:szCs w:val="20"/>
                <w:lang w:val="en-US"/>
              </w:rPr>
              <w:t>,</w:t>
            </w:r>
            <w:r w:rsidRPr="00C15CFF">
              <w:rPr>
                <w:rFonts w:asciiTheme="minorHAnsi" w:hAnsiTheme="minorHAnsi" w:cstheme="minorHAnsi"/>
                <w:szCs w:val="20"/>
                <w:lang w:val="en-US"/>
              </w:rPr>
              <w:t>939</w:t>
            </w:r>
          </w:p>
        </w:tc>
        <w:tc>
          <w:tcPr>
            <w:tcW w:w="990" w:type="dxa"/>
            <w:shd w:val="clear" w:color="auto" w:fill="auto"/>
            <w:vAlign w:val="center"/>
            <w:hideMark/>
          </w:tcPr>
          <w:p w14:paraId="6AC959E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98A895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2C2F49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2F257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7BD3EC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36EE137" w14:textId="77777777" w:rsidTr="001B0A60">
        <w:trPr>
          <w:cantSplit/>
          <w:jc w:val="center"/>
        </w:trPr>
        <w:tc>
          <w:tcPr>
            <w:tcW w:w="1289" w:type="dxa"/>
            <w:shd w:val="clear" w:color="auto" w:fill="B8CCE4"/>
            <w:vAlign w:val="center"/>
            <w:hideMark/>
          </w:tcPr>
          <w:p w14:paraId="4E367C0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Batak</w:t>
            </w:r>
          </w:p>
        </w:tc>
        <w:tc>
          <w:tcPr>
            <w:tcW w:w="956" w:type="dxa"/>
            <w:shd w:val="clear" w:color="auto" w:fill="auto"/>
            <w:vAlign w:val="center"/>
            <w:hideMark/>
          </w:tcPr>
          <w:p w14:paraId="1B41C8F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5C7F8E2" w14:textId="25F5328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924</w:t>
            </w:r>
          </w:p>
        </w:tc>
        <w:tc>
          <w:tcPr>
            <w:tcW w:w="990" w:type="dxa"/>
            <w:shd w:val="clear" w:color="auto" w:fill="auto"/>
            <w:vAlign w:val="center"/>
            <w:hideMark/>
          </w:tcPr>
          <w:p w14:paraId="23A3DCA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055CC3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6890F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324D5C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72A0E2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658D1DF" w14:textId="77777777" w:rsidTr="001B0A60">
        <w:trPr>
          <w:cantSplit/>
          <w:jc w:val="center"/>
        </w:trPr>
        <w:tc>
          <w:tcPr>
            <w:tcW w:w="1289" w:type="dxa"/>
            <w:shd w:val="clear" w:color="auto" w:fill="B8CCE4"/>
            <w:vAlign w:val="center"/>
            <w:hideMark/>
          </w:tcPr>
          <w:p w14:paraId="0FC2C10B"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Slivo pole</w:t>
            </w:r>
          </w:p>
        </w:tc>
        <w:tc>
          <w:tcPr>
            <w:tcW w:w="956" w:type="dxa"/>
            <w:shd w:val="clear" w:color="auto" w:fill="auto"/>
            <w:vAlign w:val="center"/>
            <w:hideMark/>
          </w:tcPr>
          <w:p w14:paraId="3D74701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6FD7C9F" w14:textId="4A9F24D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895</w:t>
            </w:r>
          </w:p>
        </w:tc>
        <w:tc>
          <w:tcPr>
            <w:tcW w:w="990" w:type="dxa"/>
            <w:shd w:val="clear" w:color="auto" w:fill="auto"/>
            <w:vAlign w:val="center"/>
            <w:hideMark/>
          </w:tcPr>
          <w:p w14:paraId="35A2BE2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F6672B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84C341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E7847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76E1CE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B0288BA" w14:textId="77777777" w:rsidTr="001B0A60">
        <w:trPr>
          <w:cantSplit/>
          <w:jc w:val="center"/>
        </w:trPr>
        <w:tc>
          <w:tcPr>
            <w:tcW w:w="1289" w:type="dxa"/>
            <w:shd w:val="clear" w:color="auto" w:fill="B8CCE4"/>
            <w:vAlign w:val="center"/>
            <w:hideMark/>
          </w:tcPr>
          <w:p w14:paraId="187811B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Kableshkovo</w:t>
            </w:r>
          </w:p>
        </w:tc>
        <w:tc>
          <w:tcPr>
            <w:tcW w:w="956" w:type="dxa"/>
            <w:shd w:val="clear" w:color="auto" w:fill="auto"/>
            <w:vAlign w:val="center"/>
            <w:hideMark/>
          </w:tcPr>
          <w:p w14:paraId="514C215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0A82FF1" w14:textId="56559C8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888</w:t>
            </w:r>
          </w:p>
        </w:tc>
        <w:tc>
          <w:tcPr>
            <w:tcW w:w="990" w:type="dxa"/>
            <w:shd w:val="clear" w:color="auto" w:fill="auto"/>
            <w:vAlign w:val="center"/>
            <w:hideMark/>
          </w:tcPr>
          <w:p w14:paraId="7F441DD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33ACE7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20EF4E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2D64E1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27F5C3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3F575BC" w14:textId="77777777" w:rsidTr="001B0A60">
        <w:trPr>
          <w:cantSplit/>
          <w:jc w:val="center"/>
        </w:trPr>
        <w:tc>
          <w:tcPr>
            <w:tcW w:w="1289" w:type="dxa"/>
            <w:shd w:val="clear" w:color="auto" w:fill="B8CCE4"/>
            <w:vAlign w:val="center"/>
            <w:hideMark/>
          </w:tcPr>
          <w:p w14:paraId="4B43F5A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Vetren</w:t>
            </w:r>
          </w:p>
        </w:tc>
        <w:tc>
          <w:tcPr>
            <w:tcW w:w="956" w:type="dxa"/>
            <w:shd w:val="clear" w:color="auto" w:fill="auto"/>
            <w:vAlign w:val="center"/>
            <w:hideMark/>
          </w:tcPr>
          <w:p w14:paraId="0933D65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4B2BD2C" w14:textId="2D63D9D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886</w:t>
            </w:r>
          </w:p>
        </w:tc>
        <w:tc>
          <w:tcPr>
            <w:tcW w:w="990" w:type="dxa"/>
            <w:shd w:val="clear" w:color="auto" w:fill="auto"/>
            <w:vAlign w:val="center"/>
            <w:hideMark/>
          </w:tcPr>
          <w:p w14:paraId="780FF43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71984E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90D5DE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0D9212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4DA40D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4B70EEC" w14:textId="77777777" w:rsidTr="001B0A60">
        <w:trPr>
          <w:cantSplit/>
          <w:jc w:val="center"/>
        </w:trPr>
        <w:tc>
          <w:tcPr>
            <w:tcW w:w="1289" w:type="dxa"/>
            <w:shd w:val="clear" w:color="auto" w:fill="B8CCE4"/>
            <w:vAlign w:val="center"/>
            <w:hideMark/>
          </w:tcPr>
          <w:p w14:paraId="7AB25EA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Dolna Mitropoliya</w:t>
            </w:r>
          </w:p>
        </w:tc>
        <w:tc>
          <w:tcPr>
            <w:tcW w:w="956" w:type="dxa"/>
            <w:shd w:val="clear" w:color="auto" w:fill="auto"/>
            <w:vAlign w:val="center"/>
            <w:hideMark/>
          </w:tcPr>
          <w:p w14:paraId="27E6E13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F5B218B" w14:textId="6AA9CAC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871</w:t>
            </w:r>
          </w:p>
        </w:tc>
        <w:tc>
          <w:tcPr>
            <w:tcW w:w="990" w:type="dxa"/>
            <w:shd w:val="clear" w:color="auto" w:fill="auto"/>
            <w:vAlign w:val="center"/>
            <w:hideMark/>
          </w:tcPr>
          <w:p w14:paraId="4622C98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F9A3FC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B8E435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BBA05F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A84D39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FE05218" w14:textId="77777777" w:rsidTr="001B0A60">
        <w:trPr>
          <w:cantSplit/>
          <w:jc w:val="center"/>
        </w:trPr>
        <w:tc>
          <w:tcPr>
            <w:tcW w:w="1289" w:type="dxa"/>
            <w:shd w:val="clear" w:color="auto" w:fill="B8CCE4"/>
            <w:vAlign w:val="center"/>
            <w:hideMark/>
          </w:tcPr>
          <w:p w14:paraId="7DC421E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Kalofer</w:t>
            </w:r>
          </w:p>
        </w:tc>
        <w:tc>
          <w:tcPr>
            <w:tcW w:w="956" w:type="dxa"/>
            <w:shd w:val="clear" w:color="auto" w:fill="auto"/>
            <w:vAlign w:val="center"/>
            <w:hideMark/>
          </w:tcPr>
          <w:p w14:paraId="6854FD7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F8CD61D" w14:textId="0ED5FA4F"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846</w:t>
            </w:r>
          </w:p>
        </w:tc>
        <w:tc>
          <w:tcPr>
            <w:tcW w:w="990" w:type="dxa"/>
            <w:shd w:val="clear" w:color="auto" w:fill="auto"/>
            <w:vAlign w:val="center"/>
            <w:hideMark/>
          </w:tcPr>
          <w:p w14:paraId="78FED12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2A9BA7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463ABE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EC728C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974C61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95A8813" w14:textId="77777777" w:rsidTr="001B0A60">
        <w:trPr>
          <w:cantSplit/>
          <w:jc w:val="center"/>
        </w:trPr>
        <w:tc>
          <w:tcPr>
            <w:tcW w:w="1289" w:type="dxa"/>
            <w:shd w:val="clear" w:color="auto" w:fill="B8CCE4"/>
            <w:vAlign w:val="center"/>
            <w:hideMark/>
          </w:tcPr>
          <w:p w14:paraId="0BBA589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Kaspichan</w:t>
            </w:r>
          </w:p>
        </w:tc>
        <w:tc>
          <w:tcPr>
            <w:tcW w:w="956" w:type="dxa"/>
            <w:shd w:val="clear" w:color="auto" w:fill="auto"/>
            <w:vAlign w:val="center"/>
            <w:hideMark/>
          </w:tcPr>
          <w:p w14:paraId="06E51B5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E563F22" w14:textId="41F0686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833</w:t>
            </w:r>
          </w:p>
        </w:tc>
        <w:tc>
          <w:tcPr>
            <w:tcW w:w="990" w:type="dxa"/>
            <w:shd w:val="clear" w:color="auto" w:fill="auto"/>
            <w:vAlign w:val="center"/>
            <w:hideMark/>
          </w:tcPr>
          <w:p w14:paraId="6DC0B81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5643CA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1779FE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53EDEA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7EF7B4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F325889" w14:textId="77777777" w:rsidTr="001B0A60">
        <w:trPr>
          <w:cantSplit/>
          <w:jc w:val="center"/>
        </w:trPr>
        <w:tc>
          <w:tcPr>
            <w:tcW w:w="1289" w:type="dxa"/>
            <w:shd w:val="clear" w:color="auto" w:fill="B8CCE4"/>
            <w:vAlign w:val="center"/>
            <w:hideMark/>
          </w:tcPr>
          <w:p w14:paraId="61231CD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Mizia</w:t>
            </w:r>
          </w:p>
        </w:tc>
        <w:tc>
          <w:tcPr>
            <w:tcW w:w="956" w:type="dxa"/>
            <w:shd w:val="clear" w:color="auto" w:fill="auto"/>
            <w:vAlign w:val="center"/>
            <w:hideMark/>
          </w:tcPr>
          <w:p w14:paraId="1B16391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E9866FE" w14:textId="3EE186F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803</w:t>
            </w:r>
          </w:p>
        </w:tc>
        <w:tc>
          <w:tcPr>
            <w:tcW w:w="990" w:type="dxa"/>
            <w:shd w:val="clear" w:color="auto" w:fill="auto"/>
            <w:vAlign w:val="center"/>
            <w:hideMark/>
          </w:tcPr>
          <w:p w14:paraId="77B3F6F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E1724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8D2905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0F8E8F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80F54B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47536EF" w14:textId="77777777" w:rsidTr="001B0A60">
        <w:trPr>
          <w:cantSplit/>
          <w:jc w:val="center"/>
        </w:trPr>
        <w:tc>
          <w:tcPr>
            <w:tcW w:w="1289" w:type="dxa"/>
            <w:shd w:val="clear" w:color="auto" w:fill="B8CCE4"/>
            <w:vAlign w:val="center"/>
            <w:hideMark/>
          </w:tcPr>
          <w:p w14:paraId="697B480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Zavet</w:t>
            </w:r>
          </w:p>
        </w:tc>
        <w:tc>
          <w:tcPr>
            <w:tcW w:w="956" w:type="dxa"/>
            <w:shd w:val="clear" w:color="auto" w:fill="auto"/>
            <w:vAlign w:val="center"/>
            <w:hideMark/>
          </w:tcPr>
          <w:p w14:paraId="398605B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596E00D" w14:textId="6D02916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802</w:t>
            </w:r>
          </w:p>
        </w:tc>
        <w:tc>
          <w:tcPr>
            <w:tcW w:w="990" w:type="dxa"/>
            <w:shd w:val="clear" w:color="auto" w:fill="auto"/>
            <w:vAlign w:val="center"/>
            <w:hideMark/>
          </w:tcPr>
          <w:p w14:paraId="681E3BF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AF0875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8850F6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3AD244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454CE2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28DAFDF" w14:textId="77777777" w:rsidTr="001B0A60">
        <w:trPr>
          <w:cantSplit/>
          <w:jc w:val="center"/>
        </w:trPr>
        <w:tc>
          <w:tcPr>
            <w:tcW w:w="1289" w:type="dxa"/>
            <w:shd w:val="clear" w:color="auto" w:fill="B8CCE4"/>
            <w:vAlign w:val="center"/>
            <w:hideMark/>
          </w:tcPr>
          <w:p w14:paraId="4FC9526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Nikolaevo</w:t>
            </w:r>
          </w:p>
        </w:tc>
        <w:tc>
          <w:tcPr>
            <w:tcW w:w="956" w:type="dxa"/>
            <w:shd w:val="clear" w:color="auto" w:fill="auto"/>
            <w:vAlign w:val="center"/>
            <w:hideMark/>
          </w:tcPr>
          <w:p w14:paraId="796B22B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E1EC202" w14:textId="1690418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728</w:t>
            </w:r>
          </w:p>
        </w:tc>
        <w:tc>
          <w:tcPr>
            <w:tcW w:w="990" w:type="dxa"/>
            <w:shd w:val="clear" w:color="auto" w:fill="auto"/>
            <w:vAlign w:val="center"/>
            <w:hideMark/>
          </w:tcPr>
          <w:p w14:paraId="1D059B2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B1EB5A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42BE39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2C717E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AED096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AE87A6C" w14:textId="77777777" w:rsidTr="001B0A60">
        <w:trPr>
          <w:cantSplit/>
          <w:jc w:val="center"/>
        </w:trPr>
        <w:tc>
          <w:tcPr>
            <w:tcW w:w="1289" w:type="dxa"/>
            <w:shd w:val="clear" w:color="auto" w:fill="B8CCE4"/>
            <w:vAlign w:val="center"/>
            <w:hideMark/>
          </w:tcPr>
          <w:p w14:paraId="70A0E27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Gurkovo</w:t>
            </w:r>
          </w:p>
        </w:tc>
        <w:tc>
          <w:tcPr>
            <w:tcW w:w="956" w:type="dxa"/>
            <w:shd w:val="clear" w:color="auto" w:fill="auto"/>
            <w:vAlign w:val="center"/>
            <w:hideMark/>
          </w:tcPr>
          <w:p w14:paraId="671DC58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C2EB582" w14:textId="372ECBA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722</w:t>
            </w:r>
          </w:p>
        </w:tc>
        <w:tc>
          <w:tcPr>
            <w:tcW w:w="990" w:type="dxa"/>
            <w:shd w:val="clear" w:color="auto" w:fill="auto"/>
            <w:vAlign w:val="center"/>
            <w:hideMark/>
          </w:tcPr>
          <w:p w14:paraId="26F63FA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FF4B43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9B2BE4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93AA63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A08B3D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053D5D9" w14:textId="77777777" w:rsidTr="001B0A60">
        <w:trPr>
          <w:cantSplit/>
          <w:jc w:val="center"/>
        </w:trPr>
        <w:tc>
          <w:tcPr>
            <w:tcW w:w="1289" w:type="dxa"/>
            <w:shd w:val="clear" w:color="auto" w:fill="B8CCE4"/>
            <w:vAlign w:val="center"/>
            <w:hideMark/>
          </w:tcPr>
          <w:p w14:paraId="43AD855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Kula</w:t>
            </w:r>
          </w:p>
        </w:tc>
        <w:tc>
          <w:tcPr>
            <w:tcW w:w="956" w:type="dxa"/>
            <w:shd w:val="clear" w:color="auto" w:fill="auto"/>
            <w:vAlign w:val="center"/>
            <w:hideMark/>
          </w:tcPr>
          <w:p w14:paraId="72E0F0B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A7F3FFF" w14:textId="1947D04A"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720</w:t>
            </w:r>
          </w:p>
        </w:tc>
        <w:tc>
          <w:tcPr>
            <w:tcW w:w="990" w:type="dxa"/>
            <w:shd w:val="clear" w:color="auto" w:fill="auto"/>
            <w:vAlign w:val="center"/>
            <w:hideMark/>
          </w:tcPr>
          <w:p w14:paraId="3EC6F75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20CDA4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21E4BF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F55979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1A5CA6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B05108F" w14:textId="77777777" w:rsidTr="001B0A60">
        <w:trPr>
          <w:cantSplit/>
          <w:jc w:val="center"/>
        </w:trPr>
        <w:tc>
          <w:tcPr>
            <w:tcW w:w="1289" w:type="dxa"/>
            <w:shd w:val="clear" w:color="auto" w:fill="B8CCE4"/>
            <w:vAlign w:val="center"/>
            <w:hideMark/>
          </w:tcPr>
          <w:p w14:paraId="1B3FB14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Krivodol</w:t>
            </w:r>
          </w:p>
        </w:tc>
        <w:tc>
          <w:tcPr>
            <w:tcW w:w="956" w:type="dxa"/>
            <w:shd w:val="clear" w:color="auto" w:fill="auto"/>
            <w:vAlign w:val="center"/>
            <w:hideMark/>
          </w:tcPr>
          <w:p w14:paraId="758113F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3E89BE9" w14:textId="730E5BB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719</w:t>
            </w:r>
          </w:p>
        </w:tc>
        <w:tc>
          <w:tcPr>
            <w:tcW w:w="990" w:type="dxa"/>
            <w:shd w:val="clear" w:color="auto" w:fill="auto"/>
            <w:vAlign w:val="center"/>
            <w:hideMark/>
          </w:tcPr>
          <w:p w14:paraId="3DB2331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85F573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CA1D2F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7271C7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27C70E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43C7761" w14:textId="77777777" w:rsidTr="001B0A60">
        <w:trPr>
          <w:cantSplit/>
          <w:jc w:val="center"/>
        </w:trPr>
        <w:tc>
          <w:tcPr>
            <w:tcW w:w="1289" w:type="dxa"/>
            <w:shd w:val="clear" w:color="auto" w:fill="B8CCE4"/>
            <w:vAlign w:val="center"/>
            <w:hideMark/>
          </w:tcPr>
          <w:p w14:paraId="6C591D5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Dolna Oryahovitsa</w:t>
            </w:r>
          </w:p>
        </w:tc>
        <w:tc>
          <w:tcPr>
            <w:tcW w:w="956" w:type="dxa"/>
            <w:shd w:val="clear" w:color="auto" w:fill="auto"/>
            <w:vAlign w:val="center"/>
            <w:hideMark/>
          </w:tcPr>
          <w:p w14:paraId="31C7287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068F862" w14:textId="08E10AC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689</w:t>
            </w:r>
          </w:p>
        </w:tc>
        <w:tc>
          <w:tcPr>
            <w:tcW w:w="990" w:type="dxa"/>
            <w:shd w:val="clear" w:color="auto" w:fill="auto"/>
            <w:vAlign w:val="center"/>
            <w:hideMark/>
          </w:tcPr>
          <w:p w14:paraId="160DB18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66141E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C2AAA1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BCC06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D1E735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017C696" w14:textId="77777777" w:rsidTr="001B0A60">
        <w:trPr>
          <w:cantSplit/>
          <w:jc w:val="center"/>
        </w:trPr>
        <w:tc>
          <w:tcPr>
            <w:tcW w:w="1289" w:type="dxa"/>
            <w:shd w:val="clear" w:color="auto" w:fill="B8CCE4"/>
            <w:vAlign w:val="center"/>
            <w:hideMark/>
          </w:tcPr>
          <w:p w14:paraId="1EBC676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Dobrinishte</w:t>
            </w:r>
          </w:p>
        </w:tc>
        <w:tc>
          <w:tcPr>
            <w:tcW w:w="956" w:type="dxa"/>
            <w:shd w:val="clear" w:color="auto" w:fill="auto"/>
            <w:vAlign w:val="center"/>
            <w:hideMark/>
          </w:tcPr>
          <w:p w14:paraId="3CD6D55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8C37A65" w14:textId="3C66DD2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688</w:t>
            </w:r>
          </w:p>
        </w:tc>
        <w:tc>
          <w:tcPr>
            <w:tcW w:w="990" w:type="dxa"/>
            <w:shd w:val="clear" w:color="auto" w:fill="auto"/>
            <w:vAlign w:val="center"/>
            <w:hideMark/>
          </w:tcPr>
          <w:p w14:paraId="1E3B3D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1C545A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80E33D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3E6C77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77E372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713A13F" w14:textId="77777777" w:rsidTr="001B0A60">
        <w:trPr>
          <w:cantSplit/>
          <w:jc w:val="center"/>
        </w:trPr>
        <w:tc>
          <w:tcPr>
            <w:tcW w:w="1289" w:type="dxa"/>
            <w:shd w:val="clear" w:color="auto" w:fill="B8CCE4"/>
            <w:vAlign w:val="center"/>
            <w:hideMark/>
          </w:tcPr>
          <w:p w14:paraId="3B2A516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Yablanitsa</w:t>
            </w:r>
          </w:p>
        </w:tc>
        <w:tc>
          <w:tcPr>
            <w:tcW w:w="956" w:type="dxa"/>
            <w:shd w:val="clear" w:color="auto" w:fill="auto"/>
            <w:vAlign w:val="center"/>
            <w:hideMark/>
          </w:tcPr>
          <w:p w14:paraId="61814E8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8AF86A3" w14:textId="513E830C"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681</w:t>
            </w:r>
          </w:p>
        </w:tc>
        <w:tc>
          <w:tcPr>
            <w:tcW w:w="990" w:type="dxa"/>
            <w:shd w:val="clear" w:color="auto" w:fill="auto"/>
            <w:vAlign w:val="center"/>
            <w:hideMark/>
          </w:tcPr>
          <w:p w14:paraId="40CCE80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FEDC24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F4251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E4C719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75AE9EE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13E4B0C0" w14:textId="77777777" w:rsidTr="001B0A60">
        <w:trPr>
          <w:cantSplit/>
          <w:jc w:val="center"/>
        </w:trPr>
        <w:tc>
          <w:tcPr>
            <w:tcW w:w="1289" w:type="dxa"/>
            <w:shd w:val="clear" w:color="auto" w:fill="B8CCE4"/>
            <w:vAlign w:val="center"/>
            <w:hideMark/>
          </w:tcPr>
          <w:p w14:paraId="571DBBB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Buhovo</w:t>
            </w:r>
          </w:p>
        </w:tc>
        <w:tc>
          <w:tcPr>
            <w:tcW w:w="956" w:type="dxa"/>
            <w:shd w:val="clear" w:color="auto" w:fill="auto"/>
            <w:vAlign w:val="center"/>
            <w:hideMark/>
          </w:tcPr>
          <w:p w14:paraId="2AB810F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26E8167" w14:textId="66363C7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624</w:t>
            </w:r>
          </w:p>
        </w:tc>
        <w:tc>
          <w:tcPr>
            <w:tcW w:w="990" w:type="dxa"/>
            <w:shd w:val="clear" w:color="auto" w:fill="auto"/>
            <w:vAlign w:val="center"/>
            <w:hideMark/>
          </w:tcPr>
          <w:p w14:paraId="146751C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AB9988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D1CA32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EAC90B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D37E1F7"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2CBD07C" w14:textId="77777777" w:rsidTr="001B0A60">
        <w:trPr>
          <w:cantSplit/>
          <w:jc w:val="center"/>
        </w:trPr>
        <w:tc>
          <w:tcPr>
            <w:tcW w:w="1289" w:type="dxa"/>
            <w:shd w:val="clear" w:color="auto" w:fill="B8CCE4"/>
            <w:vAlign w:val="center"/>
            <w:hideMark/>
          </w:tcPr>
          <w:p w14:paraId="475D7E8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Apriltsi</w:t>
            </w:r>
          </w:p>
        </w:tc>
        <w:tc>
          <w:tcPr>
            <w:tcW w:w="956" w:type="dxa"/>
            <w:shd w:val="clear" w:color="auto" w:fill="auto"/>
            <w:vAlign w:val="center"/>
            <w:hideMark/>
          </w:tcPr>
          <w:p w14:paraId="68CB030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F3F765C" w14:textId="49B9E07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623</w:t>
            </w:r>
          </w:p>
        </w:tc>
        <w:tc>
          <w:tcPr>
            <w:tcW w:w="990" w:type="dxa"/>
            <w:shd w:val="clear" w:color="auto" w:fill="auto"/>
            <w:vAlign w:val="center"/>
            <w:hideMark/>
          </w:tcPr>
          <w:p w14:paraId="50AC935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79C79D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8FB312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7989AC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4768B5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C3C283E" w14:textId="77777777" w:rsidTr="001B0A60">
        <w:trPr>
          <w:cantSplit/>
          <w:jc w:val="center"/>
        </w:trPr>
        <w:tc>
          <w:tcPr>
            <w:tcW w:w="1289" w:type="dxa"/>
            <w:shd w:val="clear" w:color="auto" w:fill="B8CCE4"/>
            <w:vAlign w:val="center"/>
            <w:hideMark/>
          </w:tcPr>
          <w:p w14:paraId="2009FD0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Roman</w:t>
            </w:r>
          </w:p>
        </w:tc>
        <w:tc>
          <w:tcPr>
            <w:tcW w:w="956" w:type="dxa"/>
            <w:shd w:val="clear" w:color="auto" w:fill="auto"/>
            <w:vAlign w:val="center"/>
            <w:hideMark/>
          </w:tcPr>
          <w:p w14:paraId="3A3C3F5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457ECD7" w14:textId="7AE61E0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570</w:t>
            </w:r>
          </w:p>
        </w:tc>
        <w:tc>
          <w:tcPr>
            <w:tcW w:w="990" w:type="dxa"/>
            <w:shd w:val="clear" w:color="auto" w:fill="auto"/>
            <w:vAlign w:val="center"/>
            <w:hideMark/>
          </w:tcPr>
          <w:p w14:paraId="2C25B8F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3E35B2C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D19187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36CD988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08623FF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B623975" w14:textId="77777777" w:rsidTr="001B0A60">
        <w:trPr>
          <w:cantSplit/>
          <w:jc w:val="center"/>
        </w:trPr>
        <w:tc>
          <w:tcPr>
            <w:tcW w:w="1289" w:type="dxa"/>
            <w:shd w:val="clear" w:color="auto" w:fill="B8CCE4"/>
            <w:vAlign w:val="center"/>
            <w:hideMark/>
          </w:tcPr>
          <w:p w14:paraId="6AE099A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Pavel banya</w:t>
            </w:r>
          </w:p>
        </w:tc>
        <w:tc>
          <w:tcPr>
            <w:tcW w:w="956" w:type="dxa"/>
            <w:shd w:val="clear" w:color="auto" w:fill="auto"/>
            <w:vAlign w:val="center"/>
            <w:hideMark/>
          </w:tcPr>
          <w:p w14:paraId="45729DC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91C223A" w14:textId="691A239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554</w:t>
            </w:r>
          </w:p>
        </w:tc>
        <w:tc>
          <w:tcPr>
            <w:tcW w:w="990" w:type="dxa"/>
            <w:shd w:val="clear" w:color="auto" w:fill="auto"/>
            <w:vAlign w:val="center"/>
            <w:hideMark/>
          </w:tcPr>
          <w:p w14:paraId="2759EEB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40281F6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E487C7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DDCC6B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9C0254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BA26BB1" w14:textId="77777777" w:rsidTr="001B0A60">
        <w:trPr>
          <w:cantSplit/>
          <w:jc w:val="center"/>
        </w:trPr>
        <w:tc>
          <w:tcPr>
            <w:tcW w:w="1289" w:type="dxa"/>
            <w:shd w:val="clear" w:color="auto" w:fill="B8CCE4"/>
            <w:vAlign w:val="center"/>
            <w:hideMark/>
          </w:tcPr>
          <w:p w14:paraId="2243073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Opaka</w:t>
            </w:r>
          </w:p>
        </w:tc>
        <w:tc>
          <w:tcPr>
            <w:tcW w:w="956" w:type="dxa"/>
            <w:shd w:val="clear" w:color="auto" w:fill="auto"/>
            <w:vAlign w:val="center"/>
            <w:hideMark/>
          </w:tcPr>
          <w:p w14:paraId="0079587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A42EA7A" w14:textId="2AD360CC"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547</w:t>
            </w:r>
          </w:p>
        </w:tc>
        <w:tc>
          <w:tcPr>
            <w:tcW w:w="990" w:type="dxa"/>
            <w:shd w:val="clear" w:color="auto" w:fill="auto"/>
            <w:vAlign w:val="center"/>
            <w:hideMark/>
          </w:tcPr>
          <w:p w14:paraId="042A14B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D69F0A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442CCC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1B7B7E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016F42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239E110" w14:textId="77777777" w:rsidTr="001B0A60">
        <w:trPr>
          <w:cantSplit/>
          <w:jc w:val="center"/>
        </w:trPr>
        <w:tc>
          <w:tcPr>
            <w:tcW w:w="1289" w:type="dxa"/>
            <w:shd w:val="clear" w:color="auto" w:fill="B8CCE4"/>
            <w:vAlign w:val="center"/>
            <w:hideMark/>
          </w:tcPr>
          <w:p w14:paraId="010A3D1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Hadzhidimovo</w:t>
            </w:r>
          </w:p>
        </w:tc>
        <w:tc>
          <w:tcPr>
            <w:tcW w:w="956" w:type="dxa"/>
            <w:shd w:val="clear" w:color="auto" w:fill="auto"/>
            <w:vAlign w:val="center"/>
            <w:hideMark/>
          </w:tcPr>
          <w:p w14:paraId="00D77D3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5EC8917" w14:textId="0A3533E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539</w:t>
            </w:r>
          </w:p>
        </w:tc>
        <w:tc>
          <w:tcPr>
            <w:tcW w:w="990" w:type="dxa"/>
            <w:shd w:val="clear" w:color="auto" w:fill="auto"/>
            <w:vAlign w:val="center"/>
            <w:hideMark/>
          </w:tcPr>
          <w:p w14:paraId="3E542D5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E5BC54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1AD40B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E987E3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B2F576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6F8BD5D3" w14:textId="77777777" w:rsidTr="001B0A60">
        <w:trPr>
          <w:cantSplit/>
          <w:jc w:val="center"/>
        </w:trPr>
        <w:tc>
          <w:tcPr>
            <w:tcW w:w="1289" w:type="dxa"/>
            <w:shd w:val="clear" w:color="auto" w:fill="B8CCE4"/>
            <w:vAlign w:val="center"/>
            <w:hideMark/>
          </w:tcPr>
          <w:p w14:paraId="317C154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Letnitsa</w:t>
            </w:r>
          </w:p>
        </w:tc>
        <w:tc>
          <w:tcPr>
            <w:tcW w:w="956" w:type="dxa"/>
            <w:shd w:val="clear" w:color="auto" w:fill="auto"/>
            <w:vAlign w:val="center"/>
            <w:hideMark/>
          </w:tcPr>
          <w:p w14:paraId="004A19C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5CC4D06" w14:textId="3614C4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479</w:t>
            </w:r>
          </w:p>
        </w:tc>
        <w:tc>
          <w:tcPr>
            <w:tcW w:w="990" w:type="dxa"/>
            <w:shd w:val="clear" w:color="auto" w:fill="auto"/>
            <w:vAlign w:val="center"/>
            <w:hideMark/>
          </w:tcPr>
          <w:p w14:paraId="79B3B59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E499AD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8C562F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773C27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EF7B29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5D27D4F" w14:textId="77777777" w:rsidTr="001B0A60">
        <w:trPr>
          <w:cantSplit/>
          <w:jc w:val="center"/>
        </w:trPr>
        <w:tc>
          <w:tcPr>
            <w:tcW w:w="1289" w:type="dxa"/>
            <w:shd w:val="clear" w:color="auto" w:fill="B8CCE4"/>
            <w:vAlign w:val="center"/>
            <w:hideMark/>
          </w:tcPr>
          <w:p w14:paraId="6296E09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Sadovo</w:t>
            </w:r>
          </w:p>
        </w:tc>
        <w:tc>
          <w:tcPr>
            <w:tcW w:w="956" w:type="dxa"/>
            <w:shd w:val="clear" w:color="auto" w:fill="auto"/>
            <w:vAlign w:val="center"/>
            <w:hideMark/>
          </w:tcPr>
          <w:p w14:paraId="51339C4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4006228" w14:textId="55C1CEC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476</w:t>
            </w:r>
          </w:p>
        </w:tc>
        <w:tc>
          <w:tcPr>
            <w:tcW w:w="990" w:type="dxa"/>
            <w:shd w:val="clear" w:color="auto" w:fill="auto"/>
            <w:vAlign w:val="center"/>
            <w:hideMark/>
          </w:tcPr>
          <w:p w14:paraId="5DC2821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A061D0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794598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13A7A0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B6892B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B821581" w14:textId="77777777" w:rsidTr="001B0A60">
        <w:trPr>
          <w:cantSplit/>
          <w:jc w:val="center"/>
        </w:trPr>
        <w:tc>
          <w:tcPr>
            <w:tcW w:w="1289" w:type="dxa"/>
            <w:shd w:val="clear" w:color="auto" w:fill="B8CCE4"/>
            <w:vAlign w:val="center"/>
            <w:hideMark/>
          </w:tcPr>
          <w:p w14:paraId="671E0F6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Ugarchin</w:t>
            </w:r>
          </w:p>
        </w:tc>
        <w:tc>
          <w:tcPr>
            <w:tcW w:w="956" w:type="dxa"/>
            <w:shd w:val="clear" w:color="auto" w:fill="auto"/>
            <w:vAlign w:val="center"/>
            <w:hideMark/>
          </w:tcPr>
          <w:p w14:paraId="0742864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E25A4FD" w14:textId="0725FE4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FA50BF" w:rsidRPr="00C15CFF">
              <w:rPr>
                <w:rFonts w:asciiTheme="minorHAnsi" w:hAnsiTheme="minorHAnsi" w:cstheme="minorHAnsi"/>
                <w:szCs w:val="20"/>
                <w:lang w:val="en-US"/>
              </w:rPr>
              <w:t>,</w:t>
            </w:r>
            <w:r w:rsidRPr="00C15CFF">
              <w:rPr>
                <w:rFonts w:asciiTheme="minorHAnsi" w:hAnsiTheme="minorHAnsi" w:cstheme="minorHAnsi"/>
                <w:szCs w:val="20"/>
                <w:lang w:val="en-US"/>
              </w:rPr>
              <w:t>448</w:t>
            </w:r>
          </w:p>
        </w:tc>
        <w:tc>
          <w:tcPr>
            <w:tcW w:w="990" w:type="dxa"/>
            <w:shd w:val="clear" w:color="auto" w:fill="auto"/>
            <w:vAlign w:val="center"/>
            <w:hideMark/>
          </w:tcPr>
          <w:p w14:paraId="25373FE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39C1B8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6D9A96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74451E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305AB1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29E9E0D" w14:textId="77777777" w:rsidTr="001B0A60">
        <w:trPr>
          <w:cantSplit/>
          <w:jc w:val="center"/>
        </w:trPr>
        <w:tc>
          <w:tcPr>
            <w:tcW w:w="1289" w:type="dxa"/>
            <w:shd w:val="clear" w:color="auto" w:fill="B8CCE4"/>
            <w:vAlign w:val="center"/>
            <w:hideMark/>
          </w:tcPr>
          <w:p w14:paraId="787FE8E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Obzor</w:t>
            </w:r>
          </w:p>
        </w:tc>
        <w:tc>
          <w:tcPr>
            <w:tcW w:w="956" w:type="dxa"/>
            <w:shd w:val="clear" w:color="auto" w:fill="auto"/>
            <w:vAlign w:val="center"/>
            <w:hideMark/>
          </w:tcPr>
          <w:p w14:paraId="5E15D2A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640606A" w14:textId="579807A3"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442</w:t>
            </w:r>
          </w:p>
        </w:tc>
        <w:tc>
          <w:tcPr>
            <w:tcW w:w="990" w:type="dxa"/>
            <w:shd w:val="clear" w:color="auto" w:fill="auto"/>
            <w:vAlign w:val="center"/>
            <w:hideMark/>
          </w:tcPr>
          <w:p w14:paraId="6EBF780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26BB2B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8B466D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BDABED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1D9264A" w14:textId="7E69D400"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1ADB94A7" w14:textId="77777777" w:rsidTr="001B0A60">
        <w:trPr>
          <w:cantSplit/>
          <w:jc w:val="center"/>
        </w:trPr>
        <w:tc>
          <w:tcPr>
            <w:tcW w:w="1289" w:type="dxa"/>
            <w:shd w:val="clear" w:color="auto" w:fill="B8CCE4"/>
            <w:vAlign w:val="center"/>
            <w:hideMark/>
          </w:tcPr>
          <w:p w14:paraId="2A22494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Tran</w:t>
            </w:r>
          </w:p>
        </w:tc>
        <w:tc>
          <w:tcPr>
            <w:tcW w:w="956" w:type="dxa"/>
            <w:shd w:val="clear" w:color="auto" w:fill="auto"/>
            <w:vAlign w:val="center"/>
            <w:hideMark/>
          </w:tcPr>
          <w:p w14:paraId="006188C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8C9E4CF" w14:textId="3CF6F16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315</w:t>
            </w:r>
          </w:p>
        </w:tc>
        <w:tc>
          <w:tcPr>
            <w:tcW w:w="990" w:type="dxa"/>
            <w:shd w:val="clear" w:color="auto" w:fill="auto"/>
            <w:vAlign w:val="center"/>
            <w:hideMark/>
          </w:tcPr>
          <w:p w14:paraId="345BA5D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AF67D7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D379C2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96DD21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052295D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88704B6" w14:textId="77777777" w:rsidTr="001B0A60">
        <w:trPr>
          <w:cantSplit/>
          <w:jc w:val="center"/>
        </w:trPr>
        <w:tc>
          <w:tcPr>
            <w:tcW w:w="1289" w:type="dxa"/>
            <w:shd w:val="clear" w:color="auto" w:fill="B8CCE4"/>
            <w:vAlign w:val="center"/>
            <w:hideMark/>
          </w:tcPr>
          <w:p w14:paraId="74E296F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Aheloy</w:t>
            </w:r>
          </w:p>
        </w:tc>
        <w:tc>
          <w:tcPr>
            <w:tcW w:w="956" w:type="dxa"/>
            <w:shd w:val="clear" w:color="auto" w:fill="auto"/>
            <w:vAlign w:val="center"/>
            <w:hideMark/>
          </w:tcPr>
          <w:p w14:paraId="33C5984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E70D2CF" w14:textId="6897910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310</w:t>
            </w:r>
          </w:p>
        </w:tc>
        <w:tc>
          <w:tcPr>
            <w:tcW w:w="990" w:type="dxa"/>
            <w:shd w:val="clear" w:color="auto" w:fill="auto"/>
            <w:vAlign w:val="center"/>
            <w:hideMark/>
          </w:tcPr>
          <w:p w14:paraId="09542D5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D5B0EE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958BB7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C1DB48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AA289A3" w14:textId="19A36B26"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01926725" w14:textId="77777777" w:rsidTr="001B0A60">
        <w:trPr>
          <w:cantSplit/>
          <w:jc w:val="center"/>
        </w:trPr>
        <w:tc>
          <w:tcPr>
            <w:tcW w:w="1289" w:type="dxa"/>
            <w:shd w:val="clear" w:color="auto" w:fill="B8CCE4"/>
            <w:vAlign w:val="center"/>
            <w:hideMark/>
          </w:tcPr>
          <w:p w14:paraId="2ECC936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Bregovo</w:t>
            </w:r>
          </w:p>
        </w:tc>
        <w:tc>
          <w:tcPr>
            <w:tcW w:w="956" w:type="dxa"/>
            <w:shd w:val="clear" w:color="auto" w:fill="auto"/>
            <w:vAlign w:val="center"/>
            <w:hideMark/>
          </w:tcPr>
          <w:p w14:paraId="7940D09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68EB401" w14:textId="2D524DB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291</w:t>
            </w:r>
          </w:p>
        </w:tc>
        <w:tc>
          <w:tcPr>
            <w:tcW w:w="990" w:type="dxa"/>
            <w:shd w:val="clear" w:color="auto" w:fill="auto"/>
            <w:vAlign w:val="center"/>
            <w:hideMark/>
          </w:tcPr>
          <w:p w14:paraId="6B9C561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7A088E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4AFDA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95AAA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641B38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93C9557" w14:textId="77777777" w:rsidTr="001B0A60">
        <w:trPr>
          <w:cantSplit/>
          <w:jc w:val="center"/>
        </w:trPr>
        <w:tc>
          <w:tcPr>
            <w:tcW w:w="1289" w:type="dxa"/>
            <w:shd w:val="clear" w:color="auto" w:fill="B8CCE4"/>
            <w:vAlign w:val="center"/>
            <w:hideMark/>
          </w:tcPr>
          <w:p w14:paraId="688BA30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Rila</w:t>
            </w:r>
          </w:p>
        </w:tc>
        <w:tc>
          <w:tcPr>
            <w:tcW w:w="956" w:type="dxa"/>
            <w:shd w:val="clear" w:color="auto" w:fill="auto"/>
            <w:vAlign w:val="center"/>
            <w:hideMark/>
          </w:tcPr>
          <w:p w14:paraId="4FF9F9F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3F672E9" w14:textId="497C7F8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217</w:t>
            </w:r>
          </w:p>
        </w:tc>
        <w:tc>
          <w:tcPr>
            <w:tcW w:w="990" w:type="dxa"/>
            <w:shd w:val="clear" w:color="auto" w:fill="auto"/>
            <w:vAlign w:val="center"/>
            <w:hideMark/>
          </w:tcPr>
          <w:p w14:paraId="60A31EB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CDF77E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406BB3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148398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AD35A5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3906D22F" w14:textId="77777777" w:rsidTr="001B0A60">
        <w:trPr>
          <w:cantSplit/>
          <w:jc w:val="center"/>
        </w:trPr>
        <w:tc>
          <w:tcPr>
            <w:tcW w:w="1289" w:type="dxa"/>
            <w:shd w:val="clear" w:color="auto" w:fill="B8CCE4"/>
            <w:vAlign w:val="center"/>
            <w:hideMark/>
          </w:tcPr>
          <w:p w14:paraId="343A023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lastRenderedPageBreak/>
              <w:t>Dospat</w:t>
            </w:r>
          </w:p>
        </w:tc>
        <w:tc>
          <w:tcPr>
            <w:tcW w:w="956" w:type="dxa"/>
            <w:shd w:val="clear" w:color="auto" w:fill="auto"/>
            <w:vAlign w:val="center"/>
            <w:hideMark/>
          </w:tcPr>
          <w:p w14:paraId="30731EF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B77CBA9" w14:textId="48356FA1"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191</w:t>
            </w:r>
          </w:p>
        </w:tc>
        <w:tc>
          <w:tcPr>
            <w:tcW w:w="990" w:type="dxa"/>
            <w:shd w:val="clear" w:color="auto" w:fill="auto"/>
            <w:vAlign w:val="center"/>
            <w:hideMark/>
          </w:tcPr>
          <w:p w14:paraId="4DCCFBB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BE290B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DD5F35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3E592B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393B751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43237577" w14:textId="77777777" w:rsidTr="001B0A60">
        <w:trPr>
          <w:cantSplit/>
          <w:jc w:val="center"/>
        </w:trPr>
        <w:tc>
          <w:tcPr>
            <w:tcW w:w="1289" w:type="dxa"/>
            <w:shd w:val="clear" w:color="auto" w:fill="B8CCE4"/>
            <w:vAlign w:val="center"/>
            <w:hideMark/>
          </w:tcPr>
          <w:p w14:paraId="55BA3A1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Malko Tarnovo</w:t>
            </w:r>
          </w:p>
        </w:tc>
        <w:tc>
          <w:tcPr>
            <w:tcW w:w="956" w:type="dxa"/>
            <w:shd w:val="clear" w:color="auto" w:fill="auto"/>
            <w:vAlign w:val="center"/>
            <w:hideMark/>
          </w:tcPr>
          <w:p w14:paraId="6452E5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B37C64F" w14:textId="45084A8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139</w:t>
            </w:r>
          </w:p>
        </w:tc>
        <w:tc>
          <w:tcPr>
            <w:tcW w:w="990" w:type="dxa"/>
            <w:shd w:val="clear" w:color="auto" w:fill="auto"/>
            <w:vAlign w:val="center"/>
            <w:hideMark/>
          </w:tcPr>
          <w:p w14:paraId="05BFA46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4121BB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5BE2CB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BC594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5CFE22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6A4988E" w14:textId="77777777" w:rsidTr="001B0A60">
        <w:trPr>
          <w:cantSplit/>
          <w:jc w:val="center"/>
        </w:trPr>
        <w:tc>
          <w:tcPr>
            <w:tcW w:w="1289" w:type="dxa"/>
            <w:shd w:val="clear" w:color="auto" w:fill="B8CCE4"/>
            <w:vAlign w:val="center"/>
            <w:hideMark/>
          </w:tcPr>
          <w:p w14:paraId="425E2FC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Koprivshtitsa</w:t>
            </w:r>
          </w:p>
        </w:tc>
        <w:tc>
          <w:tcPr>
            <w:tcW w:w="956" w:type="dxa"/>
            <w:shd w:val="clear" w:color="auto" w:fill="auto"/>
            <w:vAlign w:val="center"/>
            <w:hideMark/>
          </w:tcPr>
          <w:p w14:paraId="325B74B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999ED71" w14:textId="6A2105F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135</w:t>
            </w:r>
          </w:p>
        </w:tc>
        <w:tc>
          <w:tcPr>
            <w:tcW w:w="990" w:type="dxa"/>
            <w:shd w:val="clear" w:color="auto" w:fill="auto"/>
            <w:vAlign w:val="center"/>
            <w:hideMark/>
          </w:tcPr>
          <w:p w14:paraId="2136FB2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54D6DE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67EA20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31B596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B40F93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216E961" w14:textId="77777777" w:rsidTr="001B0A60">
        <w:trPr>
          <w:cantSplit/>
          <w:jc w:val="center"/>
        </w:trPr>
        <w:tc>
          <w:tcPr>
            <w:tcW w:w="1289" w:type="dxa"/>
            <w:shd w:val="clear" w:color="auto" w:fill="B8CCE4"/>
            <w:vAlign w:val="center"/>
            <w:hideMark/>
          </w:tcPr>
          <w:p w14:paraId="137D4B9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Batanovtsi</w:t>
            </w:r>
          </w:p>
        </w:tc>
        <w:tc>
          <w:tcPr>
            <w:tcW w:w="956" w:type="dxa"/>
            <w:shd w:val="clear" w:color="auto" w:fill="auto"/>
            <w:vAlign w:val="center"/>
            <w:hideMark/>
          </w:tcPr>
          <w:p w14:paraId="48C8B43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6B5B6AF" w14:textId="0FEEF9E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134</w:t>
            </w:r>
          </w:p>
        </w:tc>
        <w:tc>
          <w:tcPr>
            <w:tcW w:w="990" w:type="dxa"/>
            <w:shd w:val="clear" w:color="auto" w:fill="auto"/>
            <w:vAlign w:val="center"/>
            <w:hideMark/>
          </w:tcPr>
          <w:p w14:paraId="142E2D3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A89886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943713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B5B775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0EFD2F9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0039604" w14:textId="77777777" w:rsidTr="001B0A60">
        <w:trPr>
          <w:cantSplit/>
          <w:jc w:val="center"/>
        </w:trPr>
        <w:tc>
          <w:tcPr>
            <w:tcW w:w="1289" w:type="dxa"/>
            <w:shd w:val="clear" w:color="auto" w:fill="B8CCE4"/>
            <w:vAlign w:val="center"/>
            <w:hideMark/>
          </w:tcPr>
          <w:p w14:paraId="6403F2F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Kilifarevo</w:t>
            </w:r>
          </w:p>
        </w:tc>
        <w:tc>
          <w:tcPr>
            <w:tcW w:w="956" w:type="dxa"/>
            <w:shd w:val="clear" w:color="auto" w:fill="auto"/>
            <w:vAlign w:val="center"/>
            <w:hideMark/>
          </w:tcPr>
          <w:p w14:paraId="068C1D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8510369" w14:textId="5DF4C6BD"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131</w:t>
            </w:r>
          </w:p>
        </w:tc>
        <w:tc>
          <w:tcPr>
            <w:tcW w:w="990" w:type="dxa"/>
            <w:shd w:val="clear" w:color="auto" w:fill="auto"/>
            <w:vAlign w:val="center"/>
            <w:hideMark/>
          </w:tcPr>
          <w:p w14:paraId="66FCAAC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631B4F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BF86BE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45066A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B7E86B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67C11A7" w14:textId="77777777" w:rsidTr="001B0A60">
        <w:trPr>
          <w:cantSplit/>
          <w:jc w:val="center"/>
        </w:trPr>
        <w:tc>
          <w:tcPr>
            <w:tcW w:w="1289" w:type="dxa"/>
            <w:shd w:val="clear" w:color="auto" w:fill="B8CCE4"/>
            <w:vAlign w:val="center"/>
            <w:hideMark/>
          </w:tcPr>
          <w:p w14:paraId="449EE860"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Kocherinovo</w:t>
            </w:r>
          </w:p>
        </w:tc>
        <w:tc>
          <w:tcPr>
            <w:tcW w:w="956" w:type="dxa"/>
            <w:shd w:val="clear" w:color="auto" w:fill="auto"/>
            <w:vAlign w:val="center"/>
            <w:hideMark/>
          </w:tcPr>
          <w:p w14:paraId="1F458B4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9FE26C5" w14:textId="12791BA0"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130</w:t>
            </w:r>
          </w:p>
        </w:tc>
        <w:tc>
          <w:tcPr>
            <w:tcW w:w="990" w:type="dxa"/>
            <w:shd w:val="clear" w:color="auto" w:fill="auto"/>
            <w:vAlign w:val="center"/>
            <w:hideMark/>
          </w:tcPr>
          <w:p w14:paraId="362241F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B485D0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225519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B7363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BA6BBB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00D79B94" w14:textId="77777777" w:rsidTr="001B0A60">
        <w:trPr>
          <w:cantSplit/>
          <w:jc w:val="center"/>
        </w:trPr>
        <w:tc>
          <w:tcPr>
            <w:tcW w:w="1289" w:type="dxa"/>
            <w:shd w:val="clear" w:color="auto" w:fill="B8CCE4"/>
            <w:vAlign w:val="center"/>
            <w:hideMark/>
          </w:tcPr>
          <w:p w14:paraId="70BE1A0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Chernomorets</w:t>
            </w:r>
          </w:p>
        </w:tc>
        <w:tc>
          <w:tcPr>
            <w:tcW w:w="956" w:type="dxa"/>
            <w:shd w:val="clear" w:color="auto" w:fill="auto"/>
            <w:vAlign w:val="center"/>
            <w:hideMark/>
          </w:tcPr>
          <w:p w14:paraId="47F9104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8F335C3" w14:textId="4B25903B"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125</w:t>
            </w:r>
          </w:p>
        </w:tc>
        <w:tc>
          <w:tcPr>
            <w:tcW w:w="990" w:type="dxa"/>
            <w:shd w:val="clear" w:color="auto" w:fill="auto"/>
            <w:vAlign w:val="center"/>
            <w:hideMark/>
          </w:tcPr>
          <w:p w14:paraId="656240D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55F8C5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D97E3E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7102B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2527823" w14:textId="7B1B0FBB"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5C4E08F6" w14:textId="77777777" w:rsidTr="001B0A60">
        <w:trPr>
          <w:cantSplit/>
          <w:jc w:val="center"/>
        </w:trPr>
        <w:tc>
          <w:tcPr>
            <w:tcW w:w="1289" w:type="dxa"/>
            <w:shd w:val="clear" w:color="auto" w:fill="B8CCE4"/>
            <w:vAlign w:val="center"/>
            <w:hideMark/>
          </w:tcPr>
          <w:p w14:paraId="6A782D7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Byala</w:t>
            </w:r>
          </w:p>
        </w:tc>
        <w:tc>
          <w:tcPr>
            <w:tcW w:w="956" w:type="dxa"/>
            <w:shd w:val="clear" w:color="auto" w:fill="auto"/>
            <w:vAlign w:val="center"/>
            <w:hideMark/>
          </w:tcPr>
          <w:p w14:paraId="1F7530F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DE4F10F" w14:textId="5837732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102</w:t>
            </w:r>
          </w:p>
        </w:tc>
        <w:tc>
          <w:tcPr>
            <w:tcW w:w="990" w:type="dxa"/>
            <w:shd w:val="clear" w:color="auto" w:fill="auto"/>
            <w:vAlign w:val="center"/>
            <w:hideMark/>
          </w:tcPr>
          <w:p w14:paraId="0300D18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172CBE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C0669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D19270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8FBBB52" w14:textId="62490FCE"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709C4A54" w14:textId="77777777" w:rsidTr="001B0A60">
        <w:trPr>
          <w:cantSplit/>
          <w:jc w:val="center"/>
        </w:trPr>
        <w:tc>
          <w:tcPr>
            <w:tcW w:w="1289" w:type="dxa"/>
            <w:shd w:val="clear" w:color="auto" w:fill="B8CCE4"/>
            <w:vAlign w:val="center"/>
            <w:hideMark/>
          </w:tcPr>
          <w:p w14:paraId="38BAACD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Loznitsa</w:t>
            </w:r>
          </w:p>
        </w:tc>
        <w:tc>
          <w:tcPr>
            <w:tcW w:w="956" w:type="dxa"/>
            <w:shd w:val="clear" w:color="auto" w:fill="auto"/>
            <w:vAlign w:val="center"/>
            <w:hideMark/>
          </w:tcPr>
          <w:p w14:paraId="6C85AE6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F7FF696" w14:textId="27F048F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8C65D0" w:rsidRPr="00C15CFF">
              <w:rPr>
                <w:rFonts w:asciiTheme="minorHAnsi" w:hAnsiTheme="minorHAnsi" w:cstheme="minorHAnsi"/>
                <w:szCs w:val="20"/>
                <w:lang w:val="en-US"/>
              </w:rPr>
              <w:t>,</w:t>
            </w:r>
            <w:r w:rsidRPr="00C15CFF">
              <w:rPr>
                <w:rFonts w:asciiTheme="minorHAnsi" w:hAnsiTheme="minorHAnsi" w:cstheme="minorHAnsi"/>
                <w:szCs w:val="20"/>
                <w:lang w:val="en-US"/>
              </w:rPr>
              <w:t>102</w:t>
            </w:r>
          </w:p>
        </w:tc>
        <w:tc>
          <w:tcPr>
            <w:tcW w:w="990" w:type="dxa"/>
            <w:shd w:val="clear" w:color="auto" w:fill="auto"/>
            <w:vAlign w:val="center"/>
            <w:hideMark/>
          </w:tcPr>
          <w:p w14:paraId="4B23C49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63A98F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010C3FF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4DFD90B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3A65F2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DF61F83" w14:textId="77777777" w:rsidTr="001B0A60">
        <w:trPr>
          <w:cantSplit/>
          <w:jc w:val="center"/>
        </w:trPr>
        <w:tc>
          <w:tcPr>
            <w:tcW w:w="1289" w:type="dxa"/>
            <w:shd w:val="clear" w:color="auto" w:fill="B8CCE4"/>
            <w:vAlign w:val="center"/>
            <w:hideMark/>
          </w:tcPr>
          <w:p w14:paraId="36DC747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Zlataritsa</w:t>
            </w:r>
          </w:p>
        </w:tc>
        <w:tc>
          <w:tcPr>
            <w:tcW w:w="956" w:type="dxa"/>
            <w:shd w:val="clear" w:color="auto" w:fill="auto"/>
            <w:vAlign w:val="center"/>
            <w:hideMark/>
          </w:tcPr>
          <w:p w14:paraId="426C240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9AF5951" w14:textId="482C4AF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2</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101</w:t>
            </w:r>
          </w:p>
        </w:tc>
        <w:tc>
          <w:tcPr>
            <w:tcW w:w="990" w:type="dxa"/>
            <w:shd w:val="clear" w:color="auto" w:fill="auto"/>
            <w:vAlign w:val="center"/>
            <w:hideMark/>
          </w:tcPr>
          <w:p w14:paraId="67024F6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EAD914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3ABA06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A360F3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6F2DC3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2F6D95F" w14:textId="77777777" w:rsidTr="001B0A60">
        <w:trPr>
          <w:cantSplit/>
          <w:jc w:val="center"/>
        </w:trPr>
        <w:tc>
          <w:tcPr>
            <w:tcW w:w="1289" w:type="dxa"/>
            <w:shd w:val="clear" w:color="auto" w:fill="B8CCE4"/>
            <w:vAlign w:val="center"/>
            <w:hideMark/>
          </w:tcPr>
          <w:p w14:paraId="4623CB0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Dunavtsi</w:t>
            </w:r>
          </w:p>
        </w:tc>
        <w:tc>
          <w:tcPr>
            <w:tcW w:w="956" w:type="dxa"/>
            <w:shd w:val="clear" w:color="auto" w:fill="auto"/>
            <w:vAlign w:val="center"/>
            <w:hideMark/>
          </w:tcPr>
          <w:p w14:paraId="66303DE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3C3C4DF" w14:textId="66444BF4"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975</w:t>
            </w:r>
          </w:p>
        </w:tc>
        <w:tc>
          <w:tcPr>
            <w:tcW w:w="990" w:type="dxa"/>
            <w:shd w:val="clear" w:color="auto" w:fill="auto"/>
            <w:vAlign w:val="center"/>
            <w:hideMark/>
          </w:tcPr>
          <w:p w14:paraId="686485D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36E5E7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2BF11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CE1B1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9F1F95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FE9F7F0" w14:textId="77777777" w:rsidTr="001B0A60">
        <w:trPr>
          <w:cantSplit/>
          <w:jc w:val="center"/>
        </w:trPr>
        <w:tc>
          <w:tcPr>
            <w:tcW w:w="1289" w:type="dxa"/>
            <w:shd w:val="clear" w:color="auto" w:fill="B8CCE4"/>
            <w:vAlign w:val="center"/>
            <w:hideMark/>
          </w:tcPr>
          <w:p w14:paraId="22FDBA6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Laki</w:t>
            </w:r>
          </w:p>
        </w:tc>
        <w:tc>
          <w:tcPr>
            <w:tcW w:w="956" w:type="dxa"/>
            <w:shd w:val="clear" w:color="auto" w:fill="auto"/>
            <w:vAlign w:val="center"/>
            <w:hideMark/>
          </w:tcPr>
          <w:p w14:paraId="7AE5A1D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67DADEF" w14:textId="6522BD4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918</w:t>
            </w:r>
          </w:p>
        </w:tc>
        <w:tc>
          <w:tcPr>
            <w:tcW w:w="990" w:type="dxa"/>
            <w:shd w:val="clear" w:color="auto" w:fill="auto"/>
            <w:vAlign w:val="center"/>
            <w:hideMark/>
          </w:tcPr>
          <w:p w14:paraId="2E868FF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B4D4D3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F98456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FABFF3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46C0AE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6F2C117" w14:textId="77777777" w:rsidTr="001B0A60">
        <w:trPr>
          <w:cantSplit/>
          <w:jc w:val="center"/>
        </w:trPr>
        <w:tc>
          <w:tcPr>
            <w:tcW w:w="1289" w:type="dxa"/>
            <w:shd w:val="clear" w:color="auto" w:fill="B8CCE4"/>
            <w:vAlign w:val="center"/>
            <w:hideMark/>
          </w:tcPr>
          <w:p w14:paraId="3DD96D6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Pordim</w:t>
            </w:r>
          </w:p>
        </w:tc>
        <w:tc>
          <w:tcPr>
            <w:tcW w:w="956" w:type="dxa"/>
            <w:shd w:val="clear" w:color="auto" w:fill="auto"/>
            <w:vAlign w:val="center"/>
            <w:hideMark/>
          </w:tcPr>
          <w:p w14:paraId="59460F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FBE7C16" w14:textId="00C3833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889</w:t>
            </w:r>
          </w:p>
        </w:tc>
        <w:tc>
          <w:tcPr>
            <w:tcW w:w="990" w:type="dxa"/>
            <w:shd w:val="clear" w:color="auto" w:fill="auto"/>
            <w:vAlign w:val="center"/>
            <w:hideMark/>
          </w:tcPr>
          <w:p w14:paraId="79AB4CC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BAE5B9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AFBB6B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159CAF8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706478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5A931B8" w14:textId="77777777" w:rsidTr="001B0A60">
        <w:trPr>
          <w:cantSplit/>
          <w:jc w:val="center"/>
        </w:trPr>
        <w:tc>
          <w:tcPr>
            <w:tcW w:w="1289" w:type="dxa"/>
            <w:shd w:val="clear" w:color="auto" w:fill="B8CCE4"/>
            <w:vAlign w:val="center"/>
            <w:hideMark/>
          </w:tcPr>
          <w:p w14:paraId="29E647E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Borovo</w:t>
            </w:r>
          </w:p>
        </w:tc>
        <w:tc>
          <w:tcPr>
            <w:tcW w:w="956" w:type="dxa"/>
            <w:shd w:val="clear" w:color="auto" w:fill="auto"/>
            <w:vAlign w:val="center"/>
            <w:hideMark/>
          </w:tcPr>
          <w:p w14:paraId="02622E4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B9567AE" w14:textId="678DA09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836</w:t>
            </w:r>
          </w:p>
        </w:tc>
        <w:tc>
          <w:tcPr>
            <w:tcW w:w="990" w:type="dxa"/>
            <w:shd w:val="clear" w:color="auto" w:fill="auto"/>
            <w:vAlign w:val="center"/>
            <w:hideMark/>
          </w:tcPr>
          <w:p w14:paraId="7DB73F8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A0DDD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0FE224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075849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76D42D2"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C56F12B" w14:textId="77777777" w:rsidTr="001B0A60">
        <w:trPr>
          <w:cantSplit/>
          <w:jc w:val="center"/>
        </w:trPr>
        <w:tc>
          <w:tcPr>
            <w:tcW w:w="1289" w:type="dxa"/>
            <w:shd w:val="clear" w:color="auto" w:fill="B8CCE4"/>
            <w:vAlign w:val="center"/>
            <w:hideMark/>
          </w:tcPr>
          <w:p w14:paraId="66E51D3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Brezovo</w:t>
            </w:r>
          </w:p>
        </w:tc>
        <w:tc>
          <w:tcPr>
            <w:tcW w:w="956" w:type="dxa"/>
            <w:shd w:val="clear" w:color="auto" w:fill="auto"/>
            <w:vAlign w:val="center"/>
            <w:hideMark/>
          </w:tcPr>
          <w:p w14:paraId="7E9FE15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69410CE" w14:textId="3F565889"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734</w:t>
            </w:r>
          </w:p>
        </w:tc>
        <w:tc>
          <w:tcPr>
            <w:tcW w:w="990" w:type="dxa"/>
            <w:shd w:val="clear" w:color="auto" w:fill="auto"/>
            <w:vAlign w:val="center"/>
            <w:hideMark/>
          </w:tcPr>
          <w:p w14:paraId="09559F2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34C77FB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47BACE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7A50BC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1C2E1A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1D9E285" w14:textId="77777777" w:rsidTr="001B0A60">
        <w:trPr>
          <w:cantSplit/>
          <w:jc w:val="center"/>
        </w:trPr>
        <w:tc>
          <w:tcPr>
            <w:tcW w:w="1289" w:type="dxa"/>
            <w:shd w:val="clear" w:color="auto" w:fill="B8CCE4"/>
            <w:vAlign w:val="center"/>
            <w:hideMark/>
          </w:tcPr>
          <w:p w14:paraId="2E6EFF59"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Byala cherkva</w:t>
            </w:r>
          </w:p>
        </w:tc>
        <w:tc>
          <w:tcPr>
            <w:tcW w:w="956" w:type="dxa"/>
            <w:shd w:val="clear" w:color="auto" w:fill="auto"/>
            <w:vAlign w:val="center"/>
            <w:hideMark/>
          </w:tcPr>
          <w:p w14:paraId="7346D59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F7C0C84" w14:textId="6E8F4DFE"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727</w:t>
            </w:r>
          </w:p>
        </w:tc>
        <w:tc>
          <w:tcPr>
            <w:tcW w:w="990" w:type="dxa"/>
            <w:shd w:val="clear" w:color="auto" w:fill="auto"/>
            <w:vAlign w:val="center"/>
            <w:hideMark/>
          </w:tcPr>
          <w:p w14:paraId="54F9131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25D81C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848091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E912C3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2592B2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14B35F9" w14:textId="77777777" w:rsidTr="001B0A60">
        <w:trPr>
          <w:cantSplit/>
          <w:jc w:val="center"/>
        </w:trPr>
        <w:tc>
          <w:tcPr>
            <w:tcW w:w="1289" w:type="dxa"/>
            <w:shd w:val="clear" w:color="auto" w:fill="B8CCE4"/>
            <w:vAlign w:val="center"/>
            <w:hideMark/>
          </w:tcPr>
          <w:p w14:paraId="3ED3D03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Suhindol</w:t>
            </w:r>
          </w:p>
        </w:tc>
        <w:tc>
          <w:tcPr>
            <w:tcW w:w="956" w:type="dxa"/>
            <w:shd w:val="clear" w:color="auto" w:fill="auto"/>
            <w:vAlign w:val="center"/>
            <w:hideMark/>
          </w:tcPr>
          <w:p w14:paraId="5EE8E91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843CA6A" w14:textId="0AAFFB65"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697</w:t>
            </w:r>
          </w:p>
        </w:tc>
        <w:tc>
          <w:tcPr>
            <w:tcW w:w="990" w:type="dxa"/>
            <w:shd w:val="clear" w:color="auto" w:fill="auto"/>
            <w:vAlign w:val="center"/>
            <w:hideMark/>
          </w:tcPr>
          <w:p w14:paraId="4BB905E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424F82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9513D6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AD393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C79A211"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378F1FC" w14:textId="77777777" w:rsidTr="001B0A60">
        <w:trPr>
          <w:cantSplit/>
          <w:jc w:val="center"/>
        </w:trPr>
        <w:tc>
          <w:tcPr>
            <w:tcW w:w="1289" w:type="dxa"/>
            <w:shd w:val="clear" w:color="auto" w:fill="B8CCE4"/>
            <w:vAlign w:val="center"/>
            <w:hideMark/>
          </w:tcPr>
          <w:p w14:paraId="6D627C74"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Chiprovtsi</w:t>
            </w:r>
          </w:p>
        </w:tc>
        <w:tc>
          <w:tcPr>
            <w:tcW w:w="956" w:type="dxa"/>
            <w:shd w:val="clear" w:color="auto" w:fill="auto"/>
            <w:vAlign w:val="center"/>
            <w:hideMark/>
          </w:tcPr>
          <w:p w14:paraId="764D56A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002A096" w14:textId="1C4BF76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656</w:t>
            </w:r>
          </w:p>
        </w:tc>
        <w:tc>
          <w:tcPr>
            <w:tcW w:w="990" w:type="dxa"/>
            <w:shd w:val="clear" w:color="auto" w:fill="auto"/>
            <w:vAlign w:val="center"/>
            <w:hideMark/>
          </w:tcPr>
          <w:p w14:paraId="4FD7527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2836D0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6F9AE0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3964D9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82C384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74E20C2" w14:textId="77777777" w:rsidTr="001B0A60">
        <w:trPr>
          <w:cantSplit/>
          <w:jc w:val="center"/>
        </w:trPr>
        <w:tc>
          <w:tcPr>
            <w:tcW w:w="1289" w:type="dxa"/>
            <w:shd w:val="clear" w:color="auto" w:fill="B8CCE4"/>
            <w:vAlign w:val="center"/>
            <w:hideMark/>
          </w:tcPr>
          <w:p w14:paraId="61E82EE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Balgarovo</w:t>
            </w:r>
          </w:p>
        </w:tc>
        <w:tc>
          <w:tcPr>
            <w:tcW w:w="956" w:type="dxa"/>
            <w:shd w:val="clear" w:color="auto" w:fill="auto"/>
            <w:vAlign w:val="center"/>
            <w:hideMark/>
          </w:tcPr>
          <w:p w14:paraId="235B61E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3C6BD0C" w14:textId="295E2C1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581</w:t>
            </w:r>
          </w:p>
        </w:tc>
        <w:tc>
          <w:tcPr>
            <w:tcW w:w="990" w:type="dxa"/>
            <w:shd w:val="clear" w:color="auto" w:fill="auto"/>
            <w:vAlign w:val="center"/>
            <w:hideMark/>
          </w:tcPr>
          <w:p w14:paraId="7A4F33B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B7F38A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AAD951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03E850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198325CE"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433D9E3" w14:textId="77777777" w:rsidTr="001B0A60">
        <w:trPr>
          <w:cantSplit/>
          <w:jc w:val="center"/>
        </w:trPr>
        <w:tc>
          <w:tcPr>
            <w:tcW w:w="1289" w:type="dxa"/>
            <w:shd w:val="clear" w:color="auto" w:fill="B8CCE4"/>
            <w:vAlign w:val="center"/>
            <w:hideMark/>
          </w:tcPr>
          <w:p w14:paraId="6B4B92E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Plachkovtsi</w:t>
            </w:r>
          </w:p>
        </w:tc>
        <w:tc>
          <w:tcPr>
            <w:tcW w:w="956" w:type="dxa"/>
            <w:shd w:val="clear" w:color="auto" w:fill="auto"/>
            <w:vAlign w:val="center"/>
            <w:hideMark/>
          </w:tcPr>
          <w:p w14:paraId="4D4FC5B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860EC01" w14:textId="1CCE3EC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572</w:t>
            </w:r>
          </w:p>
        </w:tc>
        <w:tc>
          <w:tcPr>
            <w:tcW w:w="990" w:type="dxa"/>
            <w:shd w:val="clear" w:color="auto" w:fill="auto"/>
            <w:vAlign w:val="center"/>
            <w:hideMark/>
          </w:tcPr>
          <w:p w14:paraId="094A92C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CED501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725F82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6AE487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71FA61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DAD044D" w14:textId="77777777" w:rsidTr="001B0A60">
        <w:trPr>
          <w:cantSplit/>
          <w:jc w:val="center"/>
        </w:trPr>
        <w:tc>
          <w:tcPr>
            <w:tcW w:w="1289" w:type="dxa"/>
            <w:shd w:val="clear" w:color="auto" w:fill="B8CCE4"/>
            <w:vAlign w:val="center"/>
            <w:hideMark/>
          </w:tcPr>
          <w:p w14:paraId="243A93F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Kermen</w:t>
            </w:r>
          </w:p>
        </w:tc>
        <w:tc>
          <w:tcPr>
            <w:tcW w:w="956" w:type="dxa"/>
            <w:shd w:val="clear" w:color="auto" w:fill="auto"/>
            <w:vAlign w:val="center"/>
            <w:hideMark/>
          </w:tcPr>
          <w:p w14:paraId="764BFF1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C8504D1" w14:textId="2F4A4822"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569</w:t>
            </w:r>
          </w:p>
        </w:tc>
        <w:tc>
          <w:tcPr>
            <w:tcW w:w="990" w:type="dxa"/>
            <w:shd w:val="clear" w:color="auto" w:fill="auto"/>
            <w:vAlign w:val="center"/>
            <w:hideMark/>
          </w:tcPr>
          <w:p w14:paraId="7616B77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0884B0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7B2675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2343A3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8AB461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34E87B3" w14:textId="77777777" w:rsidTr="001B0A60">
        <w:trPr>
          <w:cantSplit/>
          <w:jc w:val="center"/>
        </w:trPr>
        <w:tc>
          <w:tcPr>
            <w:tcW w:w="1289" w:type="dxa"/>
            <w:shd w:val="clear" w:color="auto" w:fill="B8CCE4"/>
            <w:vAlign w:val="center"/>
            <w:hideMark/>
          </w:tcPr>
          <w:p w14:paraId="418AC1E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Zemen</w:t>
            </w:r>
          </w:p>
        </w:tc>
        <w:tc>
          <w:tcPr>
            <w:tcW w:w="956" w:type="dxa"/>
            <w:shd w:val="clear" w:color="auto" w:fill="auto"/>
            <w:vAlign w:val="center"/>
            <w:hideMark/>
          </w:tcPr>
          <w:p w14:paraId="033EBE0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90BC71E" w14:textId="4FBE07E8"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543</w:t>
            </w:r>
          </w:p>
        </w:tc>
        <w:tc>
          <w:tcPr>
            <w:tcW w:w="990" w:type="dxa"/>
            <w:shd w:val="clear" w:color="auto" w:fill="auto"/>
            <w:vAlign w:val="center"/>
            <w:hideMark/>
          </w:tcPr>
          <w:p w14:paraId="73E2777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20D9EC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F90A85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B96AAA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E1CD619"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18C9AB00" w14:textId="77777777" w:rsidTr="001B0A60">
        <w:trPr>
          <w:cantSplit/>
          <w:jc w:val="center"/>
        </w:trPr>
        <w:tc>
          <w:tcPr>
            <w:tcW w:w="1289" w:type="dxa"/>
            <w:shd w:val="clear" w:color="auto" w:fill="B8CCE4"/>
            <w:vAlign w:val="center"/>
            <w:hideMark/>
          </w:tcPr>
          <w:p w14:paraId="66B8B95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Merichleri</w:t>
            </w:r>
          </w:p>
        </w:tc>
        <w:tc>
          <w:tcPr>
            <w:tcW w:w="956" w:type="dxa"/>
            <w:shd w:val="clear" w:color="auto" w:fill="auto"/>
            <w:vAlign w:val="center"/>
            <w:hideMark/>
          </w:tcPr>
          <w:p w14:paraId="57AC0EB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EBE15FD" w14:textId="48423B0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541</w:t>
            </w:r>
          </w:p>
        </w:tc>
        <w:tc>
          <w:tcPr>
            <w:tcW w:w="990" w:type="dxa"/>
            <w:shd w:val="clear" w:color="auto" w:fill="auto"/>
            <w:vAlign w:val="center"/>
            <w:hideMark/>
          </w:tcPr>
          <w:p w14:paraId="5D5E86F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E6D905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C466FA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536600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220E4715"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00859D2" w14:textId="77777777" w:rsidTr="001B0A60">
        <w:trPr>
          <w:cantSplit/>
          <w:jc w:val="center"/>
        </w:trPr>
        <w:tc>
          <w:tcPr>
            <w:tcW w:w="1289" w:type="dxa"/>
            <w:shd w:val="clear" w:color="auto" w:fill="B8CCE4"/>
            <w:vAlign w:val="center"/>
            <w:hideMark/>
          </w:tcPr>
          <w:p w14:paraId="0BB1E59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Kaolinovo</w:t>
            </w:r>
          </w:p>
        </w:tc>
        <w:tc>
          <w:tcPr>
            <w:tcW w:w="956" w:type="dxa"/>
            <w:shd w:val="clear" w:color="auto" w:fill="auto"/>
            <w:vAlign w:val="center"/>
            <w:hideMark/>
          </w:tcPr>
          <w:p w14:paraId="42C1630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0005AC9" w14:textId="2FDF5D0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501</w:t>
            </w:r>
          </w:p>
        </w:tc>
        <w:tc>
          <w:tcPr>
            <w:tcW w:w="990" w:type="dxa"/>
            <w:shd w:val="clear" w:color="auto" w:fill="auto"/>
            <w:vAlign w:val="center"/>
            <w:hideMark/>
          </w:tcPr>
          <w:p w14:paraId="78A78BA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EA6C16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E560D3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7646DD4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17A42ABD"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68A63FDA" w14:textId="77777777" w:rsidTr="001B0A60">
        <w:trPr>
          <w:cantSplit/>
          <w:jc w:val="center"/>
        </w:trPr>
        <w:tc>
          <w:tcPr>
            <w:tcW w:w="1289" w:type="dxa"/>
            <w:shd w:val="clear" w:color="auto" w:fill="B8CCE4"/>
            <w:vAlign w:val="center"/>
            <w:hideMark/>
          </w:tcPr>
          <w:p w14:paraId="2B6A99D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Momin prohod</w:t>
            </w:r>
          </w:p>
        </w:tc>
        <w:tc>
          <w:tcPr>
            <w:tcW w:w="956" w:type="dxa"/>
            <w:shd w:val="clear" w:color="auto" w:fill="auto"/>
            <w:vAlign w:val="center"/>
            <w:hideMark/>
          </w:tcPr>
          <w:p w14:paraId="339DA58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1E4EC23" w14:textId="27009516"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462</w:t>
            </w:r>
          </w:p>
        </w:tc>
        <w:tc>
          <w:tcPr>
            <w:tcW w:w="990" w:type="dxa"/>
            <w:shd w:val="clear" w:color="auto" w:fill="auto"/>
            <w:vAlign w:val="center"/>
            <w:hideMark/>
          </w:tcPr>
          <w:p w14:paraId="0643D35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170" w:type="dxa"/>
            <w:shd w:val="clear" w:color="auto" w:fill="auto"/>
            <w:vAlign w:val="center"/>
            <w:hideMark/>
          </w:tcPr>
          <w:p w14:paraId="73101F5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C8EA81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7D44F3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6EF629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71F5900" w14:textId="77777777" w:rsidTr="001B0A60">
        <w:trPr>
          <w:cantSplit/>
          <w:jc w:val="center"/>
        </w:trPr>
        <w:tc>
          <w:tcPr>
            <w:tcW w:w="1289" w:type="dxa"/>
            <w:shd w:val="clear" w:color="auto" w:fill="B8CCE4"/>
            <w:vAlign w:val="center"/>
            <w:hideMark/>
          </w:tcPr>
          <w:p w14:paraId="4CEC77D8"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Antonovo</w:t>
            </w:r>
          </w:p>
        </w:tc>
        <w:tc>
          <w:tcPr>
            <w:tcW w:w="956" w:type="dxa"/>
            <w:shd w:val="clear" w:color="auto" w:fill="auto"/>
            <w:vAlign w:val="center"/>
            <w:hideMark/>
          </w:tcPr>
          <w:p w14:paraId="26BE77A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40127DE" w14:textId="5FAD48EC"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455</w:t>
            </w:r>
          </w:p>
        </w:tc>
        <w:tc>
          <w:tcPr>
            <w:tcW w:w="990" w:type="dxa"/>
            <w:shd w:val="clear" w:color="auto" w:fill="auto"/>
            <w:vAlign w:val="center"/>
            <w:hideMark/>
          </w:tcPr>
          <w:p w14:paraId="6B63668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F625FF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C08E68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C812B7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1615" w:type="dxa"/>
            <w:shd w:val="clear" w:color="auto" w:fill="auto"/>
            <w:vAlign w:val="center"/>
            <w:hideMark/>
          </w:tcPr>
          <w:p w14:paraId="626DBE03"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11655B4" w14:textId="77777777" w:rsidTr="001B0A60">
        <w:trPr>
          <w:cantSplit/>
          <w:jc w:val="center"/>
        </w:trPr>
        <w:tc>
          <w:tcPr>
            <w:tcW w:w="1289" w:type="dxa"/>
            <w:shd w:val="clear" w:color="auto" w:fill="B8CCE4"/>
            <w:vAlign w:val="center"/>
            <w:hideMark/>
          </w:tcPr>
          <w:p w14:paraId="78A61BA7"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Alfatar</w:t>
            </w:r>
          </w:p>
        </w:tc>
        <w:tc>
          <w:tcPr>
            <w:tcW w:w="956" w:type="dxa"/>
            <w:shd w:val="clear" w:color="auto" w:fill="auto"/>
            <w:vAlign w:val="center"/>
            <w:hideMark/>
          </w:tcPr>
          <w:p w14:paraId="177FE0E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1FE32AD3" w14:textId="0BDE9CF4"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437</w:t>
            </w:r>
          </w:p>
        </w:tc>
        <w:tc>
          <w:tcPr>
            <w:tcW w:w="990" w:type="dxa"/>
            <w:shd w:val="clear" w:color="auto" w:fill="auto"/>
            <w:vAlign w:val="center"/>
            <w:hideMark/>
          </w:tcPr>
          <w:p w14:paraId="68EEA9A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26EE828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2712EE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C50D27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3A5F78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F4DE232" w14:textId="77777777" w:rsidTr="001B0A60">
        <w:trPr>
          <w:cantSplit/>
          <w:jc w:val="center"/>
        </w:trPr>
        <w:tc>
          <w:tcPr>
            <w:tcW w:w="1289" w:type="dxa"/>
            <w:shd w:val="clear" w:color="auto" w:fill="B8CCE4"/>
            <w:vAlign w:val="center"/>
            <w:hideMark/>
          </w:tcPr>
          <w:p w14:paraId="00E2BBCD"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Glavinitsa</w:t>
            </w:r>
          </w:p>
        </w:tc>
        <w:tc>
          <w:tcPr>
            <w:tcW w:w="956" w:type="dxa"/>
            <w:shd w:val="clear" w:color="auto" w:fill="auto"/>
            <w:vAlign w:val="center"/>
            <w:hideMark/>
          </w:tcPr>
          <w:p w14:paraId="154B600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7B06529" w14:textId="33BF765C"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393</w:t>
            </w:r>
          </w:p>
        </w:tc>
        <w:tc>
          <w:tcPr>
            <w:tcW w:w="990" w:type="dxa"/>
            <w:shd w:val="clear" w:color="auto" w:fill="auto"/>
            <w:vAlign w:val="center"/>
            <w:hideMark/>
          </w:tcPr>
          <w:p w14:paraId="152588B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5BFB644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643076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47F78C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0948F78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DFA5D8C" w14:textId="77777777" w:rsidTr="001B0A60">
        <w:trPr>
          <w:cantSplit/>
          <w:jc w:val="center"/>
        </w:trPr>
        <w:tc>
          <w:tcPr>
            <w:tcW w:w="1289" w:type="dxa"/>
            <w:shd w:val="clear" w:color="auto" w:fill="B8CCE4"/>
            <w:vAlign w:val="center"/>
            <w:hideMark/>
          </w:tcPr>
          <w:p w14:paraId="79EB694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Gramada</w:t>
            </w:r>
          </w:p>
        </w:tc>
        <w:tc>
          <w:tcPr>
            <w:tcW w:w="956" w:type="dxa"/>
            <w:shd w:val="clear" w:color="auto" w:fill="auto"/>
            <w:vAlign w:val="center"/>
            <w:hideMark/>
          </w:tcPr>
          <w:p w14:paraId="5733F10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EB2D17D" w14:textId="66473177"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366</w:t>
            </w:r>
          </w:p>
        </w:tc>
        <w:tc>
          <w:tcPr>
            <w:tcW w:w="990" w:type="dxa"/>
            <w:shd w:val="clear" w:color="auto" w:fill="auto"/>
            <w:vAlign w:val="center"/>
            <w:hideMark/>
          </w:tcPr>
          <w:p w14:paraId="2D1BA5D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8B605A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A034AE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B5E6AF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039A1A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22A50F00" w14:textId="77777777" w:rsidTr="001B0A60">
        <w:trPr>
          <w:cantSplit/>
          <w:jc w:val="center"/>
        </w:trPr>
        <w:tc>
          <w:tcPr>
            <w:tcW w:w="1289" w:type="dxa"/>
            <w:shd w:val="clear" w:color="auto" w:fill="B8CCE4"/>
            <w:vAlign w:val="center"/>
            <w:hideMark/>
          </w:tcPr>
          <w:p w14:paraId="08E3CFA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Boychinovtsi</w:t>
            </w:r>
          </w:p>
        </w:tc>
        <w:tc>
          <w:tcPr>
            <w:tcW w:w="956" w:type="dxa"/>
            <w:shd w:val="clear" w:color="auto" w:fill="auto"/>
            <w:vAlign w:val="center"/>
            <w:hideMark/>
          </w:tcPr>
          <w:p w14:paraId="26A2F79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55012A3B" w14:textId="719E12F9"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323</w:t>
            </w:r>
          </w:p>
        </w:tc>
        <w:tc>
          <w:tcPr>
            <w:tcW w:w="990" w:type="dxa"/>
            <w:shd w:val="clear" w:color="auto" w:fill="auto"/>
            <w:vAlign w:val="center"/>
            <w:hideMark/>
          </w:tcPr>
          <w:p w14:paraId="28BDF32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A24D65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240690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C0B0B9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EC7661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45B4620" w14:textId="77777777" w:rsidTr="001B0A60">
        <w:trPr>
          <w:cantSplit/>
          <w:jc w:val="center"/>
        </w:trPr>
        <w:tc>
          <w:tcPr>
            <w:tcW w:w="1289" w:type="dxa"/>
            <w:shd w:val="clear" w:color="auto" w:fill="B8CCE4"/>
            <w:vAlign w:val="center"/>
            <w:hideMark/>
          </w:tcPr>
          <w:p w14:paraId="313D29C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Senovo</w:t>
            </w:r>
          </w:p>
        </w:tc>
        <w:tc>
          <w:tcPr>
            <w:tcW w:w="956" w:type="dxa"/>
            <w:shd w:val="clear" w:color="auto" w:fill="auto"/>
            <w:vAlign w:val="center"/>
            <w:hideMark/>
          </w:tcPr>
          <w:p w14:paraId="1278624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F6007DA" w14:textId="51F78BB8"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286</w:t>
            </w:r>
          </w:p>
        </w:tc>
        <w:tc>
          <w:tcPr>
            <w:tcW w:w="990" w:type="dxa"/>
            <w:shd w:val="clear" w:color="auto" w:fill="auto"/>
            <w:vAlign w:val="center"/>
            <w:hideMark/>
          </w:tcPr>
          <w:p w14:paraId="121A14E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0DA0D28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DB9ABD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701F0F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085B41A"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59B35063" w14:textId="77777777" w:rsidTr="001B0A60">
        <w:trPr>
          <w:cantSplit/>
          <w:jc w:val="center"/>
        </w:trPr>
        <w:tc>
          <w:tcPr>
            <w:tcW w:w="1289" w:type="dxa"/>
            <w:shd w:val="clear" w:color="auto" w:fill="B8CCE4"/>
            <w:vAlign w:val="center"/>
            <w:hideMark/>
          </w:tcPr>
          <w:p w14:paraId="4C9E1D0E"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Ahtopol</w:t>
            </w:r>
          </w:p>
        </w:tc>
        <w:tc>
          <w:tcPr>
            <w:tcW w:w="956" w:type="dxa"/>
            <w:shd w:val="clear" w:color="auto" w:fill="auto"/>
            <w:vAlign w:val="center"/>
            <w:hideMark/>
          </w:tcPr>
          <w:p w14:paraId="68CD7D5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E4EA250" w14:textId="4BF8181B"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283</w:t>
            </w:r>
          </w:p>
        </w:tc>
        <w:tc>
          <w:tcPr>
            <w:tcW w:w="990" w:type="dxa"/>
            <w:shd w:val="clear" w:color="auto" w:fill="auto"/>
            <w:vAlign w:val="center"/>
            <w:hideMark/>
          </w:tcPr>
          <w:p w14:paraId="19B5AEE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A02C31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702D2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246B2A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D3FF553" w14:textId="5C6421AA"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0A6C44EF" w14:textId="77777777" w:rsidTr="001B0A60">
        <w:trPr>
          <w:cantSplit/>
          <w:jc w:val="center"/>
        </w:trPr>
        <w:tc>
          <w:tcPr>
            <w:tcW w:w="1289" w:type="dxa"/>
            <w:shd w:val="clear" w:color="auto" w:fill="B8CCE4"/>
            <w:vAlign w:val="center"/>
            <w:hideMark/>
          </w:tcPr>
          <w:p w14:paraId="4F1FBAA2"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Shipka</w:t>
            </w:r>
          </w:p>
        </w:tc>
        <w:tc>
          <w:tcPr>
            <w:tcW w:w="956" w:type="dxa"/>
            <w:shd w:val="clear" w:color="auto" w:fill="auto"/>
            <w:vAlign w:val="center"/>
            <w:hideMark/>
          </w:tcPr>
          <w:p w14:paraId="0F47BC6F"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E14B129" w14:textId="41E3DF3C"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189</w:t>
            </w:r>
          </w:p>
        </w:tc>
        <w:tc>
          <w:tcPr>
            <w:tcW w:w="990" w:type="dxa"/>
            <w:shd w:val="clear" w:color="auto" w:fill="auto"/>
            <w:vAlign w:val="center"/>
            <w:hideMark/>
          </w:tcPr>
          <w:p w14:paraId="0ADD4CA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6D1BB6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70FC62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33258B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D81DF9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5CAB88E8" w14:textId="77777777" w:rsidTr="001B0A60">
        <w:trPr>
          <w:cantSplit/>
          <w:jc w:val="center"/>
        </w:trPr>
        <w:tc>
          <w:tcPr>
            <w:tcW w:w="1289" w:type="dxa"/>
            <w:shd w:val="clear" w:color="auto" w:fill="B8CCE4"/>
            <w:vAlign w:val="center"/>
            <w:hideMark/>
          </w:tcPr>
          <w:p w14:paraId="769D2F75"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Boboshevo</w:t>
            </w:r>
          </w:p>
        </w:tc>
        <w:tc>
          <w:tcPr>
            <w:tcW w:w="956" w:type="dxa"/>
            <w:shd w:val="clear" w:color="auto" w:fill="auto"/>
            <w:vAlign w:val="center"/>
            <w:hideMark/>
          </w:tcPr>
          <w:p w14:paraId="073282E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7D4CB3C" w14:textId="48E75F47"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166</w:t>
            </w:r>
          </w:p>
        </w:tc>
        <w:tc>
          <w:tcPr>
            <w:tcW w:w="990" w:type="dxa"/>
            <w:shd w:val="clear" w:color="auto" w:fill="auto"/>
            <w:vAlign w:val="center"/>
            <w:hideMark/>
          </w:tcPr>
          <w:p w14:paraId="7985852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1252FB0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474C9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F5F656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69C243A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02876A35" w14:textId="77777777" w:rsidTr="001B0A60">
        <w:trPr>
          <w:cantSplit/>
          <w:jc w:val="center"/>
        </w:trPr>
        <w:tc>
          <w:tcPr>
            <w:tcW w:w="1289" w:type="dxa"/>
            <w:shd w:val="clear" w:color="auto" w:fill="B8CCE4"/>
            <w:vAlign w:val="center"/>
            <w:hideMark/>
          </w:tcPr>
          <w:p w14:paraId="3BB0218B"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Bolyarovo</w:t>
            </w:r>
          </w:p>
        </w:tc>
        <w:tc>
          <w:tcPr>
            <w:tcW w:w="956" w:type="dxa"/>
            <w:shd w:val="clear" w:color="auto" w:fill="auto"/>
            <w:vAlign w:val="center"/>
            <w:hideMark/>
          </w:tcPr>
          <w:p w14:paraId="6F03B59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C5AA231" w14:textId="020A1BF3"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132</w:t>
            </w:r>
          </w:p>
        </w:tc>
        <w:tc>
          <w:tcPr>
            <w:tcW w:w="990" w:type="dxa"/>
            <w:shd w:val="clear" w:color="auto" w:fill="auto"/>
            <w:vAlign w:val="center"/>
            <w:hideMark/>
          </w:tcPr>
          <w:p w14:paraId="3C0D3C7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2D6900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5C5F553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05543E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21AA060"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7CC3FD39" w14:textId="77777777" w:rsidTr="001B0A60">
        <w:trPr>
          <w:cantSplit/>
          <w:jc w:val="center"/>
        </w:trPr>
        <w:tc>
          <w:tcPr>
            <w:tcW w:w="1289" w:type="dxa"/>
            <w:shd w:val="clear" w:color="auto" w:fill="B8CCE4"/>
            <w:vAlign w:val="center"/>
            <w:hideMark/>
          </w:tcPr>
          <w:p w14:paraId="200212F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Dimovo</w:t>
            </w:r>
          </w:p>
        </w:tc>
        <w:tc>
          <w:tcPr>
            <w:tcW w:w="956" w:type="dxa"/>
            <w:shd w:val="clear" w:color="auto" w:fill="auto"/>
            <w:vAlign w:val="center"/>
            <w:hideMark/>
          </w:tcPr>
          <w:p w14:paraId="0A9DC7C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6204E890" w14:textId="69C0D454" w:rsidR="003B7DC4" w:rsidRPr="00C15CFF" w:rsidRDefault="007C2AE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3B7DC4" w:rsidRPr="00C15CFF">
              <w:rPr>
                <w:rFonts w:asciiTheme="minorHAnsi" w:hAnsiTheme="minorHAnsi" w:cstheme="minorHAnsi"/>
                <w:szCs w:val="20"/>
                <w:lang w:val="en-US"/>
              </w:rPr>
              <w:t>071</w:t>
            </w:r>
          </w:p>
        </w:tc>
        <w:tc>
          <w:tcPr>
            <w:tcW w:w="990" w:type="dxa"/>
            <w:shd w:val="clear" w:color="auto" w:fill="auto"/>
            <w:vAlign w:val="center"/>
            <w:hideMark/>
          </w:tcPr>
          <w:p w14:paraId="715AD80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51E0D6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2CF4533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4299DC1"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B95CC1B"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46D73FAE" w14:textId="77777777" w:rsidTr="001B0A60">
        <w:trPr>
          <w:cantSplit/>
          <w:jc w:val="center"/>
        </w:trPr>
        <w:tc>
          <w:tcPr>
            <w:tcW w:w="1289" w:type="dxa"/>
            <w:shd w:val="clear" w:color="auto" w:fill="B8CCE4"/>
            <w:vAlign w:val="center"/>
            <w:hideMark/>
          </w:tcPr>
          <w:p w14:paraId="05D6769C"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Brusartsi</w:t>
            </w:r>
          </w:p>
        </w:tc>
        <w:tc>
          <w:tcPr>
            <w:tcW w:w="956" w:type="dxa"/>
            <w:shd w:val="clear" w:color="auto" w:fill="auto"/>
            <w:vAlign w:val="center"/>
            <w:hideMark/>
          </w:tcPr>
          <w:p w14:paraId="0F90FEB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488957C0" w14:textId="3E557D8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w:t>
            </w:r>
            <w:r w:rsidR="007C2AE4" w:rsidRPr="00C15CFF">
              <w:rPr>
                <w:rFonts w:asciiTheme="minorHAnsi" w:hAnsiTheme="minorHAnsi" w:cstheme="minorHAnsi"/>
                <w:szCs w:val="20"/>
                <w:lang w:val="en-US"/>
              </w:rPr>
              <w:t>,</w:t>
            </w:r>
            <w:r w:rsidRPr="00C15CFF">
              <w:rPr>
                <w:rFonts w:asciiTheme="minorHAnsi" w:hAnsiTheme="minorHAnsi" w:cstheme="minorHAnsi"/>
                <w:szCs w:val="20"/>
                <w:lang w:val="en-US"/>
              </w:rPr>
              <w:t>012</w:t>
            </w:r>
          </w:p>
        </w:tc>
        <w:tc>
          <w:tcPr>
            <w:tcW w:w="990" w:type="dxa"/>
            <w:shd w:val="clear" w:color="auto" w:fill="auto"/>
            <w:vAlign w:val="center"/>
            <w:hideMark/>
          </w:tcPr>
          <w:p w14:paraId="57F8385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8964868"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8649FB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774FF27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115A7E8"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3B24B541" w14:textId="77777777" w:rsidTr="001B0A60">
        <w:trPr>
          <w:cantSplit/>
          <w:jc w:val="center"/>
        </w:trPr>
        <w:tc>
          <w:tcPr>
            <w:tcW w:w="1289" w:type="dxa"/>
            <w:shd w:val="clear" w:color="auto" w:fill="B8CCE4"/>
            <w:vAlign w:val="center"/>
            <w:hideMark/>
          </w:tcPr>
          <w:p w14:paraId="4AB2CC3A"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Klisura</w:t>
            </w:r>
          </w:p>
        </w:tc>
        <w:tc>
          <w:tcPr>
            <w:tcW w:w="956" w:type="dxa"/>
            <w:shd w:val="clear" w:color="auto" w:fill="auto"/>
            <w:vAlign w:val="center"/>
            <w:hideMark/>
          </w:tcPr>
          <w:p w14:paraId="4851BAF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27F67A9" w14:textId="777777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966</w:t>
            </w:r>
          </w:p>
        </w:tc>
        <w:tc>
          <w:tcPr>
            <w:tcW w:w="990" w:type="dxa"/>
            <w:shd w:val="clear" w:color="auto" w:fill="auto"/>
            <w:vAlign w:val="center"/>
            <w:hideMark/>
          </w:tcPr>
          <w:p w14:paraId="6CB8798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C1A7C7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1F26DFE4"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3167F9E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7CEA1496"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BA0436F" w14:textId="77777777" w:rsidTr="001B0A60">
        <w:trPr>
          <w:cantSplit/>
          <w:jc w:val="center"/>
        </w:trPr>
        <w:tc>
          <w:tcPr>
            <w:tcW w:w="1289" w:type="dxa"/>
            <w:shd w:val="clear" w:color="auto" w:fill="B8CCE4"/>
            <w:vAlign w:val="center"/>
            <w:hideMark/>
          </w:tcPr>
          <w:p w14:paraId="0A4A54B6"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lastRenderedPageBreak/>
              <w:t>Kiten</w:t>
            </w:r>
          </w:p>
        </w:tc>
        <w:tc>
          <w:tcPr>
            <w:tcW w:w="956" w:type="dxa"/>
            <w:shd w:val="clear" w:color="auto" w:fill="auto"/>
            <w:vAlign w:val="center"/>
            <w:hideMark/>
          </w:tcPr>
          <w:p w14:paraId="60A0724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064CF56C" w14:textId="777777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947</w:t>
            </w:r>
          </w:p>
        </w:tc>
        <w:tc>
          <w:tcPr>
            <w:tcW w:w="990" w:type="dxa"/>
            <w:shd w:val="clear" w:color="auto" w:fill="auto"/>
            <w:vAlign w:val="center"/>
            <w:hideMark/>
          </w:tcPr>
          <w:p w14:paraId="516FEBB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4DB320F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C03F712"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6F2A63D9"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484574D7" w14:textId="086C6B33"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 xml:space="preserve">Black </w:t>
            </w:r>
            <w:r w:rsidR="008434D7" w:rsidRPr="00C15CFF">
              <w:rPr>
                <w:rFonts w:asciiTheme="minorHAnsi" w:hAnsiTheme="minorHAnsi" w:cstheme="minorHAnsi"/>
                <w:szCs w:val="20"/>
                <w:lang w:val="en-US"/>
              </w:rPr>
              <w:t>S</w:t>
            </w:r>
            <w:r w:rsidRPr="00C15CFF">
              <w:rPr>
                <w:rFonts w:asciiTheme="minorHAnsi" w:hAnsiTheme="minorHAnsi" w:cstheme="minorHAnsi"/>
                <w:szCs w:val="20"/>
                <w:lang w:val="en-US"/>
              </w:rPr>
              <w:t>ea coast</w:t>
            </w:r>
          </w:p>
        </w:tc>
      </w:tr>
      <w:tr w:rsidR="003B7DC4" w:rsidRPr="00C15CFF" w14:paraId="5DFFCC90" w14:textId="77777777" w:rsidTr="001B0A60">
        <w:trPr>
          <w:cantSplit/>
          <w:jc w:val="center"/>
        </w:trPr>
        <w:tc>
          <w:tcPr>
            <w:tcW w:w="1289" w:type="dxa"/>
            <w:shd w:val="clear" w:color="auto" w:fill="B8CCE4"/>
            <w:vAlign w:val="center"/>
            <w:hideMark/>
          </w:tcPr>
          <w:p w14:paraId="3E47BF4F"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Pliska</w:t>
            </w:r>
          </w:p>
        </w:tc>
        <w:tc>
          <w:tcPr>
            <w:tcW w:w="956" w:type="dxa"/>
            <w:shd w:val="clear" w:color="auto" w:fill="auto"/>
            <w:vAlign w:val="center"/>
            <w:hideMark/>
          </w:tcPr>
          <w:p w14:paraId="618306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7A91BDD2" w14:textId="777777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853</w:t>
            </w:r>
          </w:p>
        </w:tc>
        <w:tc>
          <w:tcPr>
            <w:tcW w:w="990" w:type="dxa"/>
            <w:shd w:val="clear" w:color="auto" w:fill="auto"/>
            <w:vAlign w:val="center"/>
            <w:hideMark/>
          </w:tcPr>
          <w:p w14:paraId="442C25B0"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6CAEA947"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3A0E88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F06487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3F16852C"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in the plains</w:t>
            </w:r>
          </w:p>
        </w:tc>
      </w:tr>
      <w:tr w:rsidR="003B7DC4" w:rsidRPr="00C15CFF" w14:paraId="1CAF8336" w14:textId="77777777" w:rsidTr="001B0A60">
        <w:trPr>
          <w:cantSplit/>
          <w:jc w:val="center"/>
        </w:trPr>
        <w:tc>
          <w:tcPr>
            <w:tcW w:w="1289" w:type="dxa"/>
            <w:shd w:val="clear" w:color="auto" w:fill="B8CCE4"/>
            <w:vAlign w:val="center"/>
            <w:hideMark/>
          </w:tcPr>
          <w:p w14:paraId="39579983"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Madzharovo</w:t>
            </w:r>
          </w:p>
        </w:tc>
        <w:tc>
          <w:tcPr>
            <w:tcW w:w="956" w:type="dxa"/>
            <w:shd w:val="clear" w:color="auto" w:fill="auto"/>
            <w:vAlign w:val="center"/>
            <w:hideMark/>
          </w:tcPr>
          <w:p w14:paraId="70A9115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210A9C15" w14:textId="777777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587</w:t>
            </w:r>
          </w:p>
        </w:tc>
        <w:tc>
          <w:tcPr>
            <w:tcW w:w="990" w:type="dxa"/>
            <w:shd w:val="clear" w:color="auto" w:fill="auto"/>
            <w:vAlign w:val="center"/>
            <w:hideMark/>
          </w:tcPr>
          <w:p w14:paraId="2F12A015"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893FFEC"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Y</w:t>
            </w:r>
          </w:p>
        </w:tc>
        <w:tc>
          <w:tcPr>
            <w:tcW w:w="900" w:type="dxa"/>
            <w:shd w:val="clear" w:color="auto" w:fill="auto"/>
            <w:vAlign w:val="center"/>
            <w:hideMark/>
          </w:tcPr>
          <w:p w14:paraId="60CDE6B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5618B633"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0D129374"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r w:rsidR="003B7DC4" w:rsidRPr="00C15CFF" w14:paraId="22EAB18E" w14:textId="77777777" w:rsidTr="001B0A60">
        <w:trPr>
          <w:cantSplit/>
          <w:jc w:val="center"/>
        </w:trPr>
        <w:tc>
          <w:tcPr>
            <w:tcW w:w="1289" w:type="dxa"/>
            <w:shd w:val="clear" w:color="auto" w:fill="B8CCE4"/>
            <w:vAlign w:val="center"/>
            <w:hideMark/>
          </w:tcPr>
          <w:p w14:paraId="14497FB1" w14:textId="77777777" w:rsidR="003B7DC4" w:rsidRPr="00C15CFF" w:rsidRDefault="003B7DC4" w:rsidP="00F571B1">
            <w:pPr>
              <w:widowControl w:val="0"/>
              <w:spacing w:after="0"/>
              <w:contextualSpacing/>
              <w:rPr>
                <w:rFonts w:asciiTheme="minorHAnsi" w:hAnsiTheme="minorHAnsi" w:cstheme="minorHAnsi"/>
                <w:b/>
                <w:szCs w:val="20"/>
                <w:lang w:val="en-US"/>
              </w:rPr>
            </w:pPr>
            <w:r w:rsidRPr="00C15CFF">
              <w:rPr>
                <w:rFonts w:asciiTheme="minorHAnsi" w:hAnsiTheme="minorHAnsi" w:cstheme="minorHAnsi"/>
                <w:b/>
                <w:szCs w:val="20"/>
                <w:lang w:val="en-US"/>
              </w:rPr>
              <w:t>Melnik</w:t>
            </w:r>
          </w:p>
        </w:tc>
        <w:tc>
          <w:tcPr>
            <w:tcW w:w="956" w:type="dxa"/>
            <w:shd w:val="clear" w:color="auto" w:fill="auto"/>
            <w:vAlign w:val="center"/>
            <w:hideMark/>
          </w:tcPr>
          <w:p w14:paraId="62B4714E"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Small</w:t>
            </w:r>
          </w:p>
        </w:tc>
        <w:tc>
          <w:tcPr>
            <w:tcW w:w="1530" w:type="dxa"/>
            <w:shd w:val="clear" w:color="auto" w:fill="auto"/>
            <w:vAlign w:val="center"/>
            <w:hideMark/>
          </w:tcPr>
          <w:p w14:paraId="3F6BAC88" w14:textId="77777777" w:rsidR="003B7DC4" w:rsidRPr="00C15CFF" w:rsidRDefault="003B7DC4" w:rsidP="00F571B1">
            <w:pPr>
              <w:widowControl w:val="0"/>
              <w:spacing w:after="0"/>
              <w:contextualSpacing/>
              <w:jc w:val="right"/>
              <w:rPr>
                <w:rFonts w:asciiTheme="minorHAnsi" w:hAnsiTheme="minorHAnsi" w:cstheme="minorHAnsi"/>
                <w:szCs w:val="20"/>
                <w:lang w:val="en-US"/>
              </w:rPr>
            </w:pPr>
            <w:r w:rsidRPr="00C15CFF">
              <w:rPr>
                <w:rFonts w:asciiTheme="minorHAnsi" w:hAnsiTheme="minorHAnsi" w:cstheme="minorHAnsi"/>
                <w:szCs w:val="20"/>
                <w:lang w:val="en-US"/>
              </w:rPr>
              <w:t>199</w:t>
            </w:r>
          </w:p>
        </w:tc>
        <w:tc>
          <w:tcPr>
            <w:tcW w:w="990" w:type="dxa"/>
            <w:shd w:val="clear" w:color="auto" w:fill="auto"/>
            <w:vAlign w:val="center"/>
            <w:hideMark/>
          </w:tcPr>
          <w:p w14:paraId="20C6A62A"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170" w:type="dxa"/>
            <w:shd w:val="clear" w:color="auto" w:fill="auto"/>
            <w:vAlign w:val="center"/>
            <w:hideMark/>
          </w:tcPr>
          <w:p w14:paraId="7FE15B0B"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036EA146"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900" w:type="dxa"/>
            <w:shd w:val="clear" w:color="auto" w:fill="auto"/>
            <w:vAlign w:val="center"/>
            <w:hideMark/>
          </w:tcPr>
          <w:p w14:paraId="462D99AD" w14:textId="77777777" w:rsidR="003B7DC4" w:rsidRPr="00C15CFF" w:rsidRDefault="003B7DC4" w:rsidP="00F571B1">
            <w:pPr>
              <w:widowControl w:val="0"/>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N</w:t>
            </w:r>
          </w:p>
        </w:tc>
        <w:tc>
          <w:tcPr>
            <w:tcW w:w="1615" w:type="dxa"/>
            <w:shd w:val="clear" w:color="auto" w:fill="auto"/>
            <w:vAlign w:val="center"/>
            <w:hideMark/>
          </w:tcPr>
          <w:p w14:paraId="5E6D51DF" w14:textId="77777777" w:rsidR="003B7DC4" w:rsidRPr="00C15CFF" w:rsidRDefault="003B7DC4" w:rsidP="00F571B1">
            <w:pPr>
              <w:widowControl w:val="0"/>
              <w:spacing w:after="0"/>
              <w:contextualSpacing/>
              <w:rPr>
                <w:rFonts w:asciiTheme="minorHAnsi" w:hAnsiTheme="minorHAnsi" w:cstheme="minorHAnsi"/>
                <w:szCs w:val="20"/>
                <w:lang w:val="en-US"/>
              </w:rPr>
            </w:pPr>
            <w:r w:rsidRPr="00C15CFF">
              <w:rPr>
                <w:rFonts w:asciiTheme="minorHAnsi" w:hAnsiTheme="minorHAnsi" w:cstheme="minorHAnsi"/>
                <w:szCs w:val="20"/>
                <w:lang w:val="en-US"/>
              </w:rPr>
              <w:t>mountain/semi mountain</w:t>
            </w:r>
          </w:p>
        </w:tc>
      </w:tr>
    </w:tbl>
    <w:p w14:paraId="7C1DE510" w14:textId="76DEFE2A" w:rsidR="00F721B6" w:rsidRPr="00C15CFF" w:rsidRDefault="007C2AE4" w:rsidP="003C4BCD">
      <w:pPr>
        <w:pStyle w:val="Source"/>
        <w:spacing w:after="60"/>
        <w:jc w:val="left"/>
      </w:pPr>
      <w:r w:rsidRPr="00C15CFF">
        <w:t>Note</w:t>
      </w:r>
      <w:r w:rsidR="00F721B6" w:rsidRPr="00C15CFF">
        <w:t>s</w:t>
      </w:r>
      <w:r w:rsidRPr="00C15CFF">
        <w:t xml:space="preserve">: </w:t>
      </w:r>
      <w:r w:rsidR="001573BF" w:rsidRPr="00C15CFF">
        <w:t xml:space="preserve">City size by population: </w:t>
      </w:r>
      <w:r w:rsidR="00F721B6" w:rsidRPr="00C15CFF">
        <w:t xml:space="preserve">Big cities </w:t>
      </w:r>
      <w:r w:rsidR="003C4BCD" w:rsidRPr="00C15CFF">
        <w:t xml:space="preserve">- </w:t>
      </w:r>
      <w:r w:rsidR="001573BF" w:rsidRPr="00C15CFF">
        <w:t>over 100,000</w:t>
      </w:r>
      <w:r w:rsidR="003C4BCD" w:rsidRPr="00C15CFF">
        <w:t xml:space="preserve"> inh</w:t>
      </w:r>
      <w:r w:rsidR="00AD64F9" w:rsidRPr="00C15CFF">
        <w:t>abitants</w:t>
      </w:r>
      <w:r w:rsidR="003C4BCD" w:rsidRPr="00C15CFF">
        <w:t xml:space="preserve">, </w:t>
      </w:r>
      <w:r w:rsidR="001573BF" w:rsidRPr="00C15CFF">
        <w:t>Medium - 30,000 to 100,000</w:t>
      </w:r>
      <w:r w:rsidR="003C4BCD" w:rsidRPr="00C15CFF">
        <w:t xml:space="preserve"> inh</w:t>
      </w:r>
      <w:r w:rsidR="00AD64F9" w:rsidRPr="00C15CFF">
        <w:t>abitants</w:t>
      </w:r>
      <w:r w:rsidR="003C4BCD" w:rsidRPr="00C15CFF">
        <w:t xml:space="preserve">, </w:t>
      </w:r>
      <w:r w:rsidR="001573BF" w:rsidRPr="00C15CFF">
        <w:t>Small - below 30,000</w:t>
      </w:r>
      <w:r w:rsidR="003C4BCD" w:rsidRPr="00C15CFF">
        <w:t xml:space="preserve"> inh</w:t>
      </w:r>
      <w:r w:rsidR="00AD64F9" w:rsidRPr="00C15CFF">
        <w:t>abitants</w:t>
      </w:r>
    </w:p>
    <w:p w14:paraId="20AA4A63" w14:textId="16148BA7" w:rsidR="003B7DC4" w:rsidRPr="00C15CFF" w:rsidRDefault="00F721B6" w:rsidP="00F721B6">
      <w:pPr>
        <w:pStyle w:val="Source"/>
        <w:spacing w:after="60"/>
        <w:jc w:val="left"/>
      </w:pPr>
      <w:r w:rsidRPr="00C15CFF">
        <w:t xml:space="preserve">            </w:t>
      </w:r>
      <w:r w:rsidR="007C2AE4" w:rsidRPr="00C15CFF">
        <w:t xml:space="preserve">Y = Yes; N = No. </w:t>
      </w:r>
    </w:p>
    <w:p w14:paraId="52CB7C00" w14:textId="4AEB761C" w:rsidR="00DF1796" w:rsidRPr="00C15CFF" w:rsidRDefault="00DF1796" w:rsidP="00DF1796">
      <w:pPr>
        <w:pStyle w:val="Source"/>
      </w:pPr>
      <w:r w:rsidRPr="00C15CFF">
        <w:t>Source: NSI</w:t>
      </w:r>
      <w:r w:rsidR="003C4BCD" w:rsidRPr="00C15CFF">
        <w:t xml:space="preserve"> 2016</w:t>
      </w:r>
      <w:r w:rsidRPr="00C15CFF">
        <w:t xml:space="preserve"> (population), Ministry of Health (Location of Hospitals and Emergency centers), Ministry of Interior (Location of police and fire offices), NCRD (data compilation and map), 2017.</w:t>
      </w:r>
    </w:p>
    <w:p w14:paraId="0798B26D" w14:textId="77777777" w:rsidR="00DF1796" w:rsidRPr="00C15CFF" w:rsidRDefault="00DF1796" w:rsidP="00DF1796">
      <w:pPr>
        <w:pStyle w:val="Source"/>
      </w:pPr>
    </w:p>
    <w:p w14:paraId="4C48B6B7" w14:textId="0E75AEE8" w:rsidR="007C2AE4" w:rsidRPr="00C15CFF" w:rsidRDefault="00B71298" w:rsidP="00A33399">
      <w:pPr>
        <w:pStyle w:val="Caption"/>
      </w:pPr>
      <w:bookmarkStart w:id="634" w:name="_Toc506827962"/>
      <w:bookmarkStart w:id="635" w:name="_Toc522026569"/>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24</w:t>
      </w:r>
      <w:r w:rsidRPr="00C15CFF">
        <w:fldChar w:fldCharType="end"/>
      </w:r>
      <w:r w:rsidRPr="00C15CFF">
        <w:t>.</w:t>
      </w:r>
      <w:r w:rsidR="007C2AE4" w:rsidRPr="00C15CFF">
        <w:t xml:space="preserve"> Location of offices and services by type of the cities</w:t>
      </w:r>
      <w:bookmarkEnd w:id="634"/>
      <w:bookmarkEnd w:id="635"/>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4A0" w:firstRow="1" w:lastRow="0" w:firstColumn="1" w:lastColumn="0" w:noHBand="0" w:noVBand="1"/>
      </w:tblPr>
      <w:tblGrid>
        <w:gridCol w:w="1801"/>
        <w:gridCol w:w="1438"/>
        <w:gridCol w:w="1431"/>
        <w:gridCol w:w="1531"/>
        <w:gridCol w:w="1242"/>
        <w:gridCol w:w="1779"/>
      </w:tblGrid>
      <w:tr w:rsidR="007C2AE4" w:rsidRPr="00C15CFF" w14:paraId="16BF6A39" w14:textId="77777777" w:rsidTr="00AD64F9">
        <w:trPr>
          <w:tblHeader/>
          <w:jc w:val="center"/>
        </w:trPr>
        <w:tc>
          <w:tcPr>
            <w:tcW w:w="0" w:type="auto"/>
            <w:shd w:val="clear" w:color="auto" w:fill="365F91" w:themeFill="accent1" w:themeFillShade="BF"/>
            <w:vAlign w:val="center"/>
            <w:hideMark/>
          </w:tcPr>
          <w:p w14:paraId="2131C40D" w14:textId="1A180CF5" w:rsidR="003B7DC4" w:rsidRPr="00C15CFF" w:rsidRDefault="007C2AE4" w:rsidP="00756D18">
            <w:pPr>
              <w:spacing w:before="20" w:after="20"/>
              <w:jc w:val="center"/>
              <w:rPr>
                <w:rFonts w:asciiTheme="minorHAnsi" w:eastAsia="Times New Roman" w:hAnsiTheme="minorHAnsi" w:cstheme="minorHAnsi"/>
                <w:b/>
                <w:color w:val="FFFFFF" w:themeColor="background1"/>
                <w:lang w:val="en-US" w:eastAsia="bg-BG"/>
              </w:rPr>
            </w:pPr>
            <w:r w:rsidRPr="00C15CFF">
              <w:rPr>
                <w:rFonts w:asciiTheme="minorHAnsi" w:eastAsia="Times New Roman" w:hAnsiTheme="minorHAnsi" w:cstheme="minorHAnsi"/>
                <w:b/>
                <w:color w:val="FFFFFF" w:themeColor="background1"/>
                <w:lang w:val="en-US" w:eastAsia="bg-BG"/>
              </w:rPr>
              <w:t>Type by Number of P</w:t>
            </w:r>
            <w:r w:rsidR="003B7DC4" w:rsidRPr="00C15CFF">
              <w:rPr>
                <w:rFonts w:asciiTheme="minorHAnsi" w:eastAsia="Times New Roman" w:hAnsiTheme="minorHAnsi" w:cstheme="minorHAnsi"/>
                <w:b/>
                <w:color w:val="FFFFFF" w:themeColor="background1"/>
                <w:lang w:val="en-US" w:eastAsia="bg-BG"/>
              </w:rPr>
              <w:t>opulation (inhabitants)</w:t>
            </w:r>
          </w:p>
        </w:tc>
        <w:tc>
          <w:tcPr>
            <w:tcW w:w="0" w:type="auto"/>
            <w:shd w:val="clear" w:color="auto" w:fill="365F91" w:themeFill="accent1" w:themeFillShade="BF"/>
            <w:vAlign w:val="center"/>
            <w:hideMark/>
          </w:tcPr>
          <w:p w14:paraId="0D3ADA34" w14:textId="77777777" w:rsidR="003B7DC4" w:rsidRPr="00C15CFF" w:rsidRDefault="003B7DC4" w:rsidP="00756D18">
            <w:pPr>
              <w:spacing w:before="20" w:after="20"/>
              <w:jc w:val="center"/>
              <w:rPr>
                <w:rFonts w:asciiTheme="minorHAnsi" w:eastAsia="Times New Roman" w:hAnsiTheme="minorHAnsi" w:cstheme="minorHAnsi"/>
                <w:b/>
                <w:color w:val="FFFFFF" w:themeColor="background1"/>
                <w:lang w:val="en-US" w:eastAsia="bg-BG"/>
              </w:rPr>
            </w:pPr>
            <w:r w:rsidRPr="00C15CFF">
              <w:rPr>
                <w:rFonts w:asciiTheme="minorHAnsi" w:eastAsia="Times New Roman" w:hAnsiTheme="minorHAnsi" w:cstheme="minorHAnsi"/>
                <w:b/>
                <w:color w:val="FFFFFF" w:themeColor="background1"/>
                <w:lang w:val="en-US" w:eastAsia="bg-BG"/>
              </w:rPr>
              <w:t>Number of Cities/Towns</w:t>
            </w:r>
          </w:p>
        </w:tc>
        <w:tc>
          <w:tcPr>
            <w:tcW w:w="0" w:type="auto"/>
            <w:shd w:val="clear" w:color="auto" w:fill="365F91" w:themeFill="accent1" w:themeFillShade="BF"/>
            <w:vAlign w:val="center"/>
            <w:hideMark/>
          </w:tcPr>
          <w:p w14:paraId="25D1A833" w14:textId="60D57401" w:rsidR="003B7DC4" w:rsidRPr="00C15CFF" w:rsidRDefault="003B7DC4" w:rsidP="00756D18">
            <w:pPr>
              <w:spacing w:before="20" w:after="20"/>
              <w:jc w:val="center"/>
              <w:rPr>
                <w:rFonts w:asciiTheme="minorHAnsi" w:eastAsia="Times New Roman" w:hAnsiTheme="minorHAnsi" w:cstheme="minorHAnsi"/>
                <w:b/>
                <w:color w:val="FFFFFF" w:themeColor="background1"/>
                <w:lang w:val="en-US" w:eastAsia="bg-BG"/>
              </w:rPr>
            </w:pPr>
            <w:r w:rsidRPr="00C15CFF">
              <w:rPr>
                <w:rFonts w:asciiTheme="minorHAnsi" w:eastAsia="Times New Roman" w:hAnsiTheme="minorHAnsi" w:cstheme="minorHAnsi"/>
                <w:b/>
                <w:color w:val="FFFFFF" w:themeColor="background1"/>
                <w:lang w:val="en-US" w:eastAsia="bg-BG"/>
              </w:rPr>
              <w:t xml:space="preserve">Total </w:t>
            </w:r>
            <w:r w:rsidR="007C2AE4" w:rsidRPr="00C15CFF">
              <w:rPr>
                <w:rFonts w:asciiTheme="minorHAnsi" w:eastAsia="Times New Roman" w:hAnsiTheme="minorHAnsi" w:cstheme="minorHAnsi"/>
                <w:b/>
                <w:color w:val="FFFFFF" w:themeColor="background1"/>
                <w:lang w:val="en-US" w:eastAsia="bg-BG"/>
              </w:rPr>
              <w:t>N</w:t>
            </w:r>
            <w:r w:rsidRPr="00C15CFF">
              <w:rPr>
                <w:rFonts w:asciiTheme="minorHAnsi" w:eastAsia="Times New Roman" w:hAnsiTheme="minorHAnsi" w:cstheme="minorHAnsi"/>
                <w:b/>
                <w:color w:val="FFFFFF" w:themeColor="background1"/>
                <w:lang w:val="en-US" w:eastAsia="bg-BG"/>
              </w:rPr>
              <w:t>umber of Hospitals (All types)</w:t>
            </w:r>
          </w:p>
        </w:tc>
        <w:tc>
          <w:tcPr>
            <w:tcW w:w="0" w:type="auto"/>
            <w:shd w:val="clear" w:color="auto" w:fill="365F91" w:themeFill="accent1" w:themeFillShade="BF"/>
            <w:vAlign w:val="center"/>
            <w:hideMark/>
          </w:tcPr>
          <w:p w14:paraId="772E85EA" w14:textId="4EA55196" w:rsidR="003B7DC4" w:rsidRPr="00C15CFF" w:rsidRDefault="007C2AE4" w:rsidP="00756D18">
            <w:pPr>
              <w:spacing w:before="20" w:after="20"/>
              <w:jc w:val="center"/>
              <w:rPr>
                <w:rFonts w:asciiTheme="minorHAnsi" w:eastAsia="Times New Roman" w:hAnsiTheme="minorHAnsi" w:cstheme="minorHAnsi"/>
                <w:b/>
                <w:color w:val="FFFFFF" w:themeColor="background1"/>
                <w:lang w:val="en-US" w:eastAsia="bg-BG"/>
              </w:rPr>
            </w:pPr>
            <w:r w:rsidRPr="00C15CFF">
              <w:rPr>
                <w:rFonts w:asciiTheme="minorHAnsi" w:eastAsia="Times New Roman" w:hAnsiTheme="minorHAnsi" w:cstheme="minorHAnsi"/>
                <w:b/>
                <w:color w:val="FFFFFF" w:themeColor="background1"/>
                <w:lang w:val="en-US" w:eastAsia="bg-BG"/>
              </w:rPr>
              <w:t>Total N</w:t>
            </w:r>
            <w:r w:rsidR="003B7DC4" w:rsidRPr="00C15CFF">
              <w:rPr>
                <w:rFonts w:asciiTheme="minorHAnsi" w:eastAsia="Times New Roman" w:hAnsiTheme="minorHAnsi" w:cstheme="minorHAnsi"/>
                <w:b/>
                <w:color w:val="FFFFFF" w:themeColor="background1"/>
                <w:lang w:val="en-US" w:eastAsia="bg-BG"/>
              </w:rPr>
              <w:t xml:space="preserve">umber of Emergency </w:t>
            </w:r>
            <w:r w:rsidR="00101C0B" w:rsidRPr="00C15CFF">
              <w:rPr>
                <w:rFonts w:asciiTheme="minorHAnsi" w:eastAsia="Times New Roman" w:hAnsiTheme="minorHAnsi" w:cstheme="minorHAnsi"/>
                <w:b/>
                <w:color w:val="FFFFFF" w:themeColor="background1"/>
                <w:lang w:val="en-US" w:eastAsia="bg-BG"/>
              </w:rPr>
              <w:t>Centers</w:t>
            </w:r>
          </w:p>
        </w:tc>
        <w:tc>
          <w:tcPr>
            <w:tcW w:w="0" w:type="auto"/>
            <w:shd w:val="clear" w:color="auto" w:fill="365F91" w:themeFill="accent1" w:themeFillShade="BF"/>
            <w:vAlign w:val="center"/>
            <w:hideMark/>
          </w:tcPr>
          <w:p w14:paraId="4ED45698" w14:textId="4B1017C2" w:rsidR="003B7DC4" w:rsidRPr="00C15CFF" w:rsidRDefault="003B7DC4" w:rsidP="00756D18">
            <w:pPr>
              <w:spacing w:before="20" w:after="20"/>
              <w:jc w:val="center"/>
              <w:rPr>
                <w:rFonts w:asciiTheme="minorHAnsi" w:eastAsia="Times New Roman" w:hAnsiTheme="minorHAnsi" w:cstheme="minorHAnsi"/>
                <w:b/>
                <w:color w:val="FFFFFF" w:themeColor="background1"/>
                <w:lang w:val="en-US" w:eastAsia="bg-BG"/>
              </w:rPr>
            </w:pPr>
            <w:r w:rsidRPr="00C15CFF">
              <w:rPr>
                <w:rFonts w:asciiTheme="minorHAnsi" w:eastAsia="Times New Roman" w:hAnsiTheme="minorHAnsi" w:cstheme="minorHAnsi"/>
                <w:b/>
                <w:color w:val="FFFFFF" w:themeColor="background1"/>
                <w:lang w:val="en-US" w:eastAsia="bg-BG"/>
              </w:rPr>
              <w:t xml:space="preserve">Total </w:t>
            </w:r>
            <w:r w:rsidR="007C2AE4" w:rsidRPr="00C15CFF">
              <w:rPr>
                <w:rFonts w:asciiTheme="minorHAnsi" w:eastAsia="Times New Roman" w:hAnsiTheme="minorHAnsi" w:cstheme="minorHAnsi"/>
                <w:b/>
                <w:color w:val="FFFFFF" w:themeColor="background1"/>
                <w:lang w:val="en-US" w:eastAsia="bg-BG"/>
              </w:rPr>
              <w:t>N</w:t>
            </w:r>
            <w:r w:rsidRPr="00C15CFF">
              <w:rPr>
                <w:rFonts w:asciiTheme="minorHAnsi" w:eastAsia="Times New Roman" w:hAnsiTheme="minorHAnsi" w:cstheme="minorHAnsi"/>
                <w:b/>
                <w:color w:val="FFFFFF" w:themeColor="background1"/>
                <w:lang w:val="en-US" w:eastAsia="bg-BG"/>
              </w:rPr>
              <w:t>umber of Police Offices</w:t>
            </w:r>
          </w:p>
        </w:tc>
        <w:tc>
          <w:tcPr>
            <w:tcW w:w="0" w:type="auto"/>
            <w:shd w:val="clear" w:color="auto" w:fill="365F91" w:themeFill="accent1" w:themeFillShade="BF"/>
            <w:vAlign w:val="center"/>
            <w:hideMark/>
          </w:tcPr>
          <w:p w14:paraId="430AF756" w14:textId="4A37FD38" w:rsidR="003B7DC4" w:rsidRPr="00C15CFF" w:rsidRDefault="007C2AE4" w:rsidP="00756D18">
            <w:pPr>
              <w:spacing w:before="20" w:after="20"/>
              <w:jc w:val="center"/>
              <w:rPr>
                <w:rFonts w:asciiTheme="minorHAnsi" w:eastAsia="Times New Roman" w:hAnsiTheme="minorHAnsi" w:cstheme="minorHAnsi"/>
                <w:b/>
                <w:color w:val="FFFFFF" w:themeColor="background1"/>
                <w:lang w:val="en-US" w:eastAsia="bg-BG"/>
              </w:rPr>
            </w:pPr>
            <w:r w:rsidRPr="00C15CFF">
              <w:rPr>
                <w:rFonts w:asciiTheme="minorHAnsi" w:eastAsia="Times New Roman" w:hAnsiTheme="minorHAnsi" w:cstheme="minorHAnsi"/>
                <w:b/>
                <w:color w:val="FFFFFF" w:themeColor="background1"/>
                <w:lang w:val="en-US" w:eastAsia="bg-BG"/>
              </w:rPr>
              <w:t>Total N</w:t>
            </w:r>
            <w:r w:rsidR="003B7DC4" w:rsidRPr="00C15CFF">
              <w:rPr>
                <w:rFonts w:asciiTheme="minorHAnsi" w:eastAsia="Times New Roman" w:hAnsiTheme="minorHAnsi" w:cstheme="minorHAnsi"/>
                <w:b/>
                <w:color w:val="FFFFFF" w:themeColor="background1"/>
                <w:lang w:val="en-US" w:eastAsia="bg-BG"/>
              </w:rPr>
              <w:t>umber of Fire Departments Offices</w:t>
            </w:r>
          </w:p>
        </w:tc>
      </w:tr>
      <w:tr w:rsidR="007C2AE4" w:rsidRPr="00C15CFF" w14:paraId="536F3F01" w14:textId="77777777" w:rsidTr="001B0A60">
        <w:trPr>
          <w:jc w:val="center"/>
        </w:trPr>
        <w:tc>
          <w:tcPr>
            <w:tcW w:w="0" w:type="auto"/>
            <w:shd w:val="clear" w:color="auto" w:fill="B8CCE4"/>
            <w:vAlign w:val="center"/>
            <w:hideMark/>
          </w:tcPr>
          <w:p w14:paraId="485AC73A" w14:textId="77777777" w:rsidR="003B7DC4" w:rsidRPr="00C15CFF" w:rsidRDefault="003B7DC4" w:rsidP="00756D18">
            <w:pPr>
              <w:spacing w:before="20" w:after="20"/>
              <w:rPr>
                <w:rFonts w:asciiTheme="minorHAnsi" w:eastAsia="Times New Roman" w:hAnsiTheme="minorHAnsi" w:cstheme="minorHAnsi"/>
                <w:b/>
                <w:lang w:val="en-US" w:eastAsia="bg-BG"/>
              </w:rPr>
            </w:pPr>
            <w:r w:rsidRPr="00C15CFF">
              <w:rPr>
                <w:rFonts w:asciiTheme="minorHAnsi" w:eastAsia="Times New Roman" w:hAnsiTheme="minorHAnsi" w:cstheme="minorHAnsi"/>
                <w:b/>
                <w:lang w:val="en-US" w:eastAsia="bg-BG"/>
              </w:rPr>
              <w:t>Big</w:t>
            </w:r>
          </w:p>
        </w:tc>
        <w:tc>
          <w:tcPr>
            <w:tcW w:w="0" w:type="auto"/>
            <w:shd w:val="clear" w:color="auto" w:fill="auto"/>
            <w:vAlign w:val="center"/>
            <w:hideMark/>
          </w:tcPr>
          <w:p w14:paraId="5D99D097"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6</w:t>
            </w:r>
          </w:p>
        </w:tc>
        <w:tc>
          <w:tcPr>
            <w:tcW w:w="0" w:type="auto"/>
            <w:shd w:val="clear" w:color="auto" w:fill="auto"/>
            <w:vAlign w:val="center"/>
            <w:hideMark/>
          </w:tcPr>
          <w:p w14:paraId="70E4067F"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153</w:t>
            </w:r>
          </w:p>
        </w:tc>
        <w:tc>
          <w:tcPr>
            <w:tcW w:w="0" w:type="auto"/>
            <w:shd w:val="clear" w:color="auto" w:fill="auto"/>
            <w:vAlign w:val="center"/>
            <w:hideMark/>
          </w:tcPr>
          <w:p w14:paraId="76DA2793"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9</w:t>
            </w:r>
          </w:p>
        </w:tc>
        <w:tc>
          <w:tcPr>
            <w:tcW w:w="0" w:type="auto"/>
            <w:shd w:val="clear" w:color="auto" w:fill="auto"/>
            <w:vAlign w:val="center"/>
            <w:hideMark/>
          </w:tcPr>
          <w:p w14:paraId="2A2D32E8"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20</w:t>
            </w:r>
          </w:p>
        </w:tc>
        <w:tc>
          <w:tcPr>
            <w:tcW w:w="0" w:type="auto"/>
            <w:shd w:val="clear" w:color="auto" w:fill="auto"/>
            <w:vAlign w:val="center"/>
            <w:hideMark/>
          </w:tcPr>
          <w:p w14:paraId="2306B58A"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28</w:t>
            </w:r>
          </w:p>
        </w:tc>
      </w:tr>
      <w:tr w:rsidR="007C2AE4" w:rsidRPr="00C15CFF" w14:paraId="6B63465F" w14:textId="77777777" w:rsidTr="001B0A60">
        <w:trPr>
          <w:jc w:val="center"/>
        </w:trPr>
        <w:tc>
          <w:tcPr>
            <w:tcW w:w="0" w:type="auto"/>
            <w:shd w:val="clear" w:color="auto" w:fill="B8CCE4"/>
            <w:vAlign w:val="center"/>
            <w:hideMark/>
          </w:tcPr>
          <w:p w14:paraId="6DD0FB54" w14:textId="77777777" w:rsidR="003B7DC4" w:rsidRPr="00C15CFF" w:rsidRDefault="003B7DC4" w:rsidP="00756D18">
            <w:pPr>
              <w:spacing w:before="20" w:after="20"/>
              <w:rPr>
                <w:rFonts w:asciiTheme="minorHAnsi" w:eastAsia="Times New Roman" w:hAnsiTheme="minorHAnsi" w:cstheme="minorHAnsi"/>
                <w:b/>
                <w:lang w:val="en-US" w:eastAsia="bg-BG"/>
              </w:rPr>
            </w:pPr>
            <w:r w:rsidRPr="00C15CFF">
              <w:rPr>
                <w:rFonts w:asciiTheme="minorHAnsi" w:eastAsia="Times New Roman" w:hAnsiTheme="minorHAnsi" w:cstheme="minorHAnsi"/>
                <w:b/>
                <w:lang w:val="en-US" w:eastAsia="bg-BG"/>
              </w:rPr>
              <w:t>Medium</w:t>
            </w:r>
          </w:p>
        </w:tc>
        <w:tc>
          <w:tcPr>
            <w:tcW w:w="0" w:type="auto"/>
            <w:shd w:val="clear" w:color="auto" w:fill="auto"/>
            <w:vAlign w:val="center"/>
            <w:hideMark/>
          </w:tcPr>
          <w:p w14:paraId="0546A9EC"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24</w:t>
            </w:r>
          </w:p>
        </w:tc>
        <w:tc>
          <w:tcPr>
            <w:tcW w:w="0" w:type="auto"/>
            <w:shd w:val="clear" w:color="auto" w:fill="auto"/>
            <w:vAlign w:val="center"/>
            <w:hideMark/>
          </w:tcPr>
          <w:p w14:paraId="02F18580"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78</w:t>
            </w:r>
          </w:p>
        </w:tc>
        <w:tc>
          <w:tcPr>
            <w:tcW w:w="0" w:type="auto"/>
            <w:shd w:val="clear" w:color="auto" w:fill="auto"/>
            <w:vAlign w:val="center"/>
            <w:hideMark/>
          </w:tcPr>
          <w:p w14:paraId="069B2CE9"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39</w:t>
            </w:r>
          </w:p>
        </w:tc>
        <w:tc>
          <w:tcPr>
            <w:tcW w:w="0" w:type="auto"/>
            <w:shd w:val="clear" w:color="auto" w:fill="auto"/>
            <w:vAlign w:val="center"/>
            <w:hideMark/>
          </w:tcPr>
          <w:p w14:paraId="0A169CF9"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17</w:t>
            </w:r>
          </w:p>
        </w:tc>
        <w:tc>
          <w:tcPr>
            <w:tcW w:w="0" w:type="auto"/>
            <w:shd w:val="clear" w:color="auto" w:fill="auto"/>
            <w:vAlign w:val="center"/>
            <w:hideMark/>
          </w:tcPr>
          <w:p w14:paraId="2090BB04"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45</w:t>
            </w:r>
          </w:p>
        </w:tc>
      </w:tr>
      <w:tr w:rsidR="007C2AE4" w:rsidRPr="00C15CFF" w14:paraId="5A9DE72E" w14:textId="77777777" w:rsidTr="001B0A60">
        <w:trPr>
          <w:jc w:val="center"/>
        </w:trPr>
        <w:tc>
          <w:tcPr>
            <w:tcW w:w="0" w:type="auto"/>
            <w:shd w:val="clear" w:color="auto" w:fill="B8CCE4"/>
            <w:vAlign w:val="center"/>
            <w:hideMark/>
          </w:tcPr>
          <w:p w14:paraId="5A8F8D1E" w14:textId="77777777" w:rsidR="003B7DC4" w:rsidRPr="00C15CFF" w:rsidRDefault="003B7DC4" w:rsidP="00756D18">
            <w:pPr>
              <w:spacing w:before="20" w:after="20"/>
              <w:rPr>
                <w:rFonts w:asciiTheme="minorHAnsi" w:eastAsia="Times New Roman" w:hAnsiTheme="minorHAnsi" w:cstheme="minorHAnsi"/>
                <w:b/>
                <w:lang w:val="en-US" w:eastAsia="bg-BG"/>
              </w:rPr>
            </w:pPr>
            <w:r w:rsidRPr="00C15CFF">
              <w:rPr>
                <w:rFonts w:asciiTheme="minorHAnsi" w:eastAsia="Times New Roman" w:hAnsiTheme="minorHAnsi" w:cstheme="minorHAnsi"/>
                <w:b/>
                <w:lang w:val="en-US" w:eastAsia="bg-BG"/>
              </w:rPr>
              <w:t>Small size</w:t>
            </w:r>
          </w:p>
        </w:tc>
        <w:tc>
          <w:tcPr>
            <w:tcW w:w="0" w:type="auto"/>
            <w:shd w:val="clear" w:color="auto" w:fill="auto"/>
            <w:vAlign w:val="center"/>
            <w:hideMark/>
          </w:tcPr>
          <w:p w14:paraId="5025933C"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227</w:t>
            </w:r>
          </w:p>
        </w:tc>
        <w:tc>
          <w:tcPr>
            <w:tcW w:w="0" w:type="auto"/>
            <w:shd w:val="clear" w:color="auto" w:fill="auto"/>
            <w:vAlign w:val="center"/>
            <w:hideMark/>
          </w:tcPr>
          <w:p w14:paraId="4C8E4EBF"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107</w:t>
            </w:r>
          </w:p>
        </w:tc>
        <w:tc>
          <w:tcPr>
            <w:tcW w:w="0" w:type="auto"/>
            <w:shd w:val="clear" w:color="auto" w:fill="auto"/>
            <w:vAlign w:val="center"/>
            <w:hideMark/>
          </w:tcPr>
          <w:p w14:paraId="0A6FC916"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155</w:t>
            </w:r>
          </w:p>
        </w:tc>
        <w:tc>
          <w:tcPr>
            <w:tcW w:w="0" w:type="auto"/>
            <w:shd w:val="clear" w:color="auto" w:fill="auto"/>
            <w:vAlign w:val="center"/>
            <w:hideMark/>
          </w:tcPr>
          <w:p w14:paraId="7D820058"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8</w:t>
            </w:r>
          </w:p>
        </w:tc>
        <w:tc>
          <w:tcPr>
            <w:tcW w:w="0" w:type="auto"/>
            <w:shd w:val="clear" w:color="auto" w:fill="auto"/>
            <w:vAlign w:val="center"/>
            <w:hideMark/>
          </w:tcPr>
          <w:p w14:paraId="7F542860"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124</w:t>
            </w:r>
          </w:p>
        </w:tc>
      </w:tr>
      <w:tr w:rsidR="007C2AE4" w:rsidRPr="00C15CFF" w14:paraId="7D29AB07" w14:textId="77777777" w:rsidTr="001B0A60">
        <w:trPr>
          <w:jc w:val="center"/>
        </w:trPr>
        <w:tc>
          <w:tcPr>
            <w:tcW w:w="0" w:type="auto"/>
            <w:shd w:val="clear" w:color="auto" w:fill="B8CCE4"/>
            <w:vAlign w:val="center"/>
            <w:hideMark/>
          </w:tcPr>
          <w:p w14:paraId="76BAB6BC" w14:textId="77777777" w:rsidR="003B7DC4" w:rsidRPr="00C15CFF" w:rsidRDefault="003B7DC4" w:rsidP="00756D18">
            <w:pPr>
              <w:spacing w:before="20" w:after="20"/>
              <w:rPr>
                <w:rFonts w:asciiTheme="minorHAnsi" w:eastAsia="Times New Roman" w:hAnsiTheme="minorHAnsi" w:cstheme="minorHAnsi"/>
                <w:b/>
                <w:lang w:val="en-US" w:eastAsia="bg-BG"/>
              </w:rPr>
            </w:pPr>
            <w:r w:rsidRPr="00C15CFF">
              <w:rPr>
                <w:rFonts w:asciiTheme="minorHAnsi" w:eastAsia="Times New Roman" w:hAnsiTheme="minorHAnsi" w:cstheme="minorHAnsi"/>
                <w:b/>
                <w:lang w:val="en-US" w:eastAsia="bg-BG"/>
              </w:rPr>
              <w:t>Totals</w:t>
            </w:r>
          </w:p>
        </w:tc>
        <w:tc>
          <w:tcPr>
            <w:tcW w:w="0" w:type="auto"/>
            <w:shd w:val="clear" w:color="auto" w:fill="auto"/>
            <w:vAlign w:val="center"/>
            <w:hideMark/>
          </w:tcPr>
          <w:p w14:paraId="74014121"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257</w:t>
            </w:r>
          </w:p>
        </w:tc>
        <w:tc>
          <w:tcPr>
            <w:tcW w:w="0" w:type="auto"/>
            <w:shd w:val="clear" w:color="auto" w:fill="auto"/>
            <w:vAlign w:val="center"/>
            <w:hideMark/>
          </w:tcPr>
          <w:p w14:paraId="6F2C927C"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338</w:t>
            </w:r>
          </w:p>
        </w:tc>
        <w:tc>
          <w:tcPr>
            <w:tcW w:w="0" w:type="auto"/>
            <w:shd w:val="clear" w:color="auto" w:fill="auto"/>
            <w:vAlign w:val="center"/>
            <w:hideMark/>
          </w:tcPr>
          <w:p w14:paraId="1BFC96DC"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203</w:t>
            </w:r>
          </w:p>
        </w:tc>
        <w:tc>
          <w:tcPr>
            <w:tcW w:w="0" w:type="auto"/>
            <w:shd w:val="clear" w:color="auto" w:fill="auto"/>
            <w:vAlign w:val="center"/>
            <w:hideMark/>
          </w:tcPr>
          <w:p w14:paraId="44343A7B"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45</w:t>
            </w:r>
          </w:p>
        </w:tc>
        <w:tc>
          <w:tcPr>
            <w:tcW w:w="0" w:type="auto"/>
            <w:shd w:val="clear" w:color="auto" w:fill="auto"/>
            <w:vAlign w:val="center"/>
            <w:hideMark/>
          </w:tcPr>
          <w:p w14:paraId="22B4623E" w14:textId="77777777" w:rsidR="003B7DC4" w:rsidRPr="00C15CFF" w:rsidRDefault="003B7DC4" w:rsidP="00756D18">
            <w:pPr>
              <w:spacing w:before="20" w:after="20"/>
              <w:jc w:val="center"/>
              <w:rPr>
                <w:rFonts w:asciiTheme="minorHAnsi" w:eastAsia="Times New Roman" w:hAnsiTheme="minorHAnsi" w:cstheme="minorHAnsi"/>
                <w:lang w:val="en-US" w:eastAsia="bg-BG"/>
              </w:rPr>
            </w:pPr>
            <w:r w:rsidRPr="00C15CFF">
              <w:rPr>
                <w:rFonts w:asciiTheme="minorHAnsi" w:eastAsia="Times New Roman" w:hAnsiTheme="minorHAnsi" w:cstheme="minorHAnsi"/>
                <w:lang w:val="en-US" w:eastAsia="bg-BG"/>
              </w:rPr>
              <w:t>197</w:t>
            </w:r>
          </w:p>
        </w:tc>
      </w:tr>
    </w:tbl>
    <w:p w14:paraId="4CB7AB08" w14:textId="577C62FC" w:rsidR="00DF1796" w:rsidRPr="00C15CFF" w:rsidRDefault="00DF1796" w:rsidP="00DF1796">
      <w:pPr>
        <w:pStyle w:val="Source"/>
      </w:pPr>
      <w:r w:rsidRPr="00C15CFF">
        <w:t>Source: NSI</w:t>
      </w:r>
      <w:r w:rsidR="003C4BCD" w:rsidRPr="00C15CFF">
        <w:t>, 2016</w:t>
      </w:r>
      <w:r w:rsidRPr="00C15CFF">
        <w:t xml:space="preserve"> (population), Ministry of Health (Location of Hospitals and Emergency centers), Ministry of Interior (Location of police and fire </w:t>
      </w:r>
      <w:r w:rsidR="00F721B6" w:rsidRPr="00C15CFF">
        <w:t>departments</w:t>
      </w:r>
      <w:r w:rsidRPr="00C15CFF">
        <w:t>), NCRD (data compilation and map), 2017.</w:t>
      </w:r>
    </w:p>
    <w:p w14:paraId="53364F33" w14:textId="77777777" w:rsidR="00DF1796" w:rsidRPr="00C15CFF" w:rsidRDefault="00DF1796" w:rsidP="00DF1796">
      <w:pPr>
        <w:pStyle w:val="Source"/>
      </w:pPr>
    </w:p>
    <w:p w14:paraId="6123AE2E" w14:textId="3FEA1C10" w:rsidR="008C65D0" w:rsidRPr="00C15CFF" w:rsidRDefault="009B4AAD" w:rsidP="00A33399">
      <w:pPr>
        <w:pStyle w:val="Caption"/>
      </w:pPr>
      <w:bookmarkStart w:id="636" w:name="_Toc504470090"/>
      <w:bookmarkStart w:id="637" w:name="_Toc506827926"/>
      <w:bookmarkStart w:id="638" w:name="_Toc506898684"/>
      <w:bookmarkStart w:id="639" w:name="_Toc522026530"/>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26</w:t>
      </w:r>
      <w:r w:rsidRPr="00C15CFF">
        <w:fldChar w:fldCharType="end"/>
      </w:r>
      <w:r w:rsidRPr="00C15CFF">
        <w:t>.</w:t>
      </w:r>
      <w:r w:rsidR="008C65D0" w:rsidRPr="00C15CFF">
        <w:t xml:space="preserve"> Location of offices and services by type of the cities</w:t>
      </w:r>
      <w:bookmarkEnd w:id="636"/>
      <w:bookmarkEnd w:id="637"/>
      <w:bookmarkEnd w:id="638"/>
      <w:bookmarkEnd w:id="639"/>
    </w:p>
    <w:p w14:paraId="5474C71A" w14:textId="77777777" w:rsidR="003B7DC4" w:rsidRPr="00C15CFF" w:rsidRDefault="003B7DC4" w:rsidP="003B7DC4">
      <w:pPr>
        <w:widowControl w:val="0"/>
        <w:spacing w:after="0"/>
        <w:rPr>
          <w:rFonts w:ascii="Times New Roman" w:hAnsi="Times New Roman"/>
          <w:sz w:val="24"/>
          <w:szCs w:val="24"/>
          <w:lang w:val="en-US"/>
        </w:rPr>
      </w:pPr>
      <w:r w:rsidRPr="00C15CFF">
        <w:rPr>
          <w:rFonts w:cs="Arial"/>
          <w:noProof/>
          <w:szCs w:val="20"/>
          <w:lang w:val="en-US"/>
        </w:rPr>
        <w:drawing>
          <wp:inline distT="0" distB="0" distL="0" distR="0" wp14:anchorId="2342A130" wp14:editId="0364BCAB">
            <wp:extent cx="5716161" cy="2212043"/>
            <wp:effectExtent l="19050" t="19050" r="18415"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48700" cy="2224635"/>
                    </a:xfrm>
                    <a:prstGeom prst="rect">
                      <a:avLst/>
                    </a:prstGeom>
                    <a:noFill/>
                    <a:ln>
                      <a:solidFill>
                        <a:srgbClr val="5B9BD5"/>
                      </a:solidFill>
                    </a:ln>
                    <a:effectLst/>
                  </pic:spPr>
                </pic:pic>
              </a:graphicData>
            </a:graphic>
          </wp:inline>
        </w:drawing>
      </w:r>
    </w:p>
    <w:p w14:paraId="4D409DC4" w14:textId="1C8DE097" w:rsidR="00DF1796" w:rsidRPr="00C15CFF" w:rsidRDefault="00DF1796" w:rsidP="00DF1796">
      <w:pPr>
        <w:pStyle w:val="Source"/>
      </w:pPr>
      <w:r w:rsidRPr="00C15CFF">
        <w:t>Source: NSI</w:t>
      </w:r>
      <w:r w:rsidR="003C4BCD" w:rsidRPr="00C15CFF">
        <w:t xml:space="preserve"> 2016</w:t>
      </w:r>
      <w:r w:rsidRPr="00C15CFF">
        <w:t xml:space="preserve"> (population), Ministry of Health (Location of Hospitals and Emergency centers), Ministry of Interior (Location of police and fire offices), NCRD (data compilation and map), 2017.</w:t>
      </w:r>
    </w:p>
    <w:p w14:paraId="73D64E2C" w14:textId="77777777" w:rsidR="00DF1796" w:rsidRPr="00C15CFF" w:rsidRDefault="00DF1796" w:rsidP="003B7DC4">
      <w:pPr>
        <w:widowControl w:val="0"/>
        <w:spacing w:after="0"/>
        <w:rPr>
          <w:rFonts w:ascii="Times New Roman" w:hAnsi="Times New Roman"/>
          <w:sz w:val="24"/>
          <w:szCs w:val="24"/>
          <w:lang w:val="en-US"/>
        </w:rPr>
        <w:sectPr w:rsidR="00DF1796" w:rsidRPr="00C15CFF" w:rsidSect="00903904">
          <w:pgSz w:w="11906" w:h="16838" w:code="9"/>
          <w:pgMar w:top="1412" w:right="1412" w:bottom="1412" w:left="1412" w:header="709" w:footer="709" w:gutter="0"/>
          <w:cols w:space="708"/>
          <w:docGrid w:linePitch="360"/>
        </w:sectPr>
      </w:pPr>
    </w:p>
    <w:p w14:paraId="6CE06625" w14:textId="175CC248" w:rsidR="005D135D" w:rsidRPr="00C15CFF" w:rsidRDefault="00DE38DB" w:rsidP="005D135D">
      <w:pPr>
        <w:pStyle w:val="Heading1"/>
      </w:pPr>
      <w:bookmarkStart w:id="640" w:name="_Toc506833625"/>
      <w:bookmarkStart w:id="641" w:name="_Toc522026492"/>
      <w:bookmarkStart w:id="642" w:name="_Toc504470091"/>
      <w:r>
        <w:lastRenderedPageBreak/>
        <w:t>Annex 5</w:t>
      </w:r>
      <w:r w:rsidR="005D135D" w:rsidRPr="00C15CFF">
        <w:t xml:space="preserve">. Municipalities with </w:t>
      </w:r>
      <w:r w:rsidR="00290F8C" w:rsidRPr="00C15CFF">
        <w:t>C</w:t>
      </w:r>
      <w:r w:rsidR="005D135D" w:rsidRPr="00C15CFF">
        <w:t xml:space="preserve">ities in </w:t>
      </w:r>
      <w:r w:rsidR="00290F8C" w:rsidRPr="00C15CFF">
        <w:t>W</w:t>
      </w:r>
      <w:r w:rsidR="005D135D" w:rsidRPr="00C15CFF">
        <w:t xml:space="preserve">ater </w:t>
      </w:r>
      <w:r w:rsidR="00290F8C" w:rsidRPr="00C15CFF">
        <w:t>S</w:t>
      </w:r>
      <w:r w:rsidR="005D135D" w:rsidRPr="00C15CFF">
        <w:t>tress</w:t>
      </w:r>
      <w:bookmarkEnd w:id="640"/>
      <w:bookmarkEnd w:id="641"/>
    </w:p>
    <w:p w14:paraId="64C3F7A0" w14:textId="1DCF0114" w:rsidR="008C65D0" w:rsidRPr="00C15CFF" w:rsidRDefault="009B4AAD" w:rsidP="00424F21">
      <w:pPr>
        <w:pStyle w:val="Caption"/>
        <w:spacing w:before="0"/>
      </w:pPr>
      <w:bookmarkStart w:id="643" w:name="_Toc506827927"/>
      <w:bookmarkStart w:id="644" w:name="_Toc506898685"/>
      <w:bookmarkStart w:id="645" w:name="_Toc522026531"/>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27</w:t>
      </w:r>
      <w:r w:rsidRPr="00C15CFF">
        <w:fldChar w:fldCharType="end"/>
      </w:r>
      <w:r w:rsidRPr="00C15CFF">
        <w:t>.</w:t>
      </w:r>
      <w:r w:rsidR="008C65D0" w:rsidRPr="00C15CFF">
        <w:t xml:space="preserve"> Municipalities with cities in water stress (2012–2015)</w:t>
      </w:r>
      <w:bookmarkEnd w:id="642"/>
      <w:bookmarkEnd w:id="643"/>
      <w:bookmarkEnd w:id="644"/>
      <w:bookmarkEnd w:id="645"/>
    </w:p>
    <w:p w14:paraId="3AF519FF" w14:textId="25423BB5" w:rsidR="00F93072" w:rsidRPr="00C15CFF" w:rsidRDefault="003B7DC4" w:rsidP="003B7DC4">
      <w:pPr>
        <w:widowControl w:val="0"/>
        <w:spacing w:after="0"/>
        <w:jc w:val="center"/>
        <w:rPr>
          <w:rFonts w:ascii="Times New Roman" w:hAnsi="Times New Roman"/>
          <w:sz w:val="24"/>
          <w:szCs w:val="24"/>
          <w:lang w:val="en-US"/>
        </w:rPr>
      </w:pPr>
      <w:r w:rsidRPr="00C15CFF">
        <w:rPr>
          <w:rFonts w:ascii="Times New Roman" w:hAnsi="Times New Roman"/>
          <w:noProof/>
          <w:sz w:val="24"/>
          <w:szCs w:val="24"/>
          <w:lang w:val="en-US"/>
        </w:rPr>
        <w:drawing>
          <wp:inline distT="0" distB="0" distL="0" distR="0" wp14:anchorId="697405DE" wp14:editId="73910F4A">
            <wp:extent cx="7085687" cy="4953965"/>
            <wp:effectExtent l="19050" t="19050" r="20320" b="18415"/>
            <wp:docPr id="194" name="Picture 194" descr="Anne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Annex 1"/>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904" t="1276" r="1213" b="2126"/>
                    <a:stretch/>
                  </pic:blipFill>
                  <pic:spPr bwMode="auto">
                    <a:xfrm>
                      <a:off x="0" y="0"/>
                      <a:ext cx="7105427" cy="4967766"/>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00F406E1" w14:textId="0930031F" w:rsidR="001B0A60" w:rsidRPr="00C15CFF" w:rsidRDefault="00DF1796" w:rsidP="001B0A60">
      <w:pPr>
        <w:pStyle w:val="Source"/>
        <w:sectPr w:rsidR="001B0A60" w:rsidRPr="00C15CFF" w:rsidSect="00903904">
          <w:pgSz w:w="16838" w:h="11906" w:orient="landscape" w:code="9"/>
          <w:pgMar w:top="1412" w:right="1412" w:bottom="1412" w:left="1412" w:header="709" w:footer="709" w:gutter="0"/>
          <w:cols w:space="708"/>
          <w:docGrid w:linePitch="360"/>
        </w:sectPr>
      </w:pPr>
      <w:r w:rsidRPr="00C15CFF">
        <w:t>Source: Ministry of Regional Development and Public Works (Municipalities with settlements in water stress), NCRD (data compilation and map), 2017.</w:t>
      </w:r>
    </w:p>
    <w:p w14:paraId="6DCF37F2" w14:textId="5E175C44" w:rsidR="003B7DC4" w:rsidRPr="00C15CFF" w:rsidRDefault="005D135D" w:rsidP="005D135D">
      <w:pPr>
        <w:pStyle w:val="Heading1"/>
      </w:pPr>
      <w:bookmarkStart w:id="646" w:name="_Toc486246246"/>
      <w:bookmarkStart w:id="647" w:name="_Toc500009585"/>
      <w:bookmarkStart w:id="648" w:name="_Toc500072027"/>
      <w:bookmarkStart w:id="649" w:name="_Toc506833626"/>
      <w:bookmarkStart w:id="650" w:name="_Toc522026493"/>
      <w:r w:rsidRPr="00C15CFF">
        <w:lastRenderedPageBreak/>
        <w:t xml:space="preserve">Annex </w:t>
      </w:r>
      <w:r w:rsidR="00DE38DB">
        <w:t>6</w:t>
      </w:r>
      <w:r w:rsidRPr="00C15CFF">
        <w:t xml:space="preserve">. </w:t>
      </w:r>
      <w:r w:rsidR="00CA6E19" w:rsidRPr="00C15CFF">
        <w:t>Construction S</w:t>
      </w:r>
      <w:r w:rsidR="003B7DC4" w:rsidRPr="00C15CFF">
        <w:t>ector</w:t>
      </w:r>
      <w:bookmarkEnd w:id="646"/>
      <w:bookmarkEnd w:id="647"/>
      <w:bookmarkEnd w:id="648"/>
      <w:bookmarkEnd w:id="649"/>
      <w:bookmarkEnd w:id="650"/>
      <w:r w:rsidR="003B7DC4" w:rsidRPr="00C15CFF">
        <w:t xml:space="preserve"> </w:t>
      </w:r>
    </w:p>
    <w:p w14:paraId="740E9C0D" w14:textId="73D27962" w:rsidR="008C65D0" w:rsidRPr="00C15CFF" w:rsidRDefault="009B4AAD" w:rsidP="00A33399">
      <w:pPr>
        <w:pStyle w:val="Caption"/>
      </w:pPr>
      <w:bookmarkStart w:id="651" w:name="_Ref499185947"/>
      <w:bookmarkStart w:id="652" w:name="_Toc504470092"/>
      <w:bookmarkStart w:id="653" w:name="_Toc506827928"/>
      <w:bookmarkStart w:id="654" w:name="_Toc506898686"/>
      <w:bookmarkStart w:id="655" w:name="_Toc522026532"/>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28</w:t>
      </w:r>
      <w:r w:rsidRPr="00C15CFF">
        <w:fldChar w:fldCharType="end"/>
      </w:r>
      <w:r w:rsidRPr="00C15CFF">
        <w:t>.</w:t>
      </w:r>
      <w:r w:rsidR="008C65D0" w:rsidRPr="00C15CFF">
        <w:t xml:space="preserve"> Production in </w:t>
      </w:r>
      <w:r w:rsidR="00FA50BF" w:rsidRPr="00C15CFF">
        <w:t>construction - quarterly data, v</w:t>
      </w:r>
      <w:r w:rsidR="008C65D0" w:rsidRPr="00C15CFF">
        <w:t>olume index o</w:t>
      </w:r>
      <w:r w:rsidR="00FA50BF" w:rsidRPr="00C15CFF">
        <w:t>f production, i</w:t>
      </w:r>
      <w:r w:rsidR="008C65D0" w:rsidRPr="00C15CFF">
        <w:t>ndex, 2010=100</w:t>
      </w:r>
      <w:bookmarkEnd w:id="651"/>
      <w:bookmarkEnd w:id="652"/>
      <w:bookmarkEnd w:id="653"/>
      <w:bookmarkEnd w:id="654"/>
      <w:bookmarkEnd w:id="655"/>
    </w:p>
    <w:p w14:paraId="0808D779" w14:textId="77777777" w:rsidR="003B7DC4" w:rsidRPr="00C15CFF" w:rsidRDefault="003B7DC4" w:rsidP="003B7DC4">
      <w:pPr>
        <w:spacing w:after="0"/>
        <w:jc w:val="center"/>
        <w:rPr>
          <w:noProof/>
          <w:lang w:val="en-US" w:eastAsia="bg-BG"/>
        </w:rPr>
      </w:pPr>
      <w:r w:rsidRPr="00C15CFF">
        <w:rPr>
          <w:noProof/>
          <w:lang w:val="en-US"/>
        </w:rPr>
        <w:drawing>
          <wp:inline distT="0" distB="0" distL="0" distR="0" wp14:anchorId="07B1FFD0" wp14:editId="5EDED2F3">
            <wp:extent cx="5767070" cy="3139440"/>
            <wp:effectExtent l="19050" t="19050" r="24130"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67070" cy="3139440"/>
                    </a:xfrm>
                    <a:prstGeom prst="rect">
                      <a:avLst/>
                    </a:prstGeom>
                    <a:noFill/>
                    <a:ln>
                      <a:solidFill>
                        <a:srgbClr val="5B9BD5"/>
                      </a:solidFill>
                    </a:ln>
                  </pic:spPr>
                </pic:pic>
              </a:graphicData>
            </a:graphic>
          </wp:inline>
        </w:drawing>
      </w:r>
    </w:p>
    <w:p w14:paraId="563F0257" w14:textId="3765C642" w:rsidR="003B7DC4" w:rsidRPr="00C15CFF" w:rsidRDefault="003B7DC4" w:rsidP="00756D18">
      <w:pPr>
        <w:pStyle w:val="Source"/>
      </w:pPr>
      <w:r w:rsidRPr="00C15CFF">
        <w:t>Source: Eurostat 2017</w:t>
      </w:r>
      <w:r w:rsidR="008C65D0" w:rsidRPr="00C15CFF">
        <w:t>.</w:t>
      </w:r>
    </w:p>
    <w:p w14:paraId="3A763E1E" w14:textId="51B9F957" w:rsidR="008C65D0" w:rsidRPr="00C15CFF" w:rsidRDefault="009B4AAD" w:rsidP="00A33399">
      <w:pPr>
        <w:pStyle w:val="Caption"/>
      </w:pPr>
      <w:bookmarkStart w:id="656" w:name="_Toc504470093"/>
      <w:bookmarkStart w:id="657" w:name="_Toc506827929"/>
      <w:bookmarkStart w:id="658" w:name="_Toc506898687"/>
      <w:bookmarkStart w:id="659" w:name="_Toc522026533"/>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29</w:t>
      </w:r>
      <w:r w:rsidRPr="00C15CFF">
        <w:fldChar w:fldCharType="end"/>
      </w:r>
      <w:r w:rsidRPr="00C15CFF">
        <w:t>.</w:t>
      </w:r>
      <w:r w:rsidR="008C65D0" w:rsidRPr="00C15CFF">
        <w:t xml:space="preserve"> Production in construction - yearly data, volume index of production, index, 2010=100</w:t>
      </w:r>
      <w:bookmarkEnd w:id="656"/>
      <w:bookmarkEnd w:id="657"/>
      <w:bookmarkEnd w:id="658"/>
      <w:bookmarkEnd w:id="659"/>
    </w:p>
    <w:p w14:paraId="24FA863B" w14:textId="77777777" w:rsidR="003B7DC4" w:rsidRPr="00C15CFF" w:rsidRDefault="003B7DC4" w:rsidP="003B7DC4">
      <w:pPr>
        <w:spacing w:after="0"/>
        <w:jc w:val="center"/>
        <w:rPr>
          <w:lang w:val="en-US"/>
        </w:rPr>
      </w:pPr>
      <w:r w:rsidRPr="00C15CFF">
        <w:rPr>
          <w:noProof/>
          <w:lang w:val="en-US"/>
        </w:rPr>
        <w:drawing>
          <wp:inline distT="0" distB="0" distL="0" distR="0" wp14:anchorId="2FCF45D1" wp14:editId="0FB4120A">
            <wp:extent cx="5753100" cy="3139440"/>
            <wp:effectExtent l="19050" t="19050" r="1905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3100" cy="3139440"/>
                    </a:xfrm>
                    <a:prstGeom prst="rect">
                      <a:avLst/>
                    </a:prstGeom>
                    <a:noFill/>
                    <a:ln>
                      <a:solidFill>
                        <a:srgbClr val="5B9BD5"/>
                      </a:solidFill>
                    </a:ln>
                  </pic:spPr>
                </pic:pic>
              </a:graphicData>
            </a:graphic>
          </wp:inline>
        </w:drawing>
      </w:r>
    </w:p>
    <w:p w14:paraId="201C8668" w14:textId="76CB14C4" w:rsidR="003B7DC4" w:rsidRPr="00C15CFF" w:rsidRDefault="003B7DC4" w:rsidP="00756D18">
      <w:pPr>
        <w:pStyle w:val="Source"/>
      </w:pPr>
      <w:r w:rsidRPr="00C15CFF">
        <w:t>Source: Eurostat 2017</w:t>
      </w:r>
      <w:r w:rsidR="008C65D0" w:rsidRPr="00C15CFF">
        <w:t xml:space="preserve">, </w:t>
      </w:r>
      <w:r w:rsidRPr="00C15CFF">
        <w:rPr>
          <w:rFonts w:ascii="Times New Roman" w:hAnsi="Times New Roman"/>
        </w:rPr>
        <w:t>http://appsso.eurostat.ec.europa.eu/nui/show.do?dataset=sts_copr_a&amp;lang=en</w:t>
      </w:r>
    </w:p>
    <w:p w14:paraId="015D1801" w14:textId="77777777" w:rsidR="003B7DC4" w:rsidRPr="00C15CFF" w:rsidRDefault="003B7DC4" w:rsidP="003B7DC4">
      <w:pPr>
        <w:rPr>
          <w:lang w:val="en-US"/>
        </w:rPr>
      </w:pPr>
    </w:p>
    <w:p w14:paraId="6B6E9821" w14:textId="77777777" w:rsidR="003B7DC4" w:rsidRPr="00C15CFF" w:rsidRDefault="003B7DC4" w:rsidP="003B7DC4">
      <w:pPr>
        <w:widowControl w:val="0"/>
        <w:spacing w:after="0"/>
        <w:rPr>
          <w:rFonts w:cs="Arial"/>
          <w:b/>
          <w:szCs w:val="20"/>
          <w:lang w:val="en-US"/>
        </w:rPr>
      </w:pPr>
      <w:r w:rsidRPr="00C15CFF">
        <w:rPr>
          <w:rFonts w:cs="Arial"/>
          <w:b/>
          <w:szCs w:val="20"/>
          <w:lang w:val="en-US"/>
        </w:rPr>
        <w:br w:type="page"/>
      </w:r>
    </w:p>
    <w:p w14:paraId="5F6FC6AE" w14:textId="412A693B" w:rsidR="008C65D0" w:rsidRPr="00C15CFF" w:rsidRDefault="009B4AAD" w:rsidP="00A33399">
      <w:pPr>
        <w:pStyle w:val="Caption"/>
      </w:pPr>
      <w:bookmarkStart w:id="660" w:name="_Toc504470094"/>
      <w:bookmarkStart w:id="661" w:name="_Toc506827930"/>
      <w:bookmarkStart w:id="662" w:name="_Toc506898688"/>
      <w:bookmarkStart w:id="663" w:name="_Toc522026534"/>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30</w:t>
      </w:r>
      <w:r w:rsidRPr="00C15CFF">
        <w:fldChar w:fldCharType="end"/>
      </w:r>
      <w:r w:rsidRPr="00C15CFF">
        <w:t>.</w:t>
      </w:r>
      <w:r w:rsidR="008C65D0" w:rsidRPr="00C15CFF">
        <w:t xml:space="preserve"> Production in construction (</w:t>
      </w:r>
      <w:r w:rsidR="00FA50BF" w:rsidRPr="00C15CFF">
        <w:t>t</w:t>
      </w:r>
      <w:r w:rsidR="008C65D0" w:rsidRPr="00C15CFF">
        <w:t xml:space="preserve">otal, </w:t>
      </w:r>
      <w:r w:rsidR="00FA50BF" w:rsidRPr="00C15CFF">
        <w:t>b</w:t>
      </w:r>
      <w:r w:rsidR="008C65D0" w:rsidRPr="00C15CFF">
        <w:t xml:space="preserve">uildings, </w:t>
      </w:r>
      <w:r w:rsidR="00FA50BF" w:rsidRPr="00C15CFF">
        <w:t>c</w:t>
      </w:r>
      <w:r w:rsidR="008C65D0" w:rsidRPr="00C15CFF">
        <w:t xml:space="preserve">ivil engineering work) - </w:t>
      </w:r>
      <w:r w:rsidR="00FA50BF" w:rsidRPr="00C15CFF">
        <w:t>y</w:t>
      </w:r>
      <w:r w:rsidR="008C65D0" w:rsidRPr="00C15CFF">
        <w:t xml:space="preserve">early data, </w:t>
      </w:r>
      <w:r w:rsidR="00FA50BF" w:rsidRPr="00C15CFF">
        <w:t>v</w:t>
      </w:r>
      <w:r w:rsidR="008C65D0" w:rsidRPr="00C15CFF">
        <w:t xml:space="preserve">olume index of production, </w:t>
      </w:r>
      <w:r w:rsidR="00FA50BF" w:rsidRPr="00C15CFF">
        <w:t>i</w:t>
      </w:r>
      <w:r w:rsidR="008C65D0" w:rsidRPr="00C15CFF">
        <w:t>ndex, 2010=100</w:t>
      </w:r>
      <w:bookmarkEnd w:id="660"/>
      <w:bookmarkEnd w:id="661"/>
      <w:bookmarkEnd w:id="662"/>
      <w:bookmarkEnd w:id="663"/>
    </w:p>
    <w:p w14:paraId="02D4940B" w14:textId="77777777" w:rsidR="003B7DC4" w:rsidRPr="00C15CFF" w:rsidRDefault="003B7DC4" w:rsidP="001B0A60">
      <w:pPr>
        <w:spacing w:after="60"/>
        <w:jc w:val="center"/>
        <w:rPr>
          <w:lang w:val="en-US"/>
        </w:rPr>
      </w:pPr>
      <w:r w:rsidRPr="00C15CFF">
        <w:rPr>
          <w:noProof/>
          <w:lang w:val="en-US"/>
        </w:rPr>
        <w:drawing>
          <wp:inline distT="0" distB="0" distL="0" distR="0" wp14:anchorId="13545C3B" wp14:editId="436FA155">
            <wp:extent cx="5761355" cy="3426460"/>
            <wp:effectExtent l="19050" t="19050" r="10795"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1355" cy="3426460"/>
                    </a:xfrm>
                    <a:prstGeom prst="rect">
                      <a:avLst/>
                    </a:prstGeom>
                    <a:noFill/>
                    <a:ln>
                      <a:solidFill>
                        <a:srgbClr val="5B9BD5"/>
                      </a:solidFill>
                    </a:ln>
                  </pic:spPr>
                </pic:pic>
              </a:graphicData>
            </a:graphic>
          </wp:inline>
        </w:drawing>
      </w:r>
    </w:p>
    <w:p w14:paraId="23C93E63" w14:textId="0BBC4548" w:rsidR="003B7DC4" w:rsidRPr="00C15CFF" w:rsidRDefault="003B7DC4" w:rsidP="00756D18">
      <w:pPr>
        <w:pStyle w:val="Source"/>
      </w:pPr>
      <w:r w:rsidRPr="00C15CFF">
        <w:t>Source: Eurostat 2017</w:t>
      </w:r>
      <w:r w:rsidR="008C65D0" w:rsidRPr="00C15CFF">
        <w:t xml:space="preserve">, </w:t>
      </w:r>
      <w:r w:rsidRPr="00C15CFF">
        <w:rPr>
          <w:rFonts w:ascii="Times New Roman" w:hAnsi="Times New Roman"/>
        </w:rPr>
        <w:t>http://appsso.eurostat.ec.europa.eu/nui/submitViewTableAction.do</w:t>
      </w:r>
    </w:p>
    <w:p w14:paraId="5C261A49" w14:textId="02258C3C" w:rsidR="008C65D0" w:rsidRPr="00C15CFF" w:rsidRDefault="009B4AAD" w:rsidP="00A33399">
      <w:pPr>
        <w:pStyle w:val="Caption"/>
      </w:pPr>
      <w:bookmarkStart w:id="664" w:name="_Toc504470095"/>
      <w:bookmarkStart w:id="665" w:name="_Toc506827931"/>
      <w:bookmarkStart w:id="666" w:name="_Toc506898689"/>
      <w:bookmarkStart w:id="667" w:name="_Toc522026535"/>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31</w:t>
      </w:r>
      <w:r w:rsidRPr="00C15CFF">
        <w:fldChar w:fldCharType="end"/>
      </w:r>
      <w:r w:rsidRPr="00C15CFF">
        <w:t>.</w:t>
      </w:r>
      <w:r w:rsidR="008C65D0" w:rsidRPr="00C15CFF">
        <w:t xml:space="preserve"> Production in construction in Bulgaria (</w:t>
      </w:r>
      <w:r w:rsidR="00FA50BF" w:rsidRPr="00C15CFF">
        <w:t>t</w:t>
      </w:r>
      <w:r w:rsidR="008C65D0" w:rsidRPr="00C15CFF">
        <w:t xml:space="preserve">otal, </w:t>
      </w:r>
      <w:r w:rsidR="00FA50BF" w:rsidRPr="00C15CFF">
        <w:t>b</w:t>
      </w:r>
      <w:r w:rsidR="008C65D0" w:rsidRPr="00C15CFF">
        <w:t xml:space="preserve">uildings, </w:t>
      </w:r>
      <w:r w:rsidR="00FA50BF" w:rsidRPr="00C15CFF">
        <w:t>c</w:t>
      </w:r>
      <w:r w:rsidR="008C65D0" w:rsidRPr="00C15CFF">
        <w:t xml:space="preserve">ivil engineering work) - </w:t>
      </w:r>
      <w:r w:rsidR="00FA50BF" w:rsidRPr="00C15CFF">
        <w:t>y</w:t>
      </w:r>
      <w:r w:rsidR="008C65D0" w:rsidRPr="00C15CFF">
        <w:t xml:space="preserve">early data, </w:t>
      </w:r>
      <w:r w:rsidR="00FA50BF" w:rsidRPr="00C15CFF">
        <w:t>v</w:t>
      </w:r>
      <w:r w:rsidR="008C65D0" w:rsidRPr="00C15CFF">
        <w:t xml:space="preserve">olume index of production, </w:t>
      </w:r>
      <w:r w:rsidR="00FA50BF" w:rsidRPr="00C15CFF">
        <w:t>i</w:t>
      </w:r>
      <w:r w:rsidR="008C65D0" w:rsidRPr="00C15CFF">
        <w:t>ndex, 2010=100</w:t>
      </w:r>
      <w:bookmarkEnd w:id="664"/>
      <w:bookmarkEnd w:id="665"/>
      <w:bookmarkEnd w:id="666"/>
      <w:bookmarkEnd w:id="667"/>
    </w:p>
    <w:p w14:paraId="109D76C3" w14:textId="77777777" w:rsidR="003B7DC4" w:rsidRPr="00C15CFF" w:rsidRDefault="003B7DC4" w:rsidP="001B0A60">
      <w:pPr>
        <w:spacing w:after="60"/>
        <w:jc w:val="center"/>
        <w:rPr>
          <w:lang w:val="en-US"/>
        </w:rPr>
      </w:pPr>
      <w:r w:rsidRPr="00C15CFF">
        <w:rPr>
          <w:noProof/>
          <w:lang w:val="en-US"/>
        </w:rPr>
        <w:drawing>
          <wp:inline distT="0" distB="0" distL="0" distR="0" wp14:anchorId="403F1C71" wp14:editId="19034E45">
            <wp:extent cx="5761355" cy="3164205"/>
            <wp:effectExtent l="19050" t="19050" r="10795"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1355" cy="3164205"/>
                    </a:xfrm>
                    <a:prstGeom prst="rect">
                      <a:avLst/>
                    </a:prstGeom>
                    <a:noFill/>
                    <a:ln>
                      <a:solidFill>
                        <a:srgbClr val="5B9BD5"/>
                      </a:solidFill>
                    </a:ln>
                  </pic:spPr>
                </pic:pic>
              </a:graphicData>
            </a:graphic>
          </wp:inline>
        </w:drawing>
      </w:r>
    </w:p>
    <w:p w14:paraId="03E1D183" w14:textId="34237C77" w:rsidR="003B7DC4" w:rsidRPr="00C15CFF" w:rsidRDefault="003B7DC4" w:rsidP="00756D18">
      <w:pPr>
        <w:pStyle w:val="Source"/>
      </w:pPr>
      <w:r w:rsidRPr="00C15CFF">
        <w:t>Source: Eurostat 2017</w:t>
      </w:r>
      <w:r w:rsidR="008C65D0" w:rsidRPr="00C15CFF">
        <w:t>.</w:t>
      </w:r>
    </w:p>
    <w:p w14:paraId="092F4AB0" w14:textId="026E26DA" w:rsidR="003B7DC4" w:rsidRPr="00C15CFF" w:rsidRDefault="003B7DC4" w:rsidP="003B7DC4">
      <w:pPr>
        <w:widowControl w:val="0"/>
        <w:spacing w:after="0"/>
        <w:rPr>
          <w:rFonts w:ascii="Times New Roman" w:hAnsi="Times New Roman"/>
          <w:sz w:val="24"/>
          <w:szCs w:val="24"/>
          <w:lang w:val="en-US"/>
        </w:rPr>
      </w:pPr>
    </w:p>
    <w:p w14:paraId="56D51FC8" w14:textId="5B81D76D" w:rsidR="001B0A60" w:rsidRPr="00C15CFF" w:rsidRDefault="001B0A60" w:rsidP="003B7DC4">
      <w:pPr>
        <w:widowControl w:val="0"/>
        <w:spacing w:after="0"/>
        <w:rPr>
          <w:rFonts w:ascii="Times New Roman" w:hAnsi="Times New Roman"/>
          <w:sz w:val="24"/>
          <w:szCs w:val="24"/>
          <w:lang w:val="en-US"/>
        </w:rPr>
      </w:pPr>
    </w:p>
    <w:p w14:paraId="1F3251EF" w14:textId="77777777" w:rsidR="001B0A60" w:rsidRPr="00C15CFF" w:rsidRDefault="001B0A60" w:rsidP="003B7DC4">
      <w:pPr>
        <w:widowControl w:val="0"/>
        <w:spacing w:after="0"/>
        <w:rPr>
          <w:rFonts w:ascii="Times New Roman" w:hAnsi="Times New Roman"/>
          <w:sz w:val="24"/>
          <w:szCs w:val="24"/>
          <w:lang w:val="en-US"/>
        </w:rPr>
      </w:pPr>
    </w:p>
    <w:p w14:paraId="755D352D" w14:textId="04836A48" w:rsidR="00290F8C" w:rsidRPr="00C15CFF" w:rsidRDefault="00290F8C" w:rsidP="00290F8C">
      <w:pPr>
        <w:pStyle w:val="Heading1"/>
      </w:pPr>
      <w:bookmarkStart w:id="668" w:name="_Toc506833627"/>
      <w:bookmarkStart w:id="669" w:name="_Toc522026494"/>
      <w:bookmarkStart w:id="670" w:name="_Toc504470096"/>
      <w:r w:rsidRPr="00C15CFF">
        <w:lastRenderedPageBreak/>
        <w:t xml:space="preserve">Annex </w:t>
      </w:r>
      <w:r w:rsidR="00DE38DB">
        <w:t>7</w:t>
      </w:r>
      <w:r w:rsidRPr="00C15CFF">
        <w:t>. Crisis Events and Losses (2010–2015)</w:t>
      </w:r>
      <w:bookmarkEnd w:id="668"/>
      <w:bookmarkEnd w:id="669"/>
    </w:p>
    <w:p w14:paraId="060C105F" w14:textId="481D5D63" w:rsidR="008C65D0" w:rsidRPr="00C15CFF" w:rsidRDefault="009B4AAD" w:rsidP="00A33399">
      <w:pPr>
        <w:pStyle w:val="Caption"/>
      </w:pPr>
      <w:bookmarkStart w:id="671" w:name="_Toc506827932"/>
      <w:bookmarkStart w:id="672" w:name="_Toc506898690"/>
      <w:bookmarkStart w:id="673" w:name="_Toc522026536"/>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32</w:t>
      </w:r>
      <w:r w:rsidRPr="00C15CFF">
        <w:fldChar w:fldCharType="end"/>
      </w:r>
      <w:r w:rsidRPr="00C15CFF">
        <w:t>.</w:t>
      </w:r>
      <w:r w:rsidR="008C65D0" w:rsidRPr="00C15CFF">
        <w:t xml:space="preserve"> Crisis events and losses in the period 2010</w:t>
      </w:r>
      <w:r w:rsidR="00FA50BF" w:rsidRPr="00C15CFF">
        <w:t>–</w:t>
      </w:r>
      <w:r w:rsidR="008C65D0" w:rsidRPr="00C15CFF">
        <w:t xml:space="preserve">2015 </w:t>
      </w:r>
      <w:r w:rsidR="00FA50BF" w:rsidRPr="00C15CFF">
        <w:t>-</w:t>
      </w:r>
      <w:r w:rsidR="008C65D0" w:rsidRPr="00C15CFF">
        <w:t xml:space="preserve"> total for the country</w:t>
      </w:r>
      <w:bookmarkEnd w:id="670"/>
      <w:bookmarkEnd w:id="671"/>
      <w:bookmarkEnd w:id="672"/>
      <w:bookmarkEnd w:id="673"/>
    </w:p>
    <w:p w14:paraId="2B01D540" w14:textId="77777777" w:rsidR="003B7DC4" w:rsidRPr="00C15CFF" w:rsidRDefault="003B7DC4" w:rsidP="00365DE6">
      <w:pPr>
        <w:spacing w:after="60" w:line="259" w:lineRule="auto"/>
        <w:jc w:val="center"/>
        <w:rPr>
          <w:rFonts w:eastAsia="Times New Roman" w:cs="Arial"/>
          <w:szCs w:val="20"/>
          <w:lang w:val="en-US"/>
        </w:rPr>
      </w:pPr>
      <w:r w:rsidRPr="00C15CFF">
        <w:rPr>
          <w:rFonts w:eastAsia="Times New Roman" w:cs="Arial"/>
          <w:noProof/>
          <w:szCs w:val="20"/>
          <w:lang w:val="en-US"/>
        </w:rPr>
        <w:drawing>
          <wp:inline distT="0" distB="0" distL="0" distR="0" wp14:anchorId="4EE974FD" wp14:editId="6C950D2C">
            <wp:extent cx="5715000" cy="4182826"/>
            <wp:effectExtent l="19050" t="19050" r="19050"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29916" cy="4193743"/>
                    </a:xfrm>
                    <a:prstGeom prst="rect">
                      <a:avLst/>
                    </a:prstGeom>
                    <a:noFill/>
                    <a:ln>
                      <a:solidFill>
                        <a:srgbClr val="5B9BD5"/>
                      </a:solidFill>
                    </a:ln>
                  </pic:spPr>
                </pic:pic>
              </a:graphicData>
            </a:graphic>
          </wp:inline>
        </w:drawing>
      </w:r>
    </w:p>
    <w:p w14:paraId="005ED504" w14:textId="0B14D245" w:rsidR="003B7DC4" w:rsidRPr="00C15CFF" w:rsidRDefault="008C65D0" w:rsidP="00365DE6">
      <w:pPr>
        <w:pStyle w:val="Source"/>
        <w:spacing w:after="60"/>
        <w:jc w:val="both"/>
      </w:pPr>
      <w:r w:rsidRPr="00C15CFF">
        <w:t xml:space="preserve">Note: </w:t>
      </w:r>
      <w:r w:rsidRPr="00C15CFF">
        <w:rPr>
          <w:b/>
        </w:rPr>
        <w:t>Type of crises</w:t>
      </w:r>
      <w:r w:rsidRPr="00C15CFF">
        <w:t xml:space="preserve"> included</w:t>
      </w:r>
      <w:r w:rsidR="00FA50BF" w:rsidRPr="00C15CFF">
        <w:t>—f</w:t>
      </w:r>
      <w:r w:rsidRPr="00C15CFF">
        <w:t xml:space="preserve">ires, </w:t>
      </w:r>
      <w:r w:rsidR="00FA50BF" w:rsidRPr="00C15CFF">
        <w:t>l</w:t>
      </w:r>
      <w:r w:rsidRPr="00C15CFF">
        <w:t xml:space="preserve">andslides, </w:t>
      </w:r>
      <w:r w:rsidR="00FA50BF" w:rsidRPr="00C15CFF">
        <w:t>e</w:t>
      </w:r>
      <w:r w:rsidRPr="00C15CFF">
        <w:t xml:space="preserve">arthquakes, </w:t>
      </w:r>
      <w:r w:rsidR="00FA50BF" w:rsidRPr="00C15CFF">
        <w:t>d</w:t>
      </w:r>
      <w:r w:rsidRPr="00C15CFF">
        <w:t xml:space="preserve">roughts, </w:t>
      </w:r>
      <w:r w:rsidR="00FA50BF" w:rsidRPr="00C15CFF">
        <w:t>f</w:t>
      </w:r>
      <w:r w:rsidRPr="00C15CFF">
        <w:t xml:space="preserve">loods, </w:t>
      </w:r>
      <w:r w:rsidR="00FA50BF" w:rsidRPr="00C15CFF">
        <w:t>s</w:t>
      </w:r>
      <w:r w:rsidRPr="00C15CFF">
        <w:t xml:space="preserve">torms, tornado, </w:t>
      </w:r>
      <w:r w:rsidR="00FA50BF" w:rsidRPr="00C15CFF">
        <w:t>w</w:t>
      </w:r>
      <w:r w:rsidRPr="00C15CFF">
        <w:t xml:space="preserve">ind spout, whirlwind, </w:t>
      </w:r>
      <w:r w:rsidR="00FA50BF" w:rsidRPr="00C15CFF">
        <w:t>h</w:t>
      </w:r>
      <w:r w:rsidRPr="00C15CFF">
        <w:t xml:space="preserve">ailstorms, </w:t>
      </w:r>
      <w:r w:rsidR="00FA50BF" w:rsidRPr="00C15CFF">
        <w:t>s</w:t>
      </w:r>
      <w:r w:rsidRPr="00C15CFF">
        <w:t xml:space="preserve">nowstorms (snowfall), </w:t>
      </w:r>
      <w:r w:rsidR="00FA50BF" w:rsidRPr="00C15CFF">
        <w:t>i</w:t>
      </w:r>
      <w:r w:rsidRPr="00C15CFF">
        <w:t xml:space="preserve">cings, frosts, </w:t>
      </w:r>
      <w:r w:rsidR="00FA50BF" w:rsidRPr="00C15CFF">
        <w:t>a</w:t>
      </w:r>
      <w:r w:rsidRPr="00C15CFF">
        <w:t xml:space="preserve">ccidents, </w:t>
      </w:r>
      <w:r w:rsidR="00FA50BF" w:rsidRPr="00C15CFF">
        <w:t>p</w:t>
      </w:r>
      <w:r w:rsidRPr="00C15CFF">
        <w:t>ollutions (with chemical materials, dangerous waste, municipal waste and other)</w:t>
      </w:r>
      <w:r w:rsidR="00FA50BF" w:rsidRPr="00C15CFF">
        <w:t>; e</w:t>
      </w:r>
      <w:r w:rsidRPr="00C15CFF">
        <w:t xml:space="preserve">pidemic human diseases, </w:t>
      </w:r>
      <w:r w:rsidR="00FA50BF" w:rsidRPr="00C15CFF">
        <w:t>e</w:t>
      </w:r>
      <w:r w:rsidRPr="00C15CFF">
        <w:t>pidemic animal diseases (incl</w:t>
      </w:r>
      <w:r w:rsidR="00FA50BF" w:rsidRPr="00C15CFF">
        <w:t>uding</w:t>
      </w:r>
      <w:r w:rsidRPr="00C15CFF">
        <w:t xml:space="preserve"> birds), </w:t>
      </w:r>
      <w:r w:rsidR="00FA50BF" w:rsidRPr="00C15CFF">
        <w:t>c</w:t>
      </w:r>
      <w:r w:rsidRPr="00C15CFF">
        <w:t xml:space="preserve">alamity, </w:t>
      </w:r>
      <w:r w:rsidR="00FA50BF" w:rsidRPr="00C15CFF">
        <w:t>o</w:t>
      </w:r>
      <w:r w:rsidRPr="00C15CFF">
        <w:t>ther crisis, natural disasters</w:t>
      </w:r>
      <w:r w:rsidR="00FA50BF" w:rsidRPr="00C15CFF">
        <w:t>,</w:t>
      </w:r>
      <w:r w:rsidRPr="00C15CFF">
        <w:t xml:space="preserve"> and events. </w:t>
      </w:r>
      <w:r w:rsidR="003B7DC4" w:rsidRPr="00C15CFF">
        <w:t xml:space="preserve">Data are based on annual reports submitted by the </w:t>
      </w:r>
      <w:r w:rsidR="00FA50BF" w:rsidRPr="00C15CFF">
        <w:t>p</w:t>
      </w:r>
      <w:r w:rsidR="003B7DC4" w:rsidRPr="00C15CFF">
        <w:t>ermanent municipal commissions for protection of population against natural disasters, accidents and catastrophes as follows: for 2010</w:t>
      </w:r>
      <w:r w:rsidR="00FA50BF" w:rsidRPr="00C15CFF">
        <w:t>,</w:t>
      </w:r>
      <w:r w:rsidR="003B7DC4" w:rsidRPr="00C15CFF">
        <w:t xml:space="preserve"> by 119</w:t>
      </w:r>
      <w:r w:rsidR="00FA50BF" w:rsidRPr="00C15CFF">
        <w:t>;</w:t>
      </w:r>
      <w:r w:rsidR="003B7DC4" w:rsidRPr="00C15CFF">
        <w:t xml:space="preserve"> for 2011 by 127</w:t>
      </w:r>
      <w:r w:rsidR="00FA50BF" w:rsidRPr="00C15CFF">
        <w:t>;</w:t>
      </w:r>
      <w:r w:rsidR="003B7DC4" w:rsidRPr="00C15CFF">
        <w:t xml:space="preserve"> for 2012</w:t>
      </w:r>
      <w:r w:rsidR="00FA50BF" w:rsidRPr="00C15CFF">
        <w:t>,</w:t>
      </w:r>
      <w:r w:rsidR="003B7DC4" w:rsidRPr="00C15CFF">
        <w:t xml:space="preserve"> by 128</w:t>
      </w:r>
      <w:r w:rsidR="00FA50BF" w:rsidRPr="00C15CFF">
        <w:t>;</w:t>
      </w:r>
      <w:r w:rsidR="003B7DC4" w:rsidRPr="00C15CFF">
        <w:t xml:space="preserve"> for 2013</w:t>
      </w:r>
      <w:r w:rsidR="00FA50BF" w:rsidRPr="00C15CFF">
        <w:t>,</w:t>
      </w:r>
      <w:r w:rsidR="003B7DC4" w:rsidRPr="00C15CFF">
        <w:t xml:space="preserve"> by 100</w:t>
      </w:r>
      <w:r w:rsidR="00FA50BF" w:rsidRPr="00C15CFF">
        <w:t>;</w:t>
      </w:r>
      <w:r w:rsidR="003B7DC4" w:rsidRPr="00C15CFF">
        <w:t xml:space="preserve"> for 2014</w:t>
      </w:r>
      <w:r w:rsidR="00FA50BF" w:rsidRPr="00C15CFF">
        <w:t>,</w:t>
      </w:r>
      <w:r w:rsidR="003B7DC4" w:rsidRPr="00C15CFF">
        <w:t xml:space="preserve"> by 141</w:t>
      </w:r>
      <w:r w:rsidR="00FA50BF" w:rsidRPr="00C15CFF">
        <w:t>;</w:t>
      </w:r>
      <w:r w:rsidR="003B7DC4" w:rsidRPr="00C15CFF">
        <w:t xml:space="preserve"> and for 2015</w:t>
      </w:r>
      <w:r w:rsidR="00FA50BF" w:rsidRPr="00C15CFF">
        <w:t>,</w:t>
      </w:r>
      <w:r w:rsidR="003B7DC4" w:rsidRPr="00C15CFF">
        <w:t xml:space="preserve"> by 115 commissions.</w:t>
      </w:r>
    </w:p>
    <w:p w14:paraId="511EA8FC" w14:textId="1F0022EE" w:rsidR="003B7DC4" w:rsidRPr="00C15CFF" w:rsidRDefault="003B7DC4" w:rsidP="00756D18">
      <w:pPr>
        <w:pStyle w:val="Source"/>
      </w:pPr>
      <w:r w:rsidRPr="00C15CFF">
        <w:t>Source: data: NSI, data processing and diagram: NCRD</w:t>
      </w:r>
      <w:r w:rsidR="00FA50BF" w:rsidRPr="00C15CFF">
        <w:t>.</w:t>
      </w:r>
    </w:p>
    <w:p w14:paraId="20459DAC" w14:textId="77777777" w:rsidR="003B7DC4" w:rsidRPr="00C15CFF" w:rsidRDefault="003B7DC4" w:rsidP="003B7DC4">
      <w:pPr>
        <w:widowControl w:val="0"/>
        <w:spacing w:after="0"/>
        <w:rPr>
          <w:rFonts w:ascii="Times New Roman" w:hAnsi="Times New Roman"/>
          <w:sz w:val="24"/>
          <w:szCs w:val="24"/>
          <w:lang w:val="en-US"/>
        </w:rPr>
      </w:pPr>
      <w:r w:rsidRPr="00C15CFF">
        <w:rPr>
          <w:rFonts w:ascii="Times New Roman" w:hAnsi="Times New Roman"/>
          <w:sz w:val="24"/>
          <w:szCs w:val="24"/>
          <w:lang w:val="en-US"/>
        </w:rPr>
        <w:br w:type="page"/>
      </w:r>
    </w:p>
    <w:p w14:paraId="29BE9458" w14:textId="1F1FB450" w:rsidR="003B7DC4" w:rsidRPr="00C15CFF" w:rsidRDefault="003B7DC4" w:rsidP="00290F8C">
      <w:pPr>
        <w:pStyle w:val="Heading2"/>
        <w:numPr>
          <w:ilvl w:val="0"/>
          <w:numId w:val="0"/>
        </w:numPr>
        <w:spacing w:before="200"/>
      </w:pPr>
      <w:bookmarkStart w:id="674" w:name="_Toc486246248"/>
      <w:bookmarkStart w:id="675" w:name="_Toc500009586"/>
      <w:bookmarkStart w:id="676" w:name="_Toc500072028"/>
      <w:bookmarkStart w:id="677" w:name="_Toc506833628"/>
      <w:bookmarkStart w:id="678" w:name="_Toc522026495"/>
      <w:r w:rsidRPr="00C15CFF">
        <w:lastRenderedPageBreak/>
        <w:t>Floods</w:t>
      </w:r>
      <w:bookmarkEnd w:id="674"/>
      <w:bookmarkEnd w:id="675"/>
      <w:bookmarkEnd w:id="676"/>
      <w:bookmarkEnd w:id="677"/>
      <w:bookmarkEnd w:id="678"/>
    </w:p>
    <w:p w14:paraId="7737D27B" w14:textId="0607B162" w:rsidR="008C65D0" w:rsidRPr="00C15CFF" w:rsidRDefault="00B71298" w:rsidP="00A33399">
      <w:pPr>
        <w:pStyle w:val="Caption"/>
      </w:pPr>
      <w:bookmarkStart w:id="679" w:name="_Toc506827963"/>
      <w:bookmarkStart w:id="680" w:name="_Toc522026570"/>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25</w:t>
      </w:r>
      <w:r w:rsidRPr="00C15CFF">
        <w:fldChar w:fldCharType="end"/>
      </w:r>
      <w:r w:rsidRPr="00C15CFF">
        <w:t>.</w:t>
      </w:r>
      <w:r w:rsidR="008C65D0" w:rsidRPr="00C15CFF">
        <w:t xml:space="preserve"> Characteristics of </w:t>
      </w:r>
      <w:r w:rsidR="00FA50BF" w:rsidRPr="00C15CFF">
        <w:t>f</w:t>
      </w:r>
      <w:r w:rsidR="008C65D0" w:rsidRPr="00C15CFF">
        <w:t>loods by districts: summary for the period 2010</w:t>
      </w:r>
      <w:r w:rsidR="0091576E" w:rsidRPr="00C15CFF">
        <w:t>–</w:t>
      </w:r>
      <w:r w:rsidR="008C65D0" w:rsidRPr="00C15CFF">
        <w:t>2015</w:t>
      </w:r>
      <w:bookmarkEnd w:id="679"/>
      <w:bookmarkEnd w:id="680"/>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4A0" w:firstRow="1" w:lastRow="0" w:firstColumn="1" w:lastColumn="0" w:noHBand="0" w:noVBand="1"/>
      </w:tblPr>
      <w:tblGrid>
        <w:gridCol w:w="2150"/>
        <w:gridCol w:w="1260"/>
        <w:gridCol w:w="1260"/>
        <w:gridCol w:w="1620"/>
        <w:gridCol w:w="2700"/>
      </w:tblGrid>
      <w:tr w:rsidR="003B7DC4" w:rsidRPr="00C15CFF" w14:paraId="6675F5A3" w14:textId="77777777" w:rsidTr="00AD64F9">
        <w:trPr>
          <w:tblHeader/>
          <w:jc w:val="center"/>
        </w:trPr>
        <w:tc>
          <w:tcPr>
            <w:tcW w:w="2150" w:type="dxa"/>
            <w:shd w:val="clear" w:color="auto" w:fill="365F91" w:themeFill="accent1" w:themeFillShade="BF"/>
            <w:vAlign w:val="center"/>
            <w:hideMark/>
          </w:tcPr>
          <w:p w14:paraId="3672F4A8" w14:textId="77777777"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Districts</w:t>
            </w:r>
          </w:p>
        </w:tc>
        <w:tc>
          <w:tcPr>
            <w:tcW w:w="1260" w:type="dxa"/>
            <w:shd w:val="clear" w:color="auto" w:fill="365F91" w:themeFill="accent1" w:themeFillShade="BF"/>
            <w:vAlign w:val="center"/>
            <w:hideMark/>
          </w:tcPr>
          <w:p w14:paraId="7320A972" w14:textId="567B18E4"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Number of </w:t>
            </w:r>
            <w:r w:rsidR="0091576E" w:rsidRPr="00C15CFF">
              <w:rPr>
                <w:rFonts w:asciiTheme="minorHAnsi" w:eastAsia="Times New Roman" w:hAnsiTheme="minorHAnsi" w:cstheme="minorHAnsi"/>
                <w:b/>
                <w:color w:val="FFFFFF" w:themeColor="background1"/>
                <w:szCs w:val="20"/>
                <w:lang w:val="en-US" w:eastAsia="bg-BG"/>
              </w:rPr>
              <w:t>F</w:t>
            </w:r>
            <w:r w:rsidRPr="00C15CFF">
              <w:rPr>
                <w:rFonts w:asciiTheme="minorHAnsi" w:eastAsia="Times New Roman" w:hAnsiTheme="minorHAnsi" w:cstheme="minorHAnsi"/>
                <w:b/>
                <w:color w:val="FFFFFF" w:themeColor="background1"/>
                <w:szCs w:val="20"/>
                <w:lang w:val="en-US" w:eastAsia="bg-BG"/>
              </w:rPr>
              <w:t>loods</w:t>
            </w:r>
          </w:p>
        </w:tc>
        <w:tc>
          <w:tcPr>
            <w:tcW w:w="1260" w:type="dxa"/>
            <w:shd w:val="clear" w:color="auto" w:fill="365F91" w:themeFill="accent1" w:themeFillShade="BF"/>
            <w:vAlign w:val="center"/>
            <w:hideMark/>
          </w:tcPr>
          <w:p w14:paraId="47116124" w14:textId="3B13E7EE"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Damages</w:t>
            </w:r>
            <w:r w:rsidR="00CF674E" w:rsidRPr="00C15CFF">
              <w:rPr>
                <w:rFonts w:asciiTheme="minorHAnsi" w:eastAsia="Times New Roman" w:hAnsiTheme="minorHAnsi" w:cstheme="minorHAnsi"/>
                <w:b/>
                <w:color w:val="FFFFFF" w:themeColor="background1"/>
                <w:szCs w:val="20"/>
                <w:lang w:val="en-US" w:eastAsia="bg-BG"/>
              </w:rPr>
              <w:t xml:space="preserve"> </w:t>
            </w:r>
            <w:r w:rsidR="008434D7"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8434D7"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8434D7" w:rsidRPr="00C15CFF">
              <w:rPr>
                <w:rFonts w:asciiTheme="minorHAnsi" w:eastAsia="Times New Roman" w:hAnsiTheme="minorHAnsi" w:cstheme="minorHAnsi"/>
                <w:b/>
                <w:color w:val="FFFFFF" w:themeColor="background1"/>
                <w:szCs w:val="20"/>
                <w:lang w:val="en-US" w:eastAsia="bg-BG"/>
              </w:rPr>
              <w:t>s)</w:t>
            </w:r>
          </w:p>
        </w:tc>
        <w:tc>
          <w:tcPr>
            <w:tcW w:w="1620" w:type="dxa"/>
            <w:shd w:val="clear" w:color="auto" w:fill="365F91" w:themeFill="accent1" w:themeFillShade="BF"/>
            <w:vAlign w:val="center"/>
            <w:hideMark/>
          </w:tcPr>
          <w:p w14:paraId="00C87D1F" w14:textId="4B76D6F7"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Recovery </w:t>
            </w:r>
            <w:r w:rsidR="008434D7" w:rsidRPr="00C15CFF">
              <w:rPr>
                <w:rFonts w:asciiTheme="minorHAnsi" w:eastAsia="Times New Roman" w:hAnsiTheme="minorHAnsi" w:cstheme="minorHAnsi"/>
                <w:b/>
                <w:color w:val="FFFFFF" w:themeColor="background1"/>
                <w:szCs w:val="20"/>
                <w:lang w:val="en-US" w:eastAsia="bg-BG"/>
              </w:rPr>
              <w:t>E</w:t>
            </w:r>
            <w:r w:rsidRPr="00C15CFF">
              <w:rPr>
                <w:rFonts w:asciiTheme="minorHAnsi" w:eastAsia="Times New Roman" w:hAnsiTheme="minorHAnsi" w:cstheme="minorHAnsi"/>
                <w:b/>
                <w:color w:val="FFFFFF" w:themeColor="background1"/>
                <w:szCs w:val="20"/>
                <w:lang w:val="en-US" w:eastAsia="bg-BG"/>
              </w:rPr>
              <w:t>xpenses</w:t>
            </w:r>
            <w:r w:rsidR="00CF674E" w:rsidRPr="00C15CFF">
              <w:rPr>
                <w:rFonts w:asciiTheme="minorHAnsi" w:eastAsia="Times New Roman" w:hAnsiTheme="minorHAnsi" w:cstheme="minorHAnsi"/>
                <w:b/>
                <w:color w:val="FFFFFF" w:themeColor="background1"/>
                <w:szCs w:val="20"/>
                <w:lang w:val="en-US" w:eastAsia="bg-BG"/>
              </w:rPr>
              <w:t xml:space="preserve"> </w:t>
            </w:r>
            <w:r w:rsidR="008434D7"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8434D7"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8434D7" w:rsidRPr="00C15CFF">
              <w:rPr>
                <w:rFonts w:asciiTheme="minorHAnsi" w:eastAsia="Times New Roman" w:hAnsiTheme="minorHAnsi" w:cstheme="minorHAnsi"/>
                <w:b/>
                <w:color w:val="FFFFFF" w:themeColor="background1"/>
                <w:szCs w:val="20"/>
                <w:lang w:val="en-US" w:eastAsia="bg-BG"/>
              </w:rPr>
              <w:t>s)</w:t>
            </w:r>
          </w:p>
        </w:tc>
        <w:tc>
          <w:tcPr>
            <w:tcW w:w="2700" w:type="dxa"/>
            <w:shd w:val="clear" w:color="auto" w:fill="365F91" w:themeFill="accent1" w:themeFillShade="BF"/>
            <w:vAlign w:val="center"/>
            <w:hideMark/>
          </w:tcPr>
          <w:p w14:paraId="2674B5FA" w14:textId="1D777A1D"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Expenses for </w:t>
            </w:r>
            <w:r w:rsidR="008434D7" w:rsidRPr="00C15CFF">
              <w:rPr>
                <w:rFonts w:asciiTheme="minorHAnsi" w:eastAsia="Times New Roman" w:hAnsiTheme="minorHAnsi" w:cstheme="minorHAnsi"/>
                <w:b/>
                <w:color w:val="FFFFFF" w:themeColor="background1"/>
                <w:szCs w:val="20"/>
                <w:lang w:val="en-US" w:eastAsia="bg-BG"/>
              </w:rPr>
              <w:t>R</w:t>
            </w:r>
            <w:r w:rsidRPr="00C15CFF">
              <w:rPr>
                <w:rFonts w:asciiTheme="minorHAnsi" w:eastAsia="Times New Roman" w:hAnsiTheme="minorHAnsi" w:cstheme="minorHAnsi"/>
                <w:b/>
                <w:color w:val="FFFFFF" w:themeColor="background1"/>
                <w:szCs w:val="20"/>
                <w:lang w:val="en-US" w:eastAsia="bg-BG"/>
              </w:rPr>
              <w:t xml:space="preserve">escue and </w:t>
            </w:r>
            <w:r w:rsidR="008434D7" w:rsidRPr="00C15CFF">
              <w:rPr>
                <w:rFonts w:asciiTheme="minorHAnsi" w:eastAsia="Times New Roman" w:hAnsiTheme="minorHAnsi" w:cstheme="minorHAnsi"/>
                <w:b/>
                <w:color w:val="FFFFFF" w:themeColor="background1"/>
                <w:szCs w:val="20"/>
                <w:lang w:val="en-US" w:eastAsia="bg-BG"/>
              </w:rPr>
              <w:t>E</w:t>
            </w:r>
            <w:r w:rsidRPr="00C15CFF">
              <w:rPr>
                <w:rFonts w:asciiTheme="minorHAnsi" w:eastAsia="Times New Roman" w:hAnsiTheme="minorHAnsi" w:cstheme="minorHAnsi"/>
                <w:b/>
                <w:color w:val="FFFFFF" w:themeColor="background1"/>
                <w:szCs w:val="20"/>
                <w:lang w:val="en-US" w:eastAsia="bg-BG"/>
              </w:rPr>
              <w:t xml:space="preserve">mergency </w:t>
            </w:r>
            <w:r w:rsidR="008434D7" w:rsidRPr="00C15CFF">
              <w:rPr>
                <w:rFonts w:asciiTheme="minorHAnsi" w:eastAsia="Times New Roman" w:hAnsiTheme="minorHAnsi" w:cstheme="minorHAnsi"/>
                <w:b/>
                <w:color w:val="FFFFFF" w:themeColor="background1"/>
                <w:szCs w:val="20"/>
                <w:lang w:val="en-US" w:eastAsia="bg-BG"/>
              </w:rPr>
              <w:t>W</w:t>
            </w:r>
            <w:r w:rsidRPr="00C15CFF">
              <w:rPr>
                <w:rFonts w:asciiTheme="minorHAnsi" w:eastAsia="Times New Roman" w:hAnsiTheme="minorHAnsi" w:cstheme="minorHAnsi"/>
                <w:b/>
                <w:color w:val="FFFFFF" w:themeColor="background1"/>
                <w:szCs w:val="20"/>
                <w:lang w:val="en-US" w:eastAsia="bg-BG"/>
              </w:rPr>
              <w:t>ork</w:t>
            </w:r>
            <w:r w:rsidR="00CF674E" w:rsidRPr="00C15CFF">
              <w:rPr>
                <w:rFonts w:asciiTheme="minorHAnsi" w:eastAsia="Times New Roman" w:hAnsiTheme="minorHAnsi" w:cstheme="minorHAnsi"/>
                <w:b/>
                <w:color w:val="FFFFFF" w:themeColor="background1"/>
                <w:szCs w:val="20"/>
                <w:lang w:val="en-US" w:eastAsia="bg-BG"/>
              </w:rPr>
              <w:t xml:space="preserve"> </w:t>
            </w:r>
            <w:r w:rsidR="008434D7"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8434D7"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8434D7" w:rsidRPr="00C15CFF">
              <w:rPr>
                <w:rFonts w:asciiTheme="minorHAnsi" w:eastAsia="Times New Roman" w:hAnsiTheme="minorHAnsi" w:cstheme="minorHAnsi"/>
                <w:b/>
                <w:color w:val="FFFFFF" w:themeColor="background1"/>
                <w:szCs w:val="20"/>
                <w:lang w:val="en-US" w:eastAsia="bg-BG"/>
              </w:rPr>
              <w:t>s)</w:t>
            </w:r>
          </w:p>
        </w:tc>
      </w:tr>
      <w:tr w:rsidR="003B7DC4" w:rsidRPr="00C15CFF" w14:paraId="0A310A84" w14:textId="77777777" w:rsidTr="001B0A60">
        <w:trPr>
          <w:jc w:val="center"/>
        </w:trPr>
        <w:tc>
          <w:tcPr>
            <w:tcW w:w="2150" w:type="dxa"/>
            <w:shd w:val="clear" w:color="auto" w:fill="B8CCE4"/>
            <w:vAlign w:val="bottom"/>
            <w:hideMark/>
          </w:tcPr>
          <w:p w14:paraId="565D4DEF" w14:textId="77777777" w:rsidR="003B7DC4" w:rsidRPr="00C15CFF" w:rsidRDefault="003B7DC4" w:rsidP="00756D18">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Floods - total</w:t>
            </w:r>
          </w:p>
        </w:tc>
        <w:tc>
          <w:tcPr>
            <w:tcW w:w="1260" w:type="dxa"/>
            <w:vAlign w:val="bottom"/>
            <w:hideMark/>
          </w:tcPr>
          <w:p w14:paraId="5483B891" w14:textId="0B946DD3" w:rsidR="003B7DC4" w:rsidRPr="00C15CFF" w:rsidRDefault="003B7DC4" w:rsidP="00756D18">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2</w:t>
            </w:r>
            <w:r w:rsidR="00B458EF" w:rsidRPr="00C15CFF">
              <w:rPr>
                <w:rFonts w:asciiTheme="minorHAnsi" w:eastAsia="Times New Roman" w:hAnsiTheme="minorHAnsi" w:cstheme="minorHAnsi"/>
                <w:b/>
                <w:color w:val="000000"/>
                <w:szCs w:val="20"/>
                <w:lang w:val="en-US" w:eastAsia="bg-BG"/>
              </w:rPr>
              <w:t>,</w:t>
            </w:r>
            <w:r w:rsidRPr="00C15CFF">
              <w:rPr>
                <w:rFonts w:asciiTheme="minorHAnsi" w:eastAsia="Times New Roman" w:hAnsiTheme="minorHAnsi" w:cstheme="minorHAnsi"/>
                <w:b/>
                <w:color w:val="000000"/>
                <w:szCs w:val="20"/>
                <w:lang w:val="en-US" w:eastAsia="bg-BG"/>
              </w:rPr>
              <w:t>898</w:t>
            </w:r>
          </w:p>
        </w:tc>
        <w:tc>
          <w:tcPr>
            <w:tcW w:w="1260" w:type="dxa"/>
            <w:vAlign w:val="bottom"/>
            <w:hideMark/>
          </w:tcPr>
          <w:p w14:paraId="5C4C7E59" w14:textId="5845EF79" w:rsidR="003B7DC4" w:rsidRPr="00C15CFF" w:rsidRDefault="003B7DC4" w:rsidP="00756D18">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630</w:t>
            </w:r>
            <w:r w:rsidR="00B458EF" w:rsidRPr="00C15CFF">
              <w:rPr>
                <w:rFonts w:asciiTheme="minorHAnsi" w:eastAsia="Times New Roman" w:hAnsiTheme="minorHAnsi" w:cstheme="minorHAnsi"/>
                <w:b/>
                <w:color w:val="000000"/>
                <w:szCs w:val="20"/>
                <w:lang w:val="en-US" w:eastAsia="bg-BG"/>
              </w:rPr>
              <w:t>,</w:t>
            </w:r>
            <w:r w:rsidRPr="00C15CFF">
              <w:rPr>
                <w:rFonts w:asciiTheme="minorHAnsi" w:eastAsia="Times New Roman" w:hAnsiTheme="minorHAnsi" w:cstheme="minorHAnsi"/>
                <w:b/>
                <w:color w:val="000000"/>
                <w:szCs w:val="20"/>
                <w:lang w:val="en-US" w:eastAsia="bg-BG"/>
              </w:rPr>
              <w:t>360</w:t>
            </w:r>
          </w:p>
        </w:tc>
        <w:tc>
          <w:tcPr>
            <w:tcW w:w="1620" w:type="dxa"/>
            <w:vAlign w:val="bottom"/>
            <w:hideMark/>
          </w:tcPr>
          <w:p w14:paraId="7D97F6D8" w14:textId="0E00DB2A" w:rsidR="003B7DC4" w:rsidRPr="00C15CFF" w:rsidRDefault="003B7DC4" w:rsidP="00756D18">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309</w:t>
            </w:r>
            <w:r w:rsidR="00B458EF" w:rsidRPr="00C15CFF">
              <w:rPr>
                <w:rFonts w:asciiTheme="minorHAnsi" w:eastAsia="Times New Roman" w:hAnsiTheme="minorHAnsi" w:cstheme="minorHAnsi"/>
                <w:b/>
                <w:color w:val="000000"/>
                <w:szCs w:val="20"/>
                <w:lang w:val="en-US" w:eastAsia="bg-BG"/>
              </w:rPr>
              <w:t>,</w:t>
            </w:r>
            <w:r w:rsidRPr="00C15CFF">
              <w:rPr>
                <w:rFonts w:asciiTheme="minorHAnsi" w:eastAsia="Times New Roman" w:hAnsiTheme="minorHAnsi" w:cstheme="minorHAnsi"/>
                <w:b/>
                <w:color w:val="000000"/>
                <w:szCs w:val="20"/>
                <w:lang w:val="en-US" w:eastAsia="bg-BG"/>
              </w:rPr>
              <w:t>142</w:t>
            </w:r>
          </w:p>
        </w:tc>
        <w:tc>
          <w:tcPr>
            <w:tcW w:w="2700" w:type="dxa"/>
            <w:vAlign w:val="bottom"/>
            <w:hideMark/>
          </w:tcPr>
          <w:p w14:paraId="49E5A67E" w14:textId="51E48471" w:rsidR="003B7DC4" w:rsidRPr="00C15CFF" w:rsidRDefault="003B7DC4" w:rsidP="00756D18">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38</w:t>
            </w:r>
            <w:r w:rsidR="00B458EF" w:rsidRPr="00C15CFF">
              <w:rPr>
                <w:rFonts w:asciiTheme="minorHAnsi" w:eastAsia="Times New Roman" w:hAnsiTheme="minorHAnsi" w:cstheme="minorHAnsi"/>
                <w:b/>
                <w:color w:val="000000"/>
                <w:szCs w:val="20"/>
                <w:lang w:val="en-US" w:eastAsia="bg-BG"/>
              </w:rPr>
              <w:t>,</w:t>
            </w:r>
            <w:r w:rsidRPr="00C15CFF">
              <w:rPr>
                <w:rFonts w:asciiTheme="minorHAnsi" w:eastAsia="Times New Roman" w:hAnsiTheme="minorHAnsi" w:cstheme="minorHAnsi"/>
                <w:b/>
                <w:color w:val="000000"/>
                <w:szCs w:val="20"/>
                <w:lang w:val="en-US" w:eastAsia="bg-BG"/>
              </w:rPr>
              <w:t>780</w:t>
            </w:r>
          </w:p>
        </w:tc>
      </w:tr>
      <w:tr w:rsidR="003B7DC4" w:rsidRPr="00C15CFF" w14:paraId="61F68A6E" w14:textId="77777777" w:rsidTr="001B0A60">
        <w:trPr>
          <w:jc w:val="center"/>
        </w:trPr>
        <w:tc>
          <w:tcPr>
            <w:tcW w:w="2150" w:type="dxa"/>
            <w:shd w:val="clear" w:color="auto" w:fill="B8CCE4"/>
            <w:vAlign w:val="bottom"/>
            <w:hideMark/>
          </w:tcPr>
          <w:p w14:paraId="166D1C28"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Blagoevgrad</w:t>
            </w:r>
          </w:p>
        </w:tc>
        <w:tc>
          <w:tcPr>
            <w:tcW w:w="1260" w:type="dxa"/>
            <w:vAlign w:val="bottom"/>
            <w:hideMark/>
          </w:tcPr>
          <w:p w14:paraId="72DDF8D4"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50</w:t>
            </w:r>
          </w:p>
        </w:tc>
        <w:tc>
          <w:tcPr>
            <w:tcW w:w="1260" w:type="dxa"/>
            <w:vAlign w:val="bottom"/>
            <w:hideMark/>
          </w:tcPr>
          <w:p w14:paraId="489FD619" w14:textId="46B9C701"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14</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358</w:t>
            </w:r>
          </w:p>
        </w:tc>
        <w:tc>
          <w:tcPr>
            <w:tcW w:w="1620" w:type="dxa"/>
            <w:vAlign w:val="bottom"/>
            <w:hideMark/>
          </w:tcPr>
          <w:p w14:paraId="36E56B4D" w14:textId="6014570A"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579</w:t>
            </w:r>
          </w:p>
        </w:tc>
        <w:tc>
          <w:tcPr>
            <w:tcW w:w="2700" w:type="dxa"/>
            <w:vAlign w:val="bottom"/>
            <w:hideMark/>
          </w:tcPr>
          <w:p w14:paraId="1A524A3B" w14:textId="075C0722"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039</w:t>
            </w:r>
          </w:p>
        </w:tc>
      </w:tr>
      <w:tr w:rsidR="003B7DC4" w:rsidRPr="00C15CFF" w14:paraId="245DB7DC" w14:textId="77777777" w:rsidTr="001B0A60">
        <w:trPr>
          <w:jc w:val="center"/>
        </w:trPr>
        <w:tc>
          <w:tcPr>
            <w:tcW w:w="2150" w:type="dxa"/>
            <w:shd w:val="clear" w:color="auto" w:fill="B8CCE4"/>
            <w:vAlign w:val="bottom"/>
            <w:hideMark/>
          </w:tcPr>
          <w:p w14:paraId="4A29855D"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Burgas</w:t>
            </w:r>
          </w:p>
        </w:tc>
        <w:tc>
          <w:tcPr>
            <w:tcW w:w="1260" w:type="dxa"/>
            <w:vAlign w:val="bottom"/>
            <w:hideMark/>
          </w:tcPr>
          <w:p w14:paraId="35EE0DBD"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251</w:t>
            </w:r>
          </w:p>
        </w:tc>
        <w:tc>
          <w:tcPr>
            <w:tcW w:w="1260" w:type="dxa"/>
            <w:vAlign w:val="bottom"/>
            <w:hideMark/>
          </w:tcPr>
          <w:p w14:paraId="0891D40B" w14:textId="708A576D"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153</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364</w:t>
            </w:r>
          </w:p>
        </w:tc>
        <w:tc>
          <w:tcPr>
            <w:tcW w:w="1620" w:type="dxa"/>
            <w:vAlign w:val="bottom"/>
            <w:hideMark/>
          </w:tcPr>
          <w:p w14:paraId="5D806F4E" w14:textId="0648D3A8"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26</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103</w:t>
            </w:r>
          </w:p>
        </w:tc>
        <w:tc>
          <w:tcPr>
            <w:tcW w:w="2700" w:type="dxa"/>
            <w:vAlign w:val="bottom"/>
            <w:hideMark/>
          </w:tcPr>
          <w:p w14:paraId="233ADDDA" w14:textId="32EC8C9A"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276</w:t>
            </w:r>
          </w:p>
        </w:tc>
      </w:tr>
      <w:tr w:rsidR="003B7DC4" w:rsidRPr="00C15CFF" w14:paraId="57124968" w14:textId="77777777" w:rsidTr="001B0A60">
        <w:trPr>
          <w:jc w:val="center"/>
        </w:trPr>
        <w:tc>
          <w:tcPr>
            <w:tcW w:w="2150" w:type="dxa"/>
            <w:shd w:val="clear" w:color="auto" w:fill="B8CCE4"/>
            <w:vAlign w:val="bottom"/>
            <w:hideMark/>
          </w:tcPr>
          <w:p w14:paraId="3A632739"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Varna</w:t>
            </w:r>
          </w:p>
        </w:tc>
        <w:tc>
          <w:tcPr>
            <w:tcW w:w="1260" w:type="dxa"/>
            <w:vAlign w:val="bottom"/>
            <w:hideMark/>
          </w:tcPr>
          <w:p w14:paraId="08E4874F"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147</w:t>
            </w:r>
          </w:p>
        </w:tc>
        <w:tc>
          <w:tcPr>
            <w:tcW w:w="1260" w:type="dxa"/>
            <w:vAlign w:val="bottom"/>
            <w:hideMark/>
          </w:tcPr>
          <w:p w14:paraId="42278DC2" w14:textId="37DACF1B"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47</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870</w:t>
            </w:r>
          </w:p>
        </w:tc>
        <w:tc>
          <w:tcPr>
            <w:tcW w:w="1620" w:type="dxa"/>
            <w:vAlign w:val="bottom"/>
            <w:hideMark/>
          </w:tcPr>
          <w:p w14:paraId="02761DD4" w14:textId="60480C82"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698</w:t>
            </w:r>
          </w:p>
        </w:tc>
        <w:tc>
          <w:tcPr>
            <w:tcW w:w="2700" w:type="dxa"/>
            <w:vAlign w:val="bottom"/>
            <w:hideMark/>
          </w:tcPr>
          <w:p w14:paraId="0862F309" w14:textId="4714BEED"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495</w:t>
            </w:r>
          </w:p>
        </w:tc>
      </w:tr>
      <w:tr w:rsidR="003B7DC4" w:rsidRPr="00C15CFF" w14:paraId="7ED80C6F" w14:textId="77777777" w:rsidTr="001B0A60">
        <w:trPr>
          <w:jc w:val="center"/>
        </w:trPr>
        <w:tc>
          <w:tcPr>
            <w:tcW w:w="2150" w:type="dxa"/>
            <w:shd w:val="clear" w:color="auto" w:fill="B8CCE4"/>
            <w:vAlign w:val="bottom"/>
            <w:hideMark/>
          </w:tcPr>
          <w:p w14:paraId="739700E5"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Veliko Tarnovo</w:t>
            </w:r>
          </w:p>
        </w:tc>
        <w:tc>
          <w:tcPr>
            <w:tcW w:w="1260" w:type="dxa"/>
            <w:vAlign w:val="bottom"/>
            <w:hideMark/>
          </w:tcPr>
          <w:p w14:paraId="030A5837"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125</w:t>
            </w:r>
          </w:p>
        </w:tc>
        <w:tc>
          <w:tcPr>
            <w:tcW w:w="1260" w:type="dxa"/>
            <w:vAlign w:val="bottom"/>
            <w:hideMark/>
          </w:tcPr>
          <w:p w14:paraId="3EE6F5BF" w14:textId="01ED72ED"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29</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042</w:t>
            </w:r>
          </w:p>
        </w:tc>
        <w:tc>
          <w:tcPr>
            <w:tcW w:w="1620" w:type="dxa"/>
            <w:vAlign w:val="bottom"/>
            <w:hideMark/>
          </w:tcPr>
          <w:p w14:paraId="3D6E69F8" w14:textId="0D5EA5FF"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044</w:t>
            </w:r>
          </w:p>
        </w:tc>
        <w:tc>
          <w:tcPr>
            <w:tcW w:w="2700" w:type="dxa"/>
            <w:vAlign w:val="bottom"/>
            <w:hideMark/>
          </w:tcPr>
          <w:p w14:paraId="4FE427CF" w14:textId="0312EE73"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764</w:t>
            </w:r>
          </w:p>
        </w:tc>
      </w:tr>
      <w:tr w:rsidR="003B7DC4" w:rsidRPr="00C15CFF" w14:paraId="361FD6E8" w14:textId="77777777" w:rsidTr="001B0A60">
        <w:trPr>
          <w:jc w:val="center"/>
        </w:trPr>
        <w:tc>
          <w:tcPr>
            <w:tcW w:w="2150" w:type="dxa"/>
            <w:shd w:val="clear" w:color="auto" w:fill="B8CCE4"/>
            <w:vAlign w:val="bottom"/>
            <w:hideMark/>
          </w:tcPr>
          <w:p w14:paraId="4161EF2B"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Vidin</w:t>
            </w:r>
          </w:p>
        </w:tc>
        <w:tc>
          <w:tcPr>
            <w:tcW w:w="1260" w:type="dxa"/>
            <w:vAlign w:val="bottom"/>
            <w:hideMark/>
          </w:tcPr>
          <w:p w14:paraId="65210D60"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8</w:t>
            </w:r>
          </w:p>
        </w:tc>
        <w:tc>
          <w:tcPr>
            <w:tcW w:w="1260" w:type="dxa"/>
            <w:vAlign w:val="bottom"/>
            <w:hideMark/>
          </w:tcPr>
          <w:p w14:paraId="400B0407"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876</w:t>
            </w:r>
          </w:p>
        </w:tc>
        <w:tc>
          <w:tcPr>
            <w:tcW w:w="1620" w:type="dxa"/>
            <w:vAlign w:val="bottom"/>
            <w:hideMark/>
          </w:tcPr>
          <w:p w14:paraId="01A64675"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595</w:t>
            </w:r>
          </w:p>
        </w:tc>
        <w:tc>
          <w:tcPr>
            <w:tcW w:w="2700" w:type="dxa"/>
            <w:vAlign w:val="bottom"/>
            <w:hideMark/>
          </w:tcPr>
          <w:p w14:paraId="62E995AC"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192E22EE" w14:textId="77777777" w:rsidTr="001B0A60">
        <w:trPr>
          <w:jc w:val="center"/>
        </w:trPr>
        <w:tc>
          <w:tcPr>
            <w:tcW w:w="2150" w:type="dxa"/>
            <w:shd w:val="clear" w:color="auto" w:fill="B8CCE4"/>
            <w:vAlign w:val="bottom"/>
            <w:hideMark/>
          </w:tcPr>
          <w:p w14:paraId="7E84450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Vratsa</w:t>
            </w:r>
          </w:p>
        </w:tc>
        <w:tc>
          <w:tcPr>
            <w:tcW w:w="1260" w:type="dxa"/>
            <w:vAlign w:val="bottom"/>
            <w:hideMark/>
          </w:tcPr>
          <w:p w14:paraId="33598AC4"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26</w:t>
            </w:r>
          </w:p>
        </w:tc>
        <w:tc>
          <w:tcPr>
            <w:tcW w:w="1260" w:type="dxa"/>
            <w:vAlign w:val="bottom"/>
            <w:hideMark/>
          </w:tcPr>
          <w:p w14:paraId="0D2D5E0B" w14:textId="08526ED9"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26</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679</w:t>
            </w:r>
          </w:p>
        </w:tc>
        <w:tc>
          <w:tcPr>
            <w:tcW w:w="1620" w:type="dxa"/>
            <w:vAlign w:val="bottom"/>
            <w:hideMark/>
          </w:tcPr>
          <w:p w14:paraId="207D817F" w14:textId="5D732FBB"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097</w:t>
            </w:r>
          </w:p>
        </w:tc>
        <w:tc>
          <w:tcPr>
            <w:tcW w:w="2700" w:type="dxa"/>
            <w:vAlign w:val="bottom"/>
            <w:hideMark/>
          </w:tcPr>
          <w:p w14:paraId="09DDB324" w14:textId="26FB12E9"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782</w:t>
            </w:r>
          </w:p>
        </w:tc>
      </w:tr>
      <w:tr w:rsidR="003B7DC4" w:rsidRPr="00C15CFF" w14:paraId="4A634423" w14:textId="77777777" w:rsidTr="001B0A60">
        <w:trPr>
          <w:jc w:val="center"/>
        </w:trPr>
        <w:tc>
          <w:tcPr>
            <w:tcW w:w="2150" w:type="dxa"/>
            <w:shd w:val="clear" w:color="auto" w:fill="B8CCE4"/>
            <w:vAlign w:val="bottom"/>
            <w:hideMark/>
          </w:tcPr>
          <w:p w14:paraId="19FEB671"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Gabrovo</w:t>
            </w:r>
          </w:p>
        </w:tc>
        <w:tc>
          <w:tcPr>
            <w:tcW w:w="1260" w:type="dxa"/>
            <w:vAlign w:val="bottom"/>
            <w:hideMark/>
          </w:tcPr>
          <w:p w14:paraId="5BA9C672"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39</w:t>
            </w:r>
          </w:p>
        </w:tc>
        <w:tc>
          <w:tcPr>
            <w:tcW w:w="1260" w:type="dxa"/>
            <w:vAlign w:val="bottom"/>
            <w:hideMark/>
          </w:tcPr>
          <w:p w14:paraId="1B2EE280" w14:textId="0911341D"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732</w:t>
            </w:r>
          </w:p>
        </w:tc>
        <w:tc>
          <w:tcPr>
            <w:tcW w:w="1620" w:type="dxa"/>
            <w:vAlign w:val="bottom"/>
            <w:hideMark/>
          </w:tcPr>
          <w:p w14:paraId="70B40F3B" w14:textId="7408EA3D"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628</w:t>
            </w:r>
          </w:p>
        </w:tc>
        <w:tc>
          <w:tcPr>
            <w:tcW w:w="2700" w:type="dxa"/>
            <w:vAlign w:val="bottom"/>
            <w:hideMark/>
          </w:tcPr>
          <w:p w14:paraId="46B93641"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523</w:t>
            </w:r>
          </w:p>
        </w:tc>
      </w:tr>
      <w:tr w:rsidR="003B7DC4" w:rsidRPr="00C15CFF" w14:paraId="7C189ED8" w14:textId="77777777" w:rsidTr="001B0A60">
        <w:trPr>
          <w:jc w:val="center"/>
        </w:trPr>
        <w:tc>
          <w:tcPr>
            <w:tcW w:w="2150" w:type="dxa"/>
            <w:shd w:val="clear" w:color="auto" w:fill="B8CCE4"/>
            <w:vAlign w:val="bottom"/>
            <w:hideMark/>
          </w:tcPr>
          <w:p w14:paraId="5D39DB77"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Dobrich</w:t>
            </w:r>
          </w:p>
        </w:tc>
        <w:tc>
          <w:tcPr>
            <w:tcW w:w="1260" w:type="dxa"/>
            <w:vAlign w:val="bottom"/>
            <w:hideMark/>
          </w:tcPr>
          <w:p w14:paraId="0FA53B86"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42</w:t>
            </w:r>
          </w:p>
        </w:tc>
        <w:tc>
          <w:tcPr>
            <w:tcW w:w="1260" w:type="dxa"/>
            <w:vAlign w:val="bottom"/>
            <w:hideMark/>
          </w:tcPr>
          <w:p w14:paraId="50E94E9B" w14:textId="150F1EB9"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10</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926</w:t>
            </w:r>
          </w:p>
        </w:tc>
        <w:tc>
          <w:tcPr>
            <w:tcW w:w="1620" w:type="dxa"/>
            <w:vAlign w:val="bottom"/>
            <w:hideMark/>
          </w:tcPr>
          <w:p w14:paraId="217982BA" w14:textId="001A5CBA"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203</w:t>
            </w:r>
          </w:p>
        </w:tc>
        <w:tc>
          <w:tcPr>
            <w:tcW w:w="2700" w:type="dxa"/>
            <w:vAlign w:val="bottom"/>
            <w:hideMark/>
          </w:tcPr>
          <w:p w14:paraId="4D98DB0F" w14:textId="0E6403EB"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777</w:t>
            </w:r>
          </w:p>
        </w:tc>
      </w:tr>
      <w:tr w:rsidR="003B7DC4" w:rsidRPr="00C15CFF" w14:paraId="25330403" w14:textId="77777777" w:rsidTr="001B0A60">
        <w:trPr>
          <w:jc w:val="center"/>
        </w:trPr>
        <w:tc>
          <w:tcPr>
            <w:tcW w:w="2150" w:type="dxa"/>
            <w:shd w:val="clear" w:color="auto" w:fill="B8CCE4"/>
            <w:vAlign w:val="bottom"/>
            <w:hideMark/>
          </w:tcPr>
          <w:p w14:paraId="5792C0D9"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Kardzhali</w:t>
            </w:r>
          </w:p>
        </w:tc>
        <w:tc>
          <w:tcPr>
            <w:tcW w:w="1260" w:type="dxa"/>
            <w:vAlign w:val="bottom"/>
            <w:hideMark/>
          </w:tcPr>
          <w:p w14:paraId="33FD32C1"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78</w:t>
            </w:r>
          </w:p>
        </w:tc>
        <w:tc>
          <w:tcPr>
            <w:tcW w:w="1260" w:type="dxa"/>
            <w:vAlign w:val="bottom"/>
            <w:hideMark/>
          </w:tcPr>
          <w:p w14:paraId="1390DB80" w14:textId="2DF718A1"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088</w:t>
            </w:r>
          </w:p>
        </w:tc>
        <w:tc>
          <w:tcPr>
            <w:tcW w:w="1620" w:type="dxa"/>
            <w:vAlign w:val="bottom"/>
            <w:hideMark/>
          </w:tcPr>
          <w:p w14:paraId="3741789F" w14:textId="7B789A8E"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571</w:t>
            </w:r>
          </w:p>
        </w:tc>
        <w:tc>
          <w:tcPr>
            <w:tcW w:w="2700" w:type="dxa"/>
            <w:vAlign w:val="bottom"/>
            <w:hideMark/>
          </w:tcPr>
          <w:p w14:paraId="65BD2B4D"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616</w:t>
            </w:r>
          </w:p>
        </w:tc>
      </w:tr>
      <w:tr w:rsidR="003B7DC4" w:rsidRPr="00C15CFF" w14:paraId="27735108" w14:textId="77777777" w:rsidTr="001B0A60">
        <w:trPr>
          <w:jc w:val="center"/>
        </w:trPr>
        <w:tc>
          <w:tcPr>
            <w:tcW w:w="2150" w:type="dxa"/>
            <w:shd w:val="clear" w:color="auto" w:fill="B8CCE4"/>
            <w:vAlign w:val="bottom"/>
            <w:hideMark/>
          </w:tcPr>
          <w:p w14:paraId="312DB52B"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Kyustendil</w:t>
            </w:r>
          </w:p>
        </w:tc>
        <w:tc>
          <w:tcPr>
            <w:tcW w:w="1260" w:type="dxa"/>
            <w:vAlign w:val="bottom"/>
            <w:hideMark/>
          </w:tcPr>
          <w:p w14:paraId="418BF070"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37</w:t>
            </w:r>
          </w:p>
        </w:tc>
        <w:tc>
          <w:tcPr>
            <w:tcW w:w="1260" w:type="dxa"/>
            <w:vAlign w:val="bottom"/>
            <w:hideMark/>
          </w:tcPr>
          <w:p w14:paraId="3093CCE8" w14:textId="5CCE233C"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453</w:t>
            </w:r>
          </w:p>
        </w:tc>
        <w:tc>
          <w:tcPr>
            <w:tcW w:w="1620" w:type="dxa"/>
            <w:vAlign w:val="bottom"/>
            <w:hideMark/>
          </w:tcPr>
          <w:p w14:paraId="3128C06A" w14:textId="6B2A9321"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514</w:t>
            </w:r>
          </w:p>
        </w:tc>
        <w:tc>
          <w:tcPr>
            <w:tcW w:w="2700" w:type="dxa"/>
            <w:vAlign w:val="bottom"/>
            <w:hideMark/>
          </w:tcPr>
          <w:p w14:paraId="036A7E13"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131</w:t>
            </w:r>
          </w:p>
        </w:tc>
      </w:tr>
      <w:tr w:rsidR="003B7DC4" w:rsidRPr="00C15CFF" w14:paraId="29F460F1" w14:textId="77777777" w:rsidTr="001B0A60">
        <w:trPr>
          <w:jc w:val="center"/>
        </w:trPr>
        <w:tc>
          <w:tcPr>
            <w:tcW w:w="2150" w:type="dxa"/>
            <w:shd w:val="clear" w:color="auto" w:fill="B8CCE4"/>
            <w:vAlign w:val="bottom"/>
            <w:hideMark/>
          </w:tcPr>
          <w:p w14:paraId="0DF8673E"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Lovech</w:t>
            </w:r>
          </w:p>
        </w:tc>
        <w:tc>
          <w:tcPr>
            <w:tcW w:w="1260" w:type="dxa"/>
            <w:vAlign w:val="bottom"/>
            <w:hideMark/>
          </w:tcPr>
          <w:p w14:paraId="0D9D6601"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9</w:t>
            </w:r>
          </w:p>
        </w:tc>
        <w:tc>
          <w:tcPr>
            <w:tcW w:w="1260" w:type="dxa"/>
            <w:vAlign w:val="bottom"/>
            <w:hideMark/>
          </w:tcPr>
          <w:p w14:paraId="6A5EFBD8"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633</w:t>
            </w:r>
          </w:p>
        </w:tc>
        <w:tc>
          <w:tcPr>
            <w:tcW w:w="1620" w:type="dxa"/>
            <w:vAlign w:val="bottom"/>
            <w:hideMark/>
          </w:tcPr>
          <w:p w14:paraId="58F0723F"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220</w:t>
            </w:r>
          </w:p>
        </w:tc>
        <w:tc>
          <w:tcPr>
            <w:tcW w:w="2700" w:type="dxa"/>
            <w:vAlign w:val="bottom"/>
            <w:hideMark/>
          </w:tcPr>
          <w:p w14:paraId="1B5BC07E"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14D87398" w14:textId="77777777" w:rsidTr="001B0A60">
        <w:trPr>
          <w:jc w:val="center"/>
        </w:trPr>
        <w:tc>
          <w:tcPr>
            <w:tcW w:w="2150" w:type="dxa"/>
            <w:shd w:val="clear" w:color="auto" w:fill="B8CCE4"/>
            <w:vAlign w:val="bottom"/>
            <w:hideMark/>
          </w:tcPr>
          <w:p w14:paraId="1F37B5C0"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Montana</w:t>
            </w:r>
          </w:p>
        </w:tc>
        <w:tc>
          <w:tcPr>
            <w:tcW w:w="1260" w:type="dxa"/>
            <w:vAlign w:val="bottom"/>
            <w:hideMark/>
          </w:tcPr>
          <w:p w14:paraId="37444311"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67</w:t>
            </w:r>
          </w:p>
        </w:tc>
        <w:tc>
          <w:tcPr>
            <w:tcW w:w="1260" w:type="dxa"/>
            <w:vAlign w:val="bottom"/>
            <w:hideMark/>
          </w:tcPr>
          <w:p w14:paraId="50CDC57B" w14:textId="5B5B4D20"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12</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548</w:t>
            </w:r>
          </w:p>
        </w:tc>
        <w:tc>
          <w:tcPr>
            <w:tcW w:w="1620" w:type="dxa"/>
            <w:vAlign w:val="bottom"/>
            <w:hideMark/>
          </w:tcPr>
          <w:p w14:paraId="011DE584" w14:textId="58AAB371"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005</w:t>
            </w:r>
          </w:p>
        </w:tc>
        <w:tc>
          <w:tcPr>
            <w:tcW w:w="2700" w:type="dxa"/>
            <w:vAlign w:val="bottom"/>
            <w:hideMark/>
          </w:tcPr>
          <w:p w14:paraId="72FAA6A8" w14:textId="27B2E8B1"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413</w:t>
            </w:r>
          </w:p>
        </w:tc>
      </w:tr>
      <w:tr w:rsidR="003B7DC4" w:rsidRPr="00C15CFF" w14:paraId="3AE9C3D9" w14:textId="77777777" w:rsidTr="001B0A60">
        <w:trPr>
          <w:jc w:val="center"/>
        </w:trPr>
        <w:tc>
          <w:tcPr>
            <w:tcW w:w="2150" w:type="dxa"/>
            <w:shd w:val="clear" w:color="auto" w:fill="B8CCE4"/>
            <w:vAlign w:val="bottom"/>
            <w:hideMark/>
          </w:tcPr>
          <w:p w14:paraId="4ED75746"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Pazardzhik</w:t>
            </w:r>
          </w:p>
        </w:tc>
        <w:tc>
          <w:tcPr>
            <w:tcW w:w="1260" w:type="dxa"/>
            <w:vAlign w:val="bottom"/>
            <w:hideMark/>
          </w:tcPr>
          <w:p w14:paraId="363BF617"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53</w:t>
            </w:r>
          </w:p>
        </w:tc>
        <w:tc>
          <w:tcPr>
            <w:tcW w:w="1260" w:type="dxa"/>
            <w:vAlign w:val="bottom"/>
            <w:hideMark/>
          </w:tcPr>
          <w:p w14:paraId="355CAC25" w14:textId="1595A4B2"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351</w:t>
            </w:r>
          </w:p>
        </w:tc>
        <w:tc>
          <w:tcPr>
            <w:tcW w:w="1620" w:type="dxa"/>
            <w:vAlign w:val="bottom"/>
            <w:hideMark/>
          </w:tcPr>
          <w:p w14:paraId="3F44CE79" w14:textId="28DC04B3"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332</w:t>
            </w:r>
          </w:p>
        </w:tc>
        <w:tc>
          <w:tcPr>
            <w:tcW w:w="2700" w:type="dxa"/>
            <w:vAlign w:val="bottom"/>
            <w:hideMark/>
          </w:tcPr>
          <w:p w14:paraId="4DB1D94A"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217</w:t>
            </w:r>
          </w:p>
        </w:tc>
      </w:tr>
      <w:tr w:rsidR="003B7DC4" w:rsidRPr="00C15CFF" w14:paraId="7D69A330" w14:textId="77777777" w:rsidTr="001B0A60">
        <w:trPr>
          <w:jc w:val="center"/>
        </w:trPr>
        <w:tc>
          <w:tcPr>
            <w:tcW w:w="2150" w:type="dxa"/>
            <w:shd w:val="clear" w:color="auto" w:fill="B8CCE4"/>
            <w:vAlign w:val="bottom"/>
            <w:hideMark/>
          </w:tcPr>
          <w:p w14:paraId="350B3F1D"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Pernik</w:t>
            </w:r>
          </w:p>
        </w:tc>
        <w:tc>
          <w:tcPr>
            <w:tcW w:w="1260" w:type="dxa"/>
            <w:vAlign w:val="bottom"/>
            <w:hideMark/>
          </w:tcPr>
          <w:p w14:paraId="0B8108DD"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30</w:t>
            </w:r>
          </w:p>
        </w:tc>
        <w:tc>
          <w:tcPr>
            <w:tcW w:w="1260" w:type="dxa"/>
            <w:vAlign w:val="bottom"/>
            <w:hideMark/>
          </w:tcPr>
          <w:p w14:paraId="703DCB24"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939</w:t>
            </w:r>
          </w:p>
        </w:tc>
        <w:tc>
          <w:tcPr>
            <w:tcW w:w="1620" w:type="dxa"/>
            <w:vAlign w:val="bottom"/>
            <w:hideMark/>
          </w:tcPr>
          <w:p w14:paraId="0DA72183"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993</w:t>
            </w:r>
          </w:p>
        </w:tc>
        <w:tc>
          <w:tcPr>
            <w:tcW w:w="2700" w:type="dxa"/>
            <w:vAlign w:val="bottom"/>
            <w:hideMark/>
          </w:tcPr>
          <w:p w14:paraId="5FBD54C3"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w:t>
            </w:r>
          </w:p>
        </w:tc>
      </w:tr>
      <w:tr w:rsidR="003B7DC4" w:rsidRPr="00C15CFF" w14:paraId="77205066" w14:textId="77777777" w:rsidTr="001B0A60">
        <w:trPr>
          <w:jc w:val="center"/>
        </w:trPr>
        <w:tc>
          <w:tcPr>
            <w:tcW w:w="2150" w:type="dxa"/>
            <w:shd w:val="clear" w:color="auto" w:fill="B8CCE4"/>
            <w:vAlign w:val="bottom"/>
            <w:hideMark/>
          </w:tcPr>
          <w:p w14:paraId="58A66D49"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Pleven</w:t>
            </w:r>
          </w:p>
        </w:tc>
        <w:tc>
          <w:tcPr>
            <w:tcW w:w="1260" w:type="dxa"/>
            <w:vAlign w:val="bottom"/>
            <w:hideMark/>
          </w:tcPr>
          <w:p w14:paraId="03BB6550"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75</w:t>
            </w:r>
          </w:p>
        </w:tc>
        <w:tc>
          <w:tcPr>
            <w:tcW w:w="1260" w:type="dxa"/>
            <w:vAlign w:val="bottom"/>
            <w:hideMark/>
          </w:tcPr>
          <w:p w14:paraId="472A4EBB" w14:textId="1BAD1E2C"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885</w:t>
            </w:r>
          </w:p>
        </w:tc>
        <w:tc>
          <w:tcPr>
            <w:tcW w:w="1620" w:type="dxa"/>
            <w:vAlign w:val="bottom"/>
            <w:hideMark/>
          </w:tcPr>
          <w:p w14:paraId="3D1B3D44" w14:textId="5B6B3AFA"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451</w:t>
            </w:r>
          </w:p>
        </w:tc>
        <w:tc>
          <w:tcPr>
            <w:tcW w:w="2700" w:type="dxa"/>
            <w:vAlign w:val="bottom"/>
            <w:hideMark/>
          </w:tcPr>
          <w:p w14:paraId="590A31AB"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664</w:t>
            </w:r>
          </w:p>
        </w:tc>
      </w:tr>
      <w:tr w:rsidR="003B7DC4" w:rsidRPr="00C15CFF" w14:paraId="01A669BC" w14:textId="77777777" w:rsidTr="001B0A60">
        <w:trPr>
          <w:jc w:val="center"/>
        </w:trPr>
        <w:tc>
          <w:tcPr>
            <w:tcW w:w="2150" w:type="dxa"/>
            <w:shd w:val="clear" w:color="auto" w:fill="B8CCE4"/>
            <w:vAlign w:val="bottom"/>
            <w:hideMark/>
          </w:tcPr>
          <w:p w14:paraId="2DB94CBF"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Plovdiv</w:t>
            </w:r>
          </w:p>
        </w:tc>
        <w:tc>
          <w:tcPr>
            <w:tcW w:w="1260" w:type="dxa"/>
            <w:vAlign w:val="bottom"/>
            <w:hideMark/>
          </w:tcPr>
          <w:p w14:paraId="38C2003F"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62</w:t>
            </w:r>
          </w:p>
        </w:tc>
        <w:tc>
          <w:tcPr>
            <w:tcW w:w="1260" w:type="dxa"/>
            <w:vAlign w:val="bottom"/>
            <w:hideMark/>
          </w:tcPr>
          <w:p w14:paraId="059047F5" w14:textId="3BC25D1D"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23</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772</w:t>
            </w:r>
          </w:p>
        </w:tc>
        <w:tc>
          <w:tcPr>
            <w:tcW w:w="1620" w:type="dxa"/>
            <w:vAlign w:val="bottom"/>
            <w:hideMark/>
          </w:tcPr>
          <w:p w14:paraId="0B253808" w14:textId="2A7B08A3"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9</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589</w:t>
            </w:r>
          </w:p>
        </w:tc>
        <w:tc>
          <w:tcPr>
            <w:tcW w:w="2700" w:type="dxa"/>
            <w:vAlign w:val="bottom"/>
            <w:hideMark/>
          </w:tcPr>
          <w:p w14:paraId="2DE33CF6"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896</w:t>
            </w:r>
          </w:p>
        </w:tc>
      </w:tr>
      <w:tr w:rsidR="003B7DC4" w:rsidRPr="00C15CFF" w14:paraId="0746A2EF" w14:textId="77777777" w:rsidTr="001B0A60">
        <w:trPr>
          <w:jc w:val="center"/>
        </w:trPr>
        <w:tc>
          <w:tcPr>
            <w:tcW w:w="2150" w:type="dxa"/>
            <w:shd w:val="clear" w:color="auto" w:fill="B8CCE4"/>
            <w:vAlign w:val="bottom"/>
            <w:hideMark/>
          </w:tcPr>
          <w:p w14:paraId="683305E5"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Razgrad</w:t>
            </w:r>
          </w:p>
        </w:tc>
        <w:tc>
          <w:tcPr>
            <w:tcW w:w="1260" w:type="dxa"/>
            <w:vAlign w:val="bottom"/>
            <w:hideMark/>
          </w:tcPr>
          <w:p w14:paraId="08760FAB"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16</w:t>
            </w:r>
          </w:p>
        </w:tc>
        <w:tc>
          <w:tcPr>
            <w:tcW w:w="1260" w:type="dxa"/>
            <w:vAlign w:val="bottom"/>
            <w:hideMark/>
          </w:tcPr>
          <w:p w14:paraId="3443BA29" w14:textId="4D072CA8"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903</w:t>
            </w:r>
          </w:p>
        </w:tc>
        <w:tc>
          <w:tcPr>
            <w:tcW w:w="1620" w:type="dxa"/>
            <w:vAlign w:val="bottom"/>
            <w:hideMark/>
          </w:tcPr>
          <w:p w14:paraId="254982B9"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561</w:t>
            </w:r>
          </w:p>
        </w:tc>
        <w:tc>
          <w:tcPr>
            <w:tcW w:w="2700" w:type="dxa"/>
            <w:vAlign w:val="bottom"/>
            <w:hideMark/>
          </w:tcPr>
          <w:p w14:paraId="1028C628"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50</w:t>
            </w:r>
          </w:p>
        </w:tc>
      </w:tr>
      <w:tr w:rsidR="003B7DC4" w:rsidRPr="00C15CFF" w14:paraId="3CED8E77" w14:textId="77777777" w:rsidTr="001B0A60">
        <w:trPr>
          <w:jc w:val="center"/>
        </w:trPr>
        <w:tc>
          <w:tcPr>
            <w:tcW w:w="2150" w:type="dxa"/>
            <w:shd w:val="clear" w:color="auto" w:fill="B8CCE4"/>
            <w:vAlign w:val="bottom"/>
            <w:hideMark/>
          </w:tcPr>
          <w:p w14:paraId="3BE5595B"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Ruse</w:t>
            </w:r>
          </w:p>
        </w:tc>
        <w:tc>
          <w:tcPr>
            <w:tcW w:w="1260" w:type="dxa"/>
            <w:vAlign w:val="bottom"/>
            <w:hideMark/>
          </w:tcPr>
          <w:p w14:paraId="68A1CA2E"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52</w:t>
            </w:r>
          </w:p>
        </w:tc>
        <w:tc>
          <w:tcPr>
            <w:tcW w:w="1260" w:type="dxa"/>
            <w:vAlign w:val="bottom"/>
            <w:hideMark/>
          </w:tcPr>
          <w:p w14:paraId="21D6238D" w14:textId="274901E6"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902</w:t>
            </w:r>
          </w:p>
        </w:tc>
        <w:tc>
          <w:tcPr>
            <w:tcW w:w="1620" w:type="dxa"/>
            <w:vAlign w:val="bottom"/>
            <w:hideMark/>
          </w:tcPr>
          <w:p w14:paraId="2F1E8DB9" w14:textId="36DA985E"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934</w:t>
            </w:r>
          </w:p>
        </w:tc>
        <w:tc>
          <w:tcPr>
            <w:tcW w:w="2700" w:type="dxa"/>
            <w:vAlign w:val="bottom"/>
            <w:hideMark/>
          </w:tcPr>
          <w:p w14:paraId="422FC035" w14:textId="7B141062"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626</w:t>
            </w:r>
          </w:p>
        </w:tc>
      </w:tr>
      <w:tr w:rsidR="003B7DC4" w:rsidRPr="00C15CFF" w14:paraId="4560D2B1" w14:textId="77777777" w:rsidTr="001B0A60">
        <w:trPr>
          <w:jc w:val="center"/>
        </w:trPr>
        <w:tc>
          <w:tcPr>
            <w:tcW w:w="2150" w:type="dxa"/>
            <w:shd w:val="clear" w:color="auto" w:fill="B8CCE4"/>
            <w:vAlign w:val="bottom"/>
            <w:hideMark/>
          </w:tcPr>
          <w:p w14:paraId="007F4393"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Silistra</w:t>
            </w:r>
          </w:p>
        </w:tc>
        <w:tc>
          <w:tcPr>
            <w:tcW w:w="1260" w:type="dxa"/>
            <w:vAlign w:val="bottom"/>
            <w:hideMark/>
          </w:tcPr>
          <w:p w14:paraId="2D5017CD"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w:t>
            </w:r>
          </w:p>
        </w:tc>
        <w:tc>
          <w:tcPr>
            <w:tcW w:w="1260" w:type="dxa"/>
            <w:vAlign w:val="bottom"/>
            <w:hideMark/>
          </w:tcPr>
          <w:p w14:paraId="74ADCC31" w14:textId="4BC56F52"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954</w:t>
            </w:r>
          </w:p>
        </w:tc>
        <w:tc>
          <w:tcPr>
            <w:tcW w:w="1620" w:type="dxa"/>
            <w:vAlign w:val="bottom"/>
            <w:hideMark/>
          </w:tcPr>
          <w:p w14:paraId="4A7F6C66"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940</w:t>
            </w:r>
          </w:p>
        </w:tc>
        <w:tc>
          <w:tcPr>
            <w:tcW w:w="2700" w:type="dxa"/>
            <w:vAlign w:val="bottom"/>
            <w:hideMark/>
          </w:tcPr>
          <w:p w14:paraId="156E5934"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19</w:t>
            </w:r>
          </w:p>
        </w:tc>
      </w:tr>
      <w:tr w:rsidR="003B7DC4" w:rsidRPr="00C15CFF" w14:paraId="7065B4EC" w14:textId="77777777" w:rsidTr="001B0A60">
        <w:trPr>
          <w:jc w:val="center"/>
        </w:trPr>
        <w:tc>
          <w:tcPr>
            <w:tcW w:w="2150" w:type="dxa"/>
            <w:shd w:val="clear" w:color="auto" w:fill="B8CCE4"/>
            <w:vAlign w:val="bottom"/>
            <w:hideMark/>
          </w:tcPr>
          <w:p w14:paraId="2E7FAFFC"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Sliven</w:t>
            </w:r>
          </w:p>
        </w:tc>
        <w:tc>
          <w:tcPr>
            <w:tcW w:w="1260" w:type="dxa"/>
            <w:vAlign w:val="bottom"/>
            <w:hideMark/>
          </w:tcPr>
          <w:p w14:paraId="738F2EA9"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816</w:t>
            </w:r>
          </w:p>
        </w:tc>
        <w:tc>
          <w:tcPr>
            <w:tcW w:w="1260" w:type="dxa"/>
            <w:vAlign w:val="bottom"/>
            <w:hideMark/>
          </w:tcPr>
          <w:p w14:paraId="56FDFA9C" w14:textId="704C7008"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343</w:t>
            </w:r>
          </w:p>
        </w:tc>
        <w:tc>
          <w:tcPr>
            <w:tcW w:w="1620" w:type="dxa"/>
            <w:vAlign w:val="bottom"/>
            <w:hideMark/>
          </w:tcPr>
          <w:p w14:paraId="68841E31" w14:textId="3F72DB8B"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692</w:t>
            </w:r>
          </w:p>
        </w:tc>
        <w:tc>
          <w:tcPr>
            <w:tcW w:w="2700" w:type="dxa"/>
            <w:vAlign w:val="bottom"/>
            <w:hideMark/>
          </w:tcPr>
          <w:p w14:paraId="2F8730BE" w14:textId="345D280E"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978</w:t>
            </w:r>
          </w:p>
        </w:tc>
      </w:tr>
      <w:tr w:rsidR="003B7DC4" w:rsidRPr="00C15CFF" w14:paraId="3FD40319" w14:textId="77777777" w:rsidTr="001B0A60">
        <w:trPr>
          <w:jc w:val="center"/>
        </w:trPr>
        <w:tc>
          <w:tcPr>
            <w:tcW w:w="2150" w:type="dxa"/>
            <w:shd w:val="clear" w:color="auto" w:fill="B8CCE4"/>
            <w:vAlign w:val="bottom"/>
            <w:hideMark/>
          </w:tcPr>
          <w:p w14:paraId="08DAC204"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Smolyan</w:t>
            </w:r>
          </w:p>
        </w:tc>
        <w:tc>
          <w:tcPr>
            <w:tcW w:w="1260" w:type="dxa"/>
            <w:vAlign w:val="bottom"/>
            <w:hideMark/>
          </w:tcPr>
          <w:p w14:paraId="4B51C5BB"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534</w:t>
            </w:r>
          </w:p>
        </w:tc>
        <w:tc>
          <w:tcPr>
            <w:tcW w:w="1260" w:type="dxa"/>
            <w:vAlign w:val="bottom"/>
            <w:hideMark/>
          </w:tcPr>
          <w:p w14:paraId="1B1B6C34" w14:textId="74D682A4"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43</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216</w:t>
            </w:r>
          </w:p>
        </w:tc>
        <w:tc>
          <w:tcPr>
            <w:tcW w:w="1620" w:type="dxa"/>
            <w:vAlign w:val="bottom"/>
            <w:hideMark/>
          </w:tcPr>
          <w:p w14:paraId="0612D57F" w14:textId="645EBA72"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20</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419</w:t>
            </w:r>
          </w:p>
        </w:tc>
        <w:tc>
          <w:tcPr>
            <w:tcW w:w="2700" w:type="dxa"/>
            <w:vAlign w:val="bottom"/>
            <w:hideMark/>
          </w:tcPr>
          <w:p w14:paraId="1B950B02" w14:textId="2123A4C5"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092</w:t>
            </w:r>
          </w:p>
        </w:tc>
      </w:tr>
      <w:tr w:rsidR="003B7DC4" w:rsidRPr="00C15CFF" w14:paraId="2D1C3C5B" w14:textId="77777777" w:rsidTr="001B0A60">
        <w:trPr>
          <w:jc w:val="center"/>
        </w:trPr>
        <w:tc>
          <w:tcPr>
            <w:tcW w:w="2150" w:type="dxa"/>
            <w:shd w:val="clear" w:color="auto" w:fill="B8CCE4"/>
            <w:vAlign w:val="bottom"/>
            <w:hideMark/>
          </w:tcPr>
          <w:p w14:paraId="4387B8D6"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Sofia (capital)</w:t>
            </w:r>
          </w:p>
        </w:tc>
        <w:tc>
          <w:tcPr>
            <w:tcW w:w="1260" w:type="dxa"/>
            <w:vAlign w:val="bottom"/>
            <w:hideMark/>
          </w:tcPr>
          <w:p w14:paraId="48CAD304"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p>
        </w:tc>
        <w:tc>
          <w:tcPr>
            <w:tcW w:w="1260" w:type="dxa"/>
            <w:vAlign w:val="bottom"/>
            <w:hideMark/>
          </w:tcPr>
          <w:p w14:paraId="280E2229"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224</w:t>
            </w:r>
          </w:p>
        </w:tc>
        <w:tc>
          <w:tcPr>
            <w:tcW w:w="1620" w:type="dxa"/>
            <w:vAlign w:val="bottom"/>
            <w:hideMark/>
          </w:tcPr>
          <w:p w14:paraId="41415357"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177</w:t>
            </w:r>
          </w:p>
        </w:tc>
        <w:tc>
          <w:tcPr>
            <w:tcW w:w="2700" w:type="dxa"/>
            <w:vAlign w:val="bottom"/>
            <w:hideMark/>
          </w:tcPr>
          <w:p w14:paraId="0226FF49"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47</w:t>
            </w:r>
          </w:p>
        </w:tc>
      </w:tr>
      <w:tr w:rsidR="003B7DC4" w:rsidRPr="00C15CFF" w14:paraId="511FD77F" w14:textId="77777777" w:rsidTr="001B0A60">
        <w:trPr>
          <w:jc w:val="center"/>
        </w:trPr>
        <w:tc>
          <w:tcPr>
            <w:tcW w:w="2150" w:type="dxa"/>
            <w:shd w:val="clear" w:color="auto" w:fill="B8CCE4"/>
            <w:vAlign w:val="bottom"/>
            <w:hideMark/>
          </w:tcPr>
          <w:p w14:paraId="2F4448AD"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 xml:space="preserve">Sofia </w:t>
            </w:r>
          </w:p>
        </w:tc>
        <w:tc>
          <w:tcPr>
            <w:tcW w:w="1260" w:type="dxa"/>
            <w:vAlign w:val="bottom"/>
            <w:hideMark/>
          </w:tcPr>
          <w:p w14:paraId="69A4E89E"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104</w:t>
            </w:r>
          </w:p>
        </w:tc>
        <w:tc>
          <w:tcPr>
            <w:tcW w:w="1260" w:type="dxa"/>
            <w:vAlign w:val="bottom"/>
            <w:hideMark/>
          </w:tcPr>
          <w:p w14:paraId="767CD215" w14:textId="6F74EEFB"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198</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147</w:t>
            </w:r>
          </w:p>
        </w:tc>
        <w:tc>
          <w:tcPr>
            <w:tcW w:w="1620" w:type="dxa"/>
            <w:vAlign w:val="bottom"/>
            <w:hideMark/>
          </w:tcPr>
          <w:p w14:paraId="2D9463EB" w14:textId="74011615"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195</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368</w:t>
            </w:r>
          </w:p>
        </w:tc>
        <w:tc>
          <w:tcPr>
            <w:tcW w:w="2700" w:type="dxa"/>
            <w:vAlign w:val="bottom"/>
            <w:hideMark/>
          </w:tcPr>
          <w:p w14:paraId="30CA049D" w14:textId="68B90A0E"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202</w:t>
            </w:r>
          </w:p>
        </w:tc>
      </w:tr>
      <w:tr w:rsidR="003B7DC4" w:rsidRPr="00C15CFF" w14:paraId="611B1786" w14:textId="77777777" w:rsidTr="001B0A60">
        <w:trPr>
          <w:jc w:val="center"/>
        </w:trPr>
        <w:tc>
          <w:tcPr>
            <w:tcW w:w="2150" w:type="dxa"/>
            <w:shd w:val="clear" w:color="auto" w:fill="B8CCE4"/>
            <w:vAlign w:val="bottom"/>
            <w:hideMark/>
          </w:tcPr>
          <w:p w14:paraId="4D9B0285"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Stara Zagora</w:t>
            </w:r>
          </w:p>
        </w:tc>
        <w:tc>
          <w:tcPr>
            <w:tcW w:w="1260" w:type="dxa"/>
            <w:vAlign w:val="bottom"/>
            <w:hideMark/>
          </w:tcPr>
          <w:p w14:paraId="4EBC8AEC"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146</w:t>
            </w:r>
          </w:p>
        </w:tc>
        <w:tc>
          <w:tcPr>
            <w:tcW w:w="1260" w:type="dxa"/>
            <w:vAlign w:val="bottom"/>
            <w:hideMark/>
          </w:tcPr>
          <w:p w14:paraId="322A5B13" w14:textId="1DC3A09E"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10</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440</w:t>
            </w:r>
          </w:p>
        </w:tc>
        <w:tc>
          <w:tcPr>
            <w:tcW w:w="1620" w:type="dxa"/>
            <w:vAlign w:val="bottom"/>
            <w:hideMark/>
          </w:tcPr>
          <w:p w14:paraId="1DF4AB7D"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749</w:t>
            </w:r>
          </w:p>
        </w:tc>
        <w:tc>
          <w:tcPr>
            <w:tcW w:w="2700" w:type="dxa"/>
            <w:vAlign w:val="bottom"/>
            <w:hideMark/>
          </w:tcPr>
          <w:p w14:paraId="4E63AE1B" w14:textId="74F5859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524</w:t>
            </w:r>
          </w:p>
        </w:tc>
      </w:tr>
      <w:tr w:rsidR="003B7DC4" w:rsidRPr="00C15CFF" w14:paraId="61B852F6" w14:textId="77777777" w:rsidTr="001B0A60">
        <w:trPr>
          <w:jc w:val="center"/>
        </w:trPr>
        <w:tc>
          <w:tcPr>
            <w:tcW w:w="2150" w:type="dxa"/>
            <w:shd w:val="clear" w:color="auto" w:fill="B8CCE4"/>
            <w:vAlign w:val="bottom"/>
            <w:hideMark/>
          </w:tcPr>
          <w:p w14:paraId="67626816"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Targovishte</w:t>
            </w:r>
          </w:p>
        </w:tc>
        <w:tc>
          <w:tcPr>
            <w:tcW w:w="1260" w:type="dxa"/>
            <w:vAlign w:val="bottom"/>
            <w:hideMark/>
          </w:tcPr>
          <w:p w14:paraId="45401039"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w:t>
            </w:r>
          </w:p>
        </w:tc>
        <w:tc>
          <w:tcPr>
            <w:tcW w:w="1260" w:type="dxa"/>
            <w:vAlign w:val="bottom"/>
            <w:hideMark/>
          </w:tcPr>
          <w:p w14:paraId="45BB3AB1"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55</w:t>
            </w:r>
          </w:p>
        </w:tc>
        <w:tc>
          <w:tcPr>
            <w:tcW w:w="1620" w:type="dxa"/>
            <w:vAlign w:val="bottom"/>
            <w:hideMark/>
          </w:tcPr>
          <w:p w14:paraId="3AC765ED"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38</w:t>
            </w:r>
          </w:p>
        </w:tc>
        <w:tc>
          <w:tcPr>
            <w:tcW w:w="2700" w:type="dxa"/>
            <w:vAlign w:val="bottom"/>
            <w:hideMark/>
          </w:tcPr>
          <w:p w14:paraId="0E9E15D5"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35259C05" w14:textId="77777777" w:rsidTr="001B0A60">
        <w:trPr>
          <w:jc w:val="center"/>
        </w:trPr>
        <w:tc>
          <w:tcPr>
            <w:tcW w:w="2150" w:type="dxa"/>
            <w:shd w:val="clear" w:color="auto" w:fill="B8CCE4"/>
            <w:vAlign w:val="bottom"/>
            <w:hideMark/>
          </w:tcPr>
          <w:p w14:paraId="77538540"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Haskovo</w:t>
            </w:r>
          </w:p>
        </w:tc>
        <w:tc>
          <w:tcPr>
            <w:tcW w:w="1260" w:type="dxa"/>
            <w:vAlign w:val="bottom"/>
            <w:hideMark/>
          </w:tcPr>
          <w:p w14:paraId="5A2BD8F1"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32</w:t>
            </w:r>
          </w:p>
        </w:tc>
        <w:tc>
          <w:tcPr>
            <w:tcW w:w="1260" w:type="dxa"/>
            <w:vAlign w:val="bottom"/>
            <w:hideMark/>
          </w:tcPr>
          <w:p w14:paraId="5F2E7695" w14:textId="0A12FAE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9</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495</w:t>
            </w:r>
          </w:p>
        </w:tc>
        <w:tc>
          <w:tcPr>
            <w:tcW w:w="1620" w:type="dxa"/>
            <w:vAlign w:val="bottom"/>
            <w:hideMark/>
          </w:tcPr>
          <w:p w14:paraId="14881496" w14:textId="15302BF0"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884</w:t>
            </w:r>
          </w:p>
        </w:tc>
        <w:tc>
          <w:tcPr>
            <w:tcW w:w="2700" w:type="dxa"/>
            <w:vAlign w:val="bottom"/>
            <w:hideMark/>
          </w:tcPr>
          <w:p w14:paraId="438A8BE5"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633</w:t>
            </w:r>
          </w:p>
        </w:tc>
      </w:tr>
      <w:tr w:rsidR="003B7DC4" w:rsidRPr="00C15CFF" w14:paraId="4B3F668C" w14:textId="77777777" w:rsidTr="001B0A60">
        <w:trPr>
          <w:jc w:val="center"/>
        </w:trPr>
        <w:tc>
          <w:tcPr>
            <w:tcW w:w="2150" w:type="dxa"/>
            <w:shd w:val="clear" w:color="auto" w:fill="B8CCE4"/>
            <w:vAlign w:val="bottom"/>
            <w:hideMark/>
          </w:tcPr>
          <w:p w14:paraId="7EDF3EC2"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Shumen</w:t>
            </w:r>
          </w:p>
        </w:tc>
        <w:tc>
          <w:tcPr>
            <w:tcW w:w="1260" w:type="dxa"/>
            <w:vAlign w:val="bottom"/>
            <w:hideMark/>
          </w:tcPr>
          <w:p w14:paraId="55779B9A"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26</w:t>
            </w:r>
          </w:p>
        </w:tc>
        <w:tc>
          <w:tcPr>
            <w:tcW w:w="1260" w:type="dxa"/>
            <w:vAlign w:val="bottom"/>
            <w:hideMark/>
          </w:tcPr>
          <w:p w14:paraId="689937FD" w14:textId="74125C9E"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677</w:t>
            </w:r>
          </w:p>
        </w:tc>
        <w:tc>
          <w:tcPr>
            <w:tcW w:w="1620" w:type="dxa"/>
            <w:vAlign w:val="bottom"/>
            <w:hideMark/>
          </w:tcPr>
          <w:p w14:paraId="5905C4F8"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275</w:t>
            </w:r>
          </w:p>
        </w:tc>
        <w:tc>
          <w:tcPr>
            <w:tcW w:w="2700" w:type="dxa"/>
            <w:vAlign w:val="bottom"/>
            <w:hideMark/>
          </w:tcPr>
          <w:p w14:paraId="4D6232B0"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28BEA649" w14:textId="77777777" w:rsidTr="001B0A60">
        <w:trPr>
          <w:jc w:val="center"/>
        </w:trPr>
        <w:tc>
          <w:tcPr>
            <w:tcW w:w="2150" w:type="dxa"/>
            <w:shd w:val="clear" w:color="auto" w:fill="B8CCE4"/>
            <w:vAlign w:val="bottom"/>
            <w:hideMark/>
          </w:tcPr>
          <w:p w14:paraId="5A4DF62E"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Yambol</w:t>
            </w:r>
          </w:p>
        </w:tc>
        <w:tc>
          <w:tcPr>
            <w:tcW w:w="1260" w:type="dxa"/>
            <w:vAlign w:val="bottom"/>
            <w:hideMark/>
          </w:tcPr>
          <w:p w14:paraId="7BEA1D12"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61</w:t>
            </w:r>
          </w:p>
        </w:tc>
        <w:tc>
          <w:tcPr>
            <w:tcW w:w="1260" w:type="dxa"/>
            <w:vAlign w:val="bottom"/>
            <w:hideMark/>
          </w:tcPr>
          <w:p w14:paraId="5F6A3DFD" w14:textId="7F780FB5"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B458EF"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488</w:t>
            </w:r>
          </w:p>
        </w:tc>
        <w:tc>
          <w:tcPr>
            <w:tcW w:w="1620" w:type="dxa"/>
            <w:vAlign w:val="bottom"/>
            <w:hideMark/>
          </w:tcPr>
          <w:p w14:paraId="09D8F5E5"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483</w:t>
            </w:r>
          </w:p>
        </w:tc>
        <w:tc>
          <w:tcPr>
            <w:tcW w:w="2700" w:type="dxa"/>
            <w:vAlign w:val="bottom"/>
            <w:hideMark/>
          </w:tcPr>
          <w:p w14:paraId="635E03A4"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13</w:t>
            </w:r>
          </w:p>
        </w:tc>
      </w:tr>
    </w:tbl>
    <w:p w14:paraId="34FE1417" w14:textId="2072194D" w:rsidR="003B7DC4" w:rsidRPr="00C15CFF" w:rsidRDefault="003B7DC4" w:rsidP="00756D18">
      <w:pPr>
        <w:pStyle w:val="Source"/>
      </w:pPr>
      <w:r w:rsidRPr="00C15CFF">
        <w:t>Source: NSI 2017</w:t>
      </w:r>
      <w:r w:rsidR="008C65D0" w:rsidRPr="00C15CFF">
        <w:t>.</w:t>
      </w:r>
    </w:p>
    <w:p w14:paraId="12557A78" w14:textId="77777777" w:rsidR="003B7DC4" w:rsidRPr="00C15CFF" w:rsidRDefault="003B7DC4" w:rsidP="003B7DC4">
      <w:pPr>
        <w:spacing w:after="160" w:line="259" w:lineRule="auto"/>
        <w:rPr>
          <w:rFonts w:eastAsia="Times New Roman" w:cs="Arial"/>
          <w:szCs w:val="20"/>
          <w:lang w:val="en-US"/>
        </w:rPr>
      </w:pPr>
    </w:p>
    <w:p w14:paraId="74480556" w14:textId="77777777" w:rsidR="003B7DC4" w:rsidRPr="00C15CFF" w:rsidRDefault="003B7DC4" w:rsidP="003B7DC4">
      <w:pPr>
        <w:spacing w:after="160" w:line="259" w:lineRule="auto"/>
        <w:rPr>
          <w:rFonts w:eastAsia="Times New Roman" w:cs="Arial"/>
          <w:szCs w:val="20"/>
          <w:lang w:val="en-US"/>
        </w:rPr>
      </w:pPr>
      <w:r w:rsidRPr="00C15CFF">
        <w:rPr>
          <w:rFonts w:eastAsia="Times New Roman" w:cs="Arial"/>
          <w:szCs w:val="20"/>
          <w:lang w:val="en-US"/>
        </w:rPr>
        <w:br w:type="page"/>
      </w:r>
    </w:p>
    <w:p w14:paraId="424C3C3F" w14:textId="293835D1" w:rsidR="008C5FEE" w:rsidRPr="00C15CFF" w:rsidRDefault="009B4AAD" w:rsidP="00A33399">
      <w:pPr>
        <w:pStyle w:val="Caption"/>
      </w:pPr>
      <w:bookmarkStart w:id="681" w:name="_Toc504470097"/>
      <w:bookmarkStart w:id="682" w:name="_Toc506827933"/>
      <w:bookmarkStart w:id="683" w:name="_Toc506898691"/>
      <w:bookmarkStart w:id="684" w:name="_Toc522026537"/>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33</w:t>
      </w:r>
      <w:r w:rsidRPr="00C15CFF">
        <w:fldChar w:fldCharType="end"/>
      </w:r>
      <w:r w:rsidRPr="00C15CFF">
        <w:t>.</w:t>
      </w:r>
      <w:r w:rsidR="008C5FEE" w:rsidRPr="00C15CFF">
        <w:t xml:space="preserve"> Characteristics of floods – totals for the country for the period 2010–2015</w:t>
      </w:r>
      <w:bookmarkEnd w:id="681"/>
      <w:bookmarkEnd w:id="682"/>
      <w:bookmarkEnd w:id="683"/>
      <w:bookmarkEnd w:id="684"/>
    </w:p>
    <w:p w14:paraId="52420C61" w14:textId="4EBCD716" w:rsidR="003B7DC4" w:rsidRPr="00C15CFF" w:rsidRDefault="003B7DC4" w:rsidP="001B0A60">
      <w:pPr>
        <w:spacing w:after="0" w:line="259" w:lineRule="auto"/>
        <w:jc w:val="center"/>
        <w:rPr>
          <w:rFonts w:eastAsia="Times New Roman" w:cs="Arial"/>
          <w:szCs w:val="20"/>
          <w:lang w:val="en-US"/>
        </w:rPr>
      </w:pPr>
      <w:r w:rsidRPr="00C15CFF">
        <w:rPr>
          <w:rFonts w:eastAsia="Times New Roman" w:cs="Arial"/>
          <w:noProof/>
          <w:szCs w:val="20"/>
          <w:lang w:val="en-US"/>
        </w:rPr>
        <w:drawing>
          <wp:inline distT="0" distB="0" distL="0" distR="0" wp14:anchorId="63F20619" wp14:editId="75EB49F2">
            <wp:extent cx="5647598" cy="3813322"/>
            <wp:effectExtent l="19050" t="19050" r="10795" b="158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73124" cy="3830558"/>
                    </a:xfrm>
                    <a:prstGeom prst="rect">
                      <a:avLst/>
                    </a:prstGeom>
                    <a:noFill/>
                    <a:ln>
                      <a:solidFill>
                        <a:srgbClr val="5B9BD5"/>
                      </a:solidFill>
                    </a:ln>
                  </pic:spPr>
                </pic:pic>
              </a:graphicData>
            </a:graphic>
          </wp:inline>
        </w:drawing>
      </w:r>
    </w:p>
    <w:p w14:paraId="3D944CAC" w14:textId="009D1DC4" w:rsidR="001B0A60" w:rsidRPr="00C15CFF" w:rsidRDefault="00DF1796" w:rsidP="001B0A60">
      <w:pPr>
        <w:pStyle w:val="Source"/>
      </w:pPr>
      <w:r w:rsidRPr="00C15CFF">
        <w:t>Source: NSI (data) NCRD (data compilation and diagram)</w:t>
      </w:r>
      <w:r w:rsidR="001B0A60" w:rsidRPr="00C15CFF">
        <w:t>.</w:t>
      </w:r>
    </w:p>
    <w:p w14:paraId="0C6D14E9" w14:textId="15C6B219" w:rsidR="008C5FEE" w:rsidRPr="00C15CFF" w:rsidRDefault="009B4AAD" w:rsidP="00A33399">
      <w:pPr>
        <w:pStyle w:val="Caption"/>
      </w:pPr>
      <w:bookmarkStart w:id="685" w:name="_Toc504470098"/>
      <w:bookmarkStart w:id="686" w:name="_Toc506827934"/>
      <w:bookmarkStart w:id="687" w:name="_Toc506898692"/>
      <w:bookmarkStart w:id="688" w:name="_Toc522026538"/>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34</w:t>
      </w:r>
      <w:r w:rsidRPr="00C15CFF">
        <w:fldChar w:fldCharType="end"/>
      </w:r>
      <w:r w:rsidRPr="00C15CFF">
        <w:t>.</w:t>
      </w:r>
      <w:r w:rsidR="008C5FEE" w:rsidRPr="00C15CFF">
        <w:t xml:space="preserve"> Characteristics of floods by districts: summary for the period 2010–2015</w:t>
      </w:r>
      <w:bookmarkEnd w:id="685"/>
      <w:bookmarkEnd w:id="686"/>
      <w:bookmarkEnd w:id="687"/>
      <w:bookmarkEnd w:id="688"/>
    </w:p>
    <w:p w14:paraId="53212047" w14:textId="3B7F10FF" w:rsidR="003B7DC4" w:rsidRPr="00C15CFF" w:rsidRDefault="003B7DC4" w:rsidP="001B0A60">
      <w:pPr>
        <w:spacing w:after="0" w:line="259" w:lineRule="auto"/>
        <w:jc w:val="center"/>
        <w:rPr>
          <w:rFonts w:eastAsia="Times New Roman" w:cs="Arial"/>
          <w:szCs w:val="20"/>
          <w:lang w:val="en-US"/>
        </w:rPr>
      </w:pPr>
      <w:r w:rsidRPr="00C15CFF">
        <w:rPr>
          <w:rFonts w:eastAsia="Times New Roman" w:cs="Arial"/>
          <w:noProof/>
          <w:szCs w:val="20"/>
          <w:lang w:val="en-US"/>
        </w:rPr>
        <w:drawing>
          <wp:inline distT="0" distB="0" distL="0" distR="0" wp14:anchorId="0AE83EA1" wp14:editId="38A6E470">
            <wp:extent cx="5638800" cy="39528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5">
                      <a:extLst>
                        <a:ext uri="{28A0092B-C50C-407E-A947-70E740481C1C}">
                          <a14:useLocalDpi xmlns:a14="http://schemas.microsoft.com/office/drawing/2010/main" val="0"/>
                        </a:ext>
                      </a:extLst>
                    </a:blip>
                    <a:srcRect l="827" t="1170" r="1149" b="1762"/>
                    <a:stretch/>
                  </pic:blipFill>
                  <pic:spPr bwMode="auto">
                    <a:xfrm>
                      <a:off x="0" y="0"/>
                      <a:ext cx="5638800" cy="3952875"/>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7DD72B" w14:textId="07B2F7B4" w:rsidR="001B0A60" w:rsidRPr="00C15CFF" w:rsidRDefault="00DF1796" w:rsidP="001B0A60">
      <w:pPr>
        <w:pStyle w:val="Source"/>
      </w:pPr>
      <w:r w:rsidRPr="00C15CFF">
        <w:t>Source: NSI (data) NCRD (data compilation and map)</w:t>
      </w:r>
      <w:r w:rsidR="001B0A60" w:rsidRPr="00C15CFF">
        <w:t>.</w:t>
      </w:r>
    </w:p>
    <w:p w14:paraId="38E036F5" w14:textId="35711F03" w:rsidR="003B7DC4" w:rsidRPr="00C15CFF" w:rsidRDefault="00CA6E19" w:rsidP="00290F8C">
      <w:pPr>
        <w:pStyle w:val="Heading2"/>
        <w:numPr>
          <w:ilvl w:val="0"/>
          <w:numId w:val="0"/>
        </w:numPr>
        <w:spacing w:before="200"/>
      </w:pPr>
      <w:bookmarkStart w:id="689" w:name="_Toc486246249"/>
      <w:bookmarkStart w:id="690" w:name="_Toc500009587"/>
      <w:bookmarkStart w:id="691" w:name="_Toc500072029"/>
      <w:bookmarkStart w:id="692" w:name="_Toc506833629"/>
      <w:bookmarkStart w:id="693" w:name="_Toc522026496"/>
      <w:r w:rsidRPr="00C15CFF">
        <w:lastRenderedPageBreak/>
        <w:t>Landslides</w:t>
      </w:r>
      <w:bookmarkEnd w:id="689"/>
      <w:bookmarkEnd w:id="690"/>
      <w:bookmarkEnd w:id="691"/>
      <w:bookmarkEnd w:id="692"/>
      <w:bookmarkEnd w:id="693"/>
    </w:p>
    <w:p w14:paraId="652F8F46" w14:textId="60FF3872" w:rsidR="00CA6E19" w:rsidRPr="00C15CFF" w:rsidRDefault="00B71298" w:rsidP="00A33399">
      <w:pPr>
        <w:pStyle w:val="Caption"/>
      </w:pPr>
      <w:bookmarkStart w:id="694" w:name="_Toc506827964"/>
      <w:bookmarkStart w:id="695" w:name="_Toc522026571"/>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26</w:t>
      </w:r>
      <w:r w:rsidRPr="00C15CFF">
        <w:fldChar w:fldCharType="end"/>
      </w:r>
      <w:r w:rsidRPr="00C15CFF">
        <w:t>.</w:t>
      </w:r>
      <w:r w:rsidR="00CA6E19" w:rsidRPr="00C15CFF">
        <w:t xml:space="preserve"> Characteristics of landslides by districts: summary for the period 2010–2015</w:t>
      </w:r>
      <w:bookmarkEnd w:id="694"/>
      <w:bookmarkEnd w:id="695"/>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4A0" w:firstRow="1" w:lastRow="0" w:firstColumn="1" w:lastColumn="0" w:noHBand="0" w:noVBand="1"/>
      </w:tblPr>
      <w:tblGrid>
        <w:gridCol w:w="1687"/>
        <w:gridCol w:w="1600"/>
        <w:gridCol w:w="1777"/>
        <w:gridCol w:w="2125"/>
        <w:gridCol w:w="2033"/>
      </w:tblGrid>
      <w:tr w:rsidR="003B7DC4" w:rsidRPr="00C15CFF" w14:paraId="61FA5ED8" w14:textId="77777777" w:rsidTr="00756D18">
        <w:trPr>
          <w:tblHeader/>
          <w:jc w:val="center"/>
        </w:trPr>
        <w:tc>
          <w:tcPr>
            <w:tcW w:w="1705" w:type="dxa"/>
            <w:shd w:val="clear" w:color="auto" w:fill="365F91" w:themeFill="accent1" w:themeFillShade="BF"/>
            <w:vAlign w:val="center"/>
            <w:hideMark/>
          </w:tcPr>
          <w:p w14:paraId="52823A1D" w14:textId="77777777"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Districts</w:t>
            </w:r>
          </w:p>
        </w:tc>
        <w:tc>
          <w:tcPr>
            <w:tcW w:w="1620" w:type="dxa"/>
            <w:shd w:val="clear" w:color="auto" w:fill="365F91" w:themeFill="accent1" w:themeFillShade="BF"/>
            <w:vAlign w:val="center"/>
            <w:hideMark/>
          </w:tcPr>
          <w:p w14:paraId="68FC444C" w14:textId="77777777"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Number of Landslides</w:t>
            </w:r>
          </w:p>
        </w:tc>
        <w:tc>
          <w:tcPr>
            <w:tcW w:w="1800" w:type="dxa"/>
            <w:shd w:val="clear" w:color="auto" w:fill="365F91" w:themeFill="accent1" w:themeFillShade="BF"/>
            <w:vAlign w:val="center"/>
            <w:hideMark/>
          </w:tcPr>
          <w:p w14:paraId="30D508AD" w14:textId="0052B062" w:rsidR="003B7DC4" w:rsidRPr="00C15CFF" w:rsidRDefault="008F1DE6"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Damages </w:t>
            </w:r>
            <w:r w:rsidR="008434D7"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8434D7" w:rsidRPr="00C15CFF">
              <w:rPr>
                <w:rFonts w:asciiTheme="minorHAnsi" w:eastAsia="Times New Roman" w:hAnsiTheme="minorHAnsi" w:cstheme="minorHAnsi"/>
                <w:b/>
                <w:color w:val="FFFFFF" w:themeColor="background1"/>
                <w:szCs w:val="20"/>
                <w:lang w:val="en-US" w:eastAsia="bg-BG"/>
              </w:rPr>
              <w:t>,</w:t>
            </w:r>
            <w:r w:rsidR="003B7DC4" w:rsidRPr="00C15CFF">
              <w:rPr>
                <w:rFonts w:asciiTheme="minorHAnsi" w:eastAsia="Times New Roman" w:hAnsiTheme="minorHAnsi" w:cstheme="minorHAnsi"/>
                <w:b/>
                <w:color w:val="FFFFFF" w:themeColor="background1"/>
                <w:szCs w:val="20"/>
                <w:lang w:val="en-US" w:eastAsia="bg-BG"/>
              </w:rPr>
              <w:t xml:space="preserve"> thousand</w:t>
            </w:r>
            <w:r w:rsidR="008434D7" w:rsidRPr="00C15CFF">
              <w:rPr>
                <w:rFonts w:asciiTheme="minorHAnsi" w:eastAsia="Times New Roman" w:hAnsiTheme="minorHAnsi" w:cstheme="minorHAnsi"/>
                <w:b/>
                <w:color w:val="FFFFFF" w:themeColor="background1"/>
                <w:szCs w:val="20"/>
                <w:lang w:val="en-US" w:eastAsia="bg-BG"/>
              </w:rPr>
              <w:t>s)</w:t>
            </w:r>
          </w:p>
        </w:tc>
        <w:tc>
          <w:tcPr>
            <w:tcW w:w="2160" w:type="dxa"/>
            <w:shd w:val="clear" w:color="auto" w:fill="365F91" w:themeFill="accent1" w:themeFillShade="BF"/>
            <w:vAlign w:val="center"/>
            <w:hideMark/>
          </w:tcPr>
          <w:p w14:paraId="77BAB25B" w14:textId="77777777"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Recovery expenses </w:t>
            </w:r>
          </w:p>
          <w:p w14:paraId="50594146" w14:textId="1CC00B39" w:rsidR="003B7DC4" w:rsidRPr="00C15CFF" w:rsidRDefault="00CA6E19"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w:t>
            </w:r>
            <w:r w:rsidR="003B7DC4" w:rsidRPr="00C15CFF">
              <w:rPr>
                <w:rFonts w:asciiTheme="minorHAnsi" w:eastAsia="Times New Roman" w:hAnsiTheme="minorHAnsi" w:cstheme="minorHAnsi"/>
                <w:b/>
                <w:color w:val="FFFFFF" w:themeColor="background1"/>
                <w:szCs w:val="20"/>
                <w:lang w:val="en-US" w:eastAsia="bg-BG"/>
              </w:rPr>
              <w:t>BGN</w:t>
            </w:r>
            <w:r w:rsidR="008434D7" w:rsidRPr="00C15CFF">
              <w:rPr>
                <w:rFonts w:asciiTheme="minorHAnsi" w:eastAsia="Times New Roman" w:hAnsiTheme="minorHAnsi" w:cstheme="minorHAnsi"/>
                <w:b/>
                <w:color w:val="FFFFFF" w:themeColor="background1"/>
                <w:szCs w:val="20"/>
                <w:lang w:val="en-US" w:eastAsia="bg-BG"/>
              </w:rPr>
              <w:t>,</w:t>
            </w:r>
            <w:r w:rsidR="003B7DC4" w:rsidRPr="00C15CFF">
              <w:rPr>
                <w:rFonts w:asciiTheme="minorHAnsi" w:eastAsia="Times New Roman" w:hAnsiTheme="minorHAnsi" w:cstheme="minorHAnsi"/>
                <w:b/>
                <w:color w:val="FFFFFF" w:themeColor="background1"/>
                <w:szCs w:val="20"/>
                <w:lang w:val="en-US" w:eastAsia="bg-BG"/>
              </w:rPr>
              <w:t xml:space="preserve"> thousand</w:t>
            </w:r>
            <w:r w:rsidR="008434D7" w:rsidRPr="00C15CFF">
              <w:rPr>
                <w:rFonts w:asciiTheme="minorHAnsi" w:eastAsia="Times New Roman" w:hAnsiTheme="minorHAnsi" w:cstheme="minorHAnsi"/>
                <w:b/>
                <w:color w:val="FFFFFF" w:themeColor="background1"/>
                <w:szCs w:val="20"/>
                <w:lang w:val="en-US" w:eastAsia="bg-BG"/>
              </w:rPr>
              <w:t>s)</w:t>
            </w:r>
          </w:p>
        </w:tc>
        <w:tc>
          <w:tcPr>
            <w:tcW w:w="2065" w:type="dxa"/>
            <w:shd w:val="clear" w:color="auto" w:fill="365F91" w:themeFill="accent1" w:themeFillShade="BF"/>
            <w:vAlign w:val="center"/>
            <w:hideMark/>
          </w:tcPr>
          <w:p w14:paraId="0B29E9C8" w14:textId="20CE05CF" w:rsidR="003B7DC4" w:rsidRPr="00C15CFF" w:rsidRDefault="003B7DC4" w:rsidP="00756D18">
            <w:pPr>
              <w:spacing w:before="20" w:after="2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Expenses for </w:t>
            </w:r>
            <w:r w:rsidR="008434D7" w:rsidRPr="00C15CFF">
              <w:rPr>
                <w:rFonts w:asciiTheme="minorHAnsi" w:eastAsia="Times New Roman" w:hAnsiTheme="minorHAnsi" w:cstheme="minorHAnsi"/>
                <w:b/>
                <w:color w:val="FFFFFF" w:themeColor="background1"/>
                <w:szCs w:val="20"/>
                <w:lang w:val="en-US" w:eastAsia="bg-BG"/>
              </w:rPr>
              <w:t>R</w:t>
            </w:r>
            <w:r w:rsidRPr="00C15CFF">
              <w:rPr>
                <w:rFonts w:asciiTheme="minorHAnsi" w:eastAsia="Times New Roman" w:hAnsiTheme="minorHAnsi" w:cstheme="minorHAnsi"/>
                <w:b/>
                <w:color w:val="FFFFFF" w:themeColor="background1"/>
                <w:szCs w:val="20"/>
                <w:lang w:val="en-US" w:eastAsia="bg-BG"/>
              </w:rPr>
              <w:t xml:space="preserve">escue and </w:t>
            </w:r>
            <w:r w:rsidR="008434D7" w:rsidRPr="00C15CFF">
              <w:rPr>
                <w:rFonts w:asciiTheme="minorHAnsi" w:eastAsia="Times New Roman" w:hAnsiTheme="minorHAnsi" w:cstheme="minorHAnsi"/>
                <w:b/>
                <w:color w:val="FFFFFF" w:themeColor="background1"/>
                <w:szCs w:val="20"/>
                <w:lang w:val="en-US" w:eastAsia="bg-BG"/>
              </w:rPr>
              <w:t>E</w:t>
            </w:r>
            <w:r w:rsidRPr="00C15CFF">
              <w:rPr>
                <w:rFonts w:asciiTheme="minorHAnsi" w:eastAsia="Times New Roman" w:hAnsiTheme="minorHAnsi" w:cstheme="minorHAnsi"/>
                <w:b/>
                <w:color w:val="FFFFFF" w:themeColor="background1"/>
                <w:szCs w:val="20"/>
                <w:lang w:val="en-US" w:eastAsia="bg-BG"/>
              </w:rPr>
              <w:t xml:space="preserve">mergency </w:t>
            </w:r>
            <w:r w:rsidR="008434D7" w:rsidRPr="00C15CFF">
              <w:rPr>
                <w:rFonts w:asciiTheme="minorHAnsi" w:eastAsia="Times New Roman" w:hAnsiTheme="minorHAnsi" w:cstheme="minorHAnsi"/>
                <w:b/>
                <w:color w:val="FFFFFF" w:themeColor="background1"/>
                <w:szCs w:val="20"/>
                <w:lang w:val="en-US" w:eastAsia="bg-BG"/>
              </w:rPr>
              <w:t>W</w:t>
            </w:r>
            <w:r w:rsidR="008F1DE6" w:rsidRPr="00C15CFF">
              <w:rPr>
                <w:rFonts w:asciiTheme="minorHAnsi" w:eastAsia="Times New Roman" w:hAnsiTheme="minorHAnsi" w:cstheme="minorHAnsi"/>
                <w:b/>
                <w:color w:val="FFFFFF" w:themeColor="background1"/>
                <w:szCs w:val="20"/>
                <w:lang w:val="en-US" w:eastAsia="bg-BG"/>
              </w:rPr>
              <w:t xml:space="preserve">ork </w:t>
            </w:r>
            <w:r w:rsidR="008434D7" w:rsidRPr="00C15CFF">
              <w:rPr>
                <w:rFonts w:asciiTheme="minorHAnsi" w:eastAsia="Times New Roman" w:hAnsiTheme="minorHAnsi" w:cstheme="minorHAnsi"/>
                <w:b/>
                <w:color w:val="FFFFFF" w:themeColor="background1"/>
                <w:szCs w:val="20"/>
                <w:lang w:val="en-US" w:eastAsia="bg-BG"/>
              </w:rPr>
              <w:t>(</w:t>
            </w:r>
            <w:r w:rsidR="008F1DE6" w:rsidRPr="00C15CFF">
              <w:rPr>
                <w:rFonts w:asciiTheme="minorHAnsi" w:eastAsia="Times New Roman" w:hAnsiTheme="minorHAnsi" w:cstheme="minorHAnsi"/>
                <w:b/>
                <w:color w:val="FFFFFF" w:themeColor="background1"/>
                <w:szCs w:val="20"/>
                <w:lang w:val="en-US" w:eastAsia="bg-BG"/>
              </w:rPr>
              <w:t>BGN</w:t>
            </w:r>
            <w:r w:rsidR="008434D7"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8434D7" w:rsidRPr="00C15CFF">
              <w:rPr>
                <w:rFonts w:asciiTheme="minorHAnsi" w:eastAsia="Times New Roman" w:hAnsiTheme="minorHAnsi" w:cstheme="minorHAnsi"/>
                <w:b/>
                <w:color w:val="FFFFFF" w:themeColor="background1"/>
                <w:szCs w:val="20"/>
                <w:lang w:val="en-US" w:eastAsia="bg-BG"/>
              </w:rPr>
              <w:t>s)</w:t>
            </w:r>
          </w:p>
        </w:tc>
      </w:tr>
      <w:tr w:rsidR="003B7DC4" w:rsidRPr="00C15CFF" w14:paraId="59AFF0E8" w14:textId="77777777" w:rsidTr="001B0A60">
        <w:trPr>
          <w:jc w:val="center"/>
        </w:trPr>
        <w:tc>
          <w:tcPr>
            <w:tcW w:w="1705" w:type="dxa"/>
            <w:shd w:val="clear" w:color="auto" w:fill="B8CCE4"/>
            <w:vAlign w:val="bottom"/>
            <w:hideMark/>
          </w:tcPr>
          <w:p w14:paraId="5D155F5B" w14:textId="77777777" w:rsidR="003B7DC4" w:rsidRPr="00C15CFF" w:rsidRDefault="003B7DC4" w:rsidP="00756D18">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Landslides - total</w:t>
            </w:r>
          </w:p>
        </w:tc>
        <w:tc>
          <w:tcPr>
            <w:tcW w:w="1620" w:type="dxa"/>
            <w:shd w:val="clear" w:color="auto" w:fill="auto"/>
            <w:hideMark/>
          </w:tcPr>
          <w:p w14:paraId="17F80C9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458</w:t>
            </w:r>
          </w:p>
        </w:tc>
        <w:tc>
          <w:tcPr>
            <w:tcW w:w="1800" w:type="dxa"/>
            <w:shd w:val="clear" w:color="auto" w:fill="auto"/>
            <w:hideMark/>
          </w:tcPr>
          <w:p w14:paraId="2206B65F" w14:textId="1AC1A2EE"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558</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117</w:t>
            </w:r>
          </w:p>
        </w:tc>
        <w:tc>
          <w:tcPr>
            <w:tcW w:w="2160" w:type="dxa"/>
            <w:shd w:val="clear" w:color="auto" w:fill="auto"/>
            <w:hideMark/>
          </w:tcPr>
          <w:p w14:paraId="768F2DFB" w14:textId="119437F1"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526</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701</w:t>
            </w:r>
          </w:p>
        </w:tc>
        <w:tc>
          <w:tcPr>
            <w:tcW w:w="2065" w:type="dxa"/>
            <w:shd w:val="clear" w:color="auto" w:fill="auto"/>
            <w:hideMark/>
          </w:tcPr>
          <w:p w14:paraId="6DE3DD5B" w14:textId="7E32C3DB"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8</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033</w:t>
            </w:r>
          </w:p>
        </w:tc>
      </w:tr>
      <w:tr w:rsidR="003B7DC4" w:rsidRPr="00C15CFF" w14:paraId="0679C12A" w14:textId="77777777" w:rsidTr="001B0A60">
        <w:trPr>
          <w:jc w:val="center"/>
        </w:trPr>
        <w:tc>
          <w:tcPr>
            <w:tcW w:w="1705" w:type="dxa"/>
            <w:shd w:val="clear" w:color="auto" w:fill="B8CCE4"/>
            <w:vAlign w:val="bottom"/>
            <w:hideMark/>
          </w:tcPr>
          <w:p w14:paraId="4DB9D011"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Blagoevgrad</w:t>
            </w:r>
          </w:p>
        </w:tc>
        <w:tc>
          <w:tcPr>
            <w:tcW w:w="1620" w:type="dxa"/>
            <w:shd w:val="clear" w:color="auto" w:fill="auto"/>
            <w:hideMark/>
          </w:tcPr>
          <w:p w14:paraId="6C70099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24</w:t>
            </w:r>
          </w:p>
        </w:tc>
        <w:tc>
          <w:tcPr>
            <w:tcW w:w="1800" w:type="dxa"/>
            <w:shd w:val="clear" w:color="auto" w:fill="auto"/>
            <w:hideMark/>
          </w:tcPr>
          <w:p w14:paraId="212C0760" w14:textId="7C90A84F"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334</w:t>
            </w:r>
          </w:p>
        </w:tc>
        <w:tc>
          <w:tcPr>
            <w:tcW w:w="2160" w:type="dxa"/>
            <w:shd w:val="clear" w:color="auto" w:fill="auto"/>
            <w:hideMark/>
          </w:tcPr>
          <w:p w14:paraId="31239F8E"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189</w:t>
            </w:r>
          </w:p>
        </w:tc>
        <w:tc>
          <w:tcPr>
            <w:tcW w:w="2065" w:type="dxa"/>
            <w:shd w:val="clear" w:color="auto" w:fill="auto"/>
            <w:hideMark/>
          </w:tcPr>
          <w:p w14:paraId="3EACCE7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1B2BA2E1" w14:textId="77777777" w:rsidTr="001B0A60">
        <w:trPr>
          <w:jc w:val="center"/>
        </w:trPr>
        <w:tc>
          <w:tcPr>
            <w:tcW w:w="1705" w:type="dxa"/>
            <w:shd w:val="clear" w:color="auto" w:fill="B8CCE4"/>
            <w:vAlign w:val="bottom"/>
            <w:hideMark/>
          </w:tcPr>
          <w:p w14:paraId="07F42D7F"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Burgas</w:t>
            </w:r>
          </w:p>
        </w:tc>
        <w:tc>
          <w:tcPr>
            <w:tcW w:w="1620" w:type="dxa"/>
            <w:shd w:val="clear" w:color="auto" w:fill="auto"/>
            <w:hideMark/>
          </w:tcPr>
          <w:p w14:paraId="3D820E5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32</w:t>
            </w:r>
          </w:p>
        </w:tc>
        <w:tc>
          <w:tcPr>
            <w:tcW w:w="1800" w:type="dxa"/>
            <w:shd w:val="clear" w:color="auto" w:fill="auto"/>
            <w:hideMark/>
          </w:tcPr>
          <w:p w14:paraId="416C2792" w14:textId="5495D35D"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296</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418</w:t>
            </w:r>
          </w:p>
        </w:tc>
        <w:tc>
          <w:tcPr>
            <w:tcW w:w="2160" w:type="dxa"/>
            <w:shd w:val="clear" w:color="auto" w:fill="auto"/>
            <w:hideMark/>
          </w:tcPr>
          <w:p w14:paraId="6D36E653" w14:textId="12DA6996"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293</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605</w:t>
            </w:r>
          </w:p>
        </w:tc>
        <w:tc>
          <w:tcPr>
            <w:tcW w:w="2065" w:type="dxa"/>
            <w:shd w:val="clear" w:color="auto" w:fill="auto"/>
            <w:hideMark/>
          </w:tcPr>
          <w:p w14:paraId="6E2EF9A2" w14:textId="601147F4"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207</w:t>
            </w:r>
          </w:p>
        </w:tc>
      </w:tr>
      <w:tr w:rsidR="003B7DC4" w:rsidRPr="00C15CFF" w14:paraId="7AEC7506" w14:textId="77777777" w:rsidTr="001B0A60">
        <w:trPr>
          <w:jc w:val="center"/>
        </w:trPr>
        <w:tc>
          <w:tcPr>
            <w:tcW w:w="1705" w:type="dxa"/>
            <w:shd w:val="clear" w:color="auto" w:fill="B8CCE4"/>
            <w:vAlign w:val="bottom"/>
            <w:hideMark/>
          </w:tcPr>
          <w:p w14:paraId="74146249"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Varna</w:t>
            </w:r>
          </w:p>
        </w:tc>
        <w:tc>
          <w:tcPr>
            <w:tcW w:w="1620" w:type="dxa"/>
            <w:shd w:val="clear" w:color="auto" w:fill="auto"/>
            <w:hideMark/>
          </w:tcPr>
          <w:p w14:paraId="4D0B6E7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12</w:t>
            </w:r>
          </w:p>
        </w:tc>
        <w:tc>
          <w:tcPr>
            <w:tcW w:w="1800" w:type="dxa"/>
            <w:shd w:val="clear" w:color="auto" w:fill="auto"/>
            <w:hideMark/>
          </w:tcPr>
          <w:p w14:paraId="4A99FDC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428</w:t>
            </w:r>
          </w:p>
        </w:tc>
        <w:tc>
          <w:tcPr>
            <w:tcW w:w="2160" w:type="dxa"/>
            <w:shd w:val="clear" w:color="auto" w:fill="auto"/>
            <w:hideMark/>
          </w:tcPr>
          <w:p w14:paraId="10A9DC1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90</w:t>
            </w:r>
          </w:p>
        </w:tc>
        <w:tc>
          <w:tcPr>
            <w:tcW w:w="2065" w:type="dxa"/>
            <w:shd w:val="clear" w:color="auto" w:fill="auto"/>
            <w:hideMark/>
          </w:tcPr>
          <w:p w14:paraId="5F6D308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33</w:t>
            </w:r>
          </w:p>
        </w:tc>
      </w:tr>
      <w:tr w:rsidR="003B7DC4" w:rsidRPr="00C15CFF" w14:paraId="1B9F28B9" w14:textId="77777777" w:rsidTr="001B0A60">
        <w:trPr>
          <w:jc w:val="center"/>
        </w:trPr>
        <w:tc>
          <w:tcPr>
            <w:tcW w:w="1705" w:type="dxa"/>
            <w:shd w:val="clear" w:color="auto" w:fill="B8CCE4"/>
            <w:vAlign w:val="bottom"/>
            <w:hideMark/>
          </w:tcPr>
          <w:p w14:paraId="5C526548"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Veliko Tarnovo</w:t>
            </w:r>
          </w:p>
        </w:tc>
        <w:tc>
          <w:tcPr>
            <w:tcW w:w="1620" w:type="dxa"/>
            <w:shd w:val="clear" w:color="auto" w:fill="auto"/>
            <w:hideMark/>
          </w:tcPr>
          <w:p w14:paraId="60046FF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21</w:t>
            </w:r>
          </w:p>
        </w:tc>
        <w:tc>
          <w:tcPr>
            <w:tcW w:w="1800" w:type="dxa"/>
            <w:shd w:val="clear" w:color="auto" w:fill="auto"/>
            <w:hideMark/>
          </w:tcPr>
          <w:p w14:paraId="25485DC1" w14:textId="120238C8"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306</w:t>
            </w:r>
          </w:p>
        </w:tc>
        <w:tc>
          <w:tcPr>
            <w:tcW w:w="2160" w:type="dxa"/>
            <w:shd w:val="clear" w:color="auto" w:fill="auto"/>
            <w:hideMark/>
          </w:tcPr>
          <w:p w14:paraId="644174B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w:t>
            </w:r>
          </w:p>
        </w:tc>
        <w:tc>
          <w:tcPr>
            <w:tcW w:w="2065" w:type="dxa"/>
            <w:shd w:val="clear" w:color="auto" w:fill="auto"/>
            <w:hideMark/>
          </w:tcPr>
          <w:p w14:paraId="3E27E59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455</w:t>
            </w:r>
          </w:p>
        </w:tc>
      </w:tr>
      <w:tr w:rsidR="003B7DC4" w:rsidRPr="00C15CFF" w14:paraId="3F27D6EF" w14:textId="77777777" w:rsidTr="001B0A60">
        <w:trPr>
          <w:jc w:val="center"/>
        </w:trPr>
        <w:tc>
          <w:tcPr>
            <w:tcW w:w="1705" w:type="dxa"/>
            <w:shd w:val="clear" w:color="auto" w:fill="B8CCE4"/>
            <w:vAlign w:val="bottom"/>
            <w:hideMark/>
          </w:tcPr>
          <w:p w14:paraId="43E9FF66"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Vidin</w:t>
            </w:r>
          </w:p>
        </w:tc>
        <w:tc>
          <w:tcPr>
            <w:tcW w:w="1620" w:type="dxa"/>
            <w:shd w:val="clear" w:color="auto" w:fill="auto"/>
            <w:hideMark/>
          </w:tcPr>
          <w:p w14:paraId="02F7BCC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9</w:t>
            </w:r>
          </w:p>
        </w:tc>
        <w:tc>
          <w:tcPr>
            <w:tcW w:w="1800" w:type="dxa"/>
            <w:shd w:val="clear" w:color="auto" w:fill="auto"/>
            <w:hideMark/>
          </w:tcPr>
          <w:p w14:paraId="751103A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885</w:t>
            </w:r>
          </w:p>
        </w:tc>
        <w:tc>
          <w:tcPr>
            <w:tcW w:w="2160" w:type="dxa"/>
            <w:shd w:val="clear" w:color="auto" w:fill="auto"/>
            <w:hideMark/>
          </w:tcPr>
          <w:p w14:paraId="28C5880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471</w:t>
            </w:r>
          </w:p>
        </w:tc>
        <w:tc>
          <w:tcPr>
            <w:tcW w:w="2065" w:type="dxa"/>
            <w:shd w:val="clear" w:color="auto" w:fill="auto"/>
            <w:hideMark/>
          </w:tcPr>
          <w:p w14:paraId="3CFFDF5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375</w:t>
            </w:r>
          </w:p>
        </w:tc>
      </w:tr>
      <w:tr w:rsidR="003B7DC4" w:rsidRPr="00C15CFF" w14:paraId="540069CF" w14:textId="77777777" w:rsidTr="001B0A60">
        <w:trPr>
          <w:jc w:val="center"/>
        </w:trPr>
        <w:tc>
          <w:tcPr>
            <w:tcW w:w="1705" w:type="dxa"/>
            <w:shd w:val="clear" w:color="auto" w:fill="B8CCE4"/>
            <w:vAlign w:val="bottom"/>
            <w:hideMark/>
          </w:tcPr>
          <w:p w14:paraId="766D6FD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Vratsa</w:t>
            </w:r>
          </w:p>
        </w:tc>
        <w:tc>
          <w:tcPr>
            <w:tcW w:w="1620" w:type="dxa"/>
            <w:shd w:val="clear" w:color="auto" w:fill="auto"/>
            <w:hideMark/>
          </w:tcPr>
          <w:p w14:paraId="5F69070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30</w:t>
            </w:r>
          </w:p>
        </w:tc>
        <w:tc>
          <w:tcPr>
            <w:tcW w:w="1800" w:type="dxa"/>
            <w:shd w:val="clear" w:color="auto" w:fill="auto"/>
            <w:hideMark/>
          </w:tcPr>
          <w:p w14:paraId="5B3EF201"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56</w:t>
            </w:r>
          </w:p>
        </w:tc>
        <w:tc>
          <w:tcPr>
            <w:tcW w:w="2160" w:type="dxa"/>
            <w:shd w:val="clear" w:color="auto" w:fill="auto"/>
            <w:hideMark/>
          </w:tcPr>
          <w:p w14:paraId="18D6EA21"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136</w:t>
            </w:r>
          </w:p>
        </w:tc>
        <w:tc>
          <w:tcPr>
            <w:tcW w:w="2065" w:type="dxa"/>
            <w:shd w:val="clear" w:color="auto" w:fill="auto"/>
            <w:hideMark/>
          </w:tcPr>
          <w:p w14:paraId="07E0BEB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130</w:t>
            </w:r>
          </w:p>
        </w:tc>
      </w:tr>
      <w:tr w:rsidR="003B7DC4" w:rsidRPr="00C15CFF" w14:paraId="02870955" w14:textId="77777777" w:rsidTr="001B0A60">
        <w:trPr>
          <w:jc w:val="center"/>
        </w:trPr>
        <w:tc>
          <w:tcPr>
            <w:tcW w:w="1705" w:type="dxa"/>
            <w:shd w:val="clear" w:color="auto" w:fill="B8CCE4"/>
            <w:vAlign w:val="bottom"/>
            <w:hideMark/>
          </w:tcPr>
          <w:p w14:paraId="2EE81E6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Gabrovo</w:t>
            </w:r>
          </w:p>
        </w:tc>
        <w:tc>
          <w:tcPr>
            <w:tcW w:w="1620" w:type="dxa"/>
            <w:shd w:val="clear" w:color="auto" w:fill="auto"/>
            <w:hideMark/>
          </w:tcPr>
          <w:p w14:paraId="19E397C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15</w:t>
            </w:r>
          </w:p>
        </w:tc>
        <w:tc>
          <w:tcPr>
            <w:tcW w:w="1800" w:type="dxa"/>
            <w:shd w:val="clear" w:color="auto" w:fill="auto"/>
            <w:hideMark/>
          </w:tcPr>
          <w:p w14:paraId="4B42B43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676</w:t>
            </w:r>
          </w:p>
        </w:tc>
        <w:tc>
          <w:tcPr>
            <w:tcW w:w="2160" w:type="dxa"/>
            <w:shd w:val="clear" w:color="auto" w:fill="auto"/>
            <w:hideMark/>
          </w:tcPr>
          <w:p w14:paraId="5909672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130</w:t>
            </w:r>
          </w:p>
        </w:tc>
        <w:tc>
          <w:tcPr>
            <w:tcW w:w="2065" w:type="dxa"/>
            <w:shd w:val="clear" w:color="auto" w:fill="auto"/>
            <w:hideMark/>
          </w:tcPr>
          <w:p w14:paraId="58C7C2B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130</w:t>
            </w:r>
          </w:p>
        </w:tc>
      </w:tr>
      <w:tr w:rsidR="003B7DC4" w:rsidRPr="00C15CFF" w14:paraId="6F2F84B9" w14:textId="77777777" w:rsidTr="001B0A60">
        <w:trPr>
          <w:jc w:val="center"/>
        </w:trPr>
        <w:tc>
          <w:tcPr>
            <w:tcW w:w="1705" w:type="dxa"/>
            <w:shd w:val="clear" w:color="auto" w:fill="B8CCE4"/>
            <w:vAlign w:val="bottom"/>
            <w:hideMark/>
          </w:tcPr>
          <w:p w14:paraId="117DC398"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Dobrich</w:t>
            </w:r>
          </w:p>
        </w:tc>
        <w:tc>
          <w:tcPr>
            <w:tcW w:w="1620" w:type="dxa"/>
            <w:shd w:val="clear" w:color="auto" w:fill="auto"/>
            <w:hideMark/>
          </w:tcPr>
          <w:p w14:paraId="20C55D2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w:t>
            </w:r>
          </w:p>
        </w:tc>
        <w:tc>
          <w:tcPr>
            <w:tcW w:w="1800" w:type="dxa"/>
            <w:shd w:val="clear" w:color="auto" w:fill="auto"/>
            <w:hideMark/>
          </w:tcPr>
          <w:p w14:paraId="4E93CE8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20</w:t>
            </w:r>
          </w:p>
        </w:tc>
        <w:tc>
          <w:tcPr>
            <w:tcW w:w="2160" w:type="dxa"/>
            <w:shd w:val="clear" w:color="auto" w:fill="auto"/>
            <w:hideMark/>
          </w:tcPr>
          <w:p w14:paraId="1767DD3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069DCF8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w:t>
            </w:r>
          </w:p>
        </w:tc>
      </w:tr>
      <w:tr w:rsidR="003B7DC4" w:rsidRPr="00C15CFF" w14:paraId="5555D979" w14:textId="77777777" w:rsidTr="001B0A60">
        <w:trPr>
          <w:jc w:val="center"/>
        </w:trPr>
        <w:tc>
          <w:tcPr>
            <w:tcW w:w="1705" w:type="dxa"/>
            <w:shd w:val="clear" w:color="auto" w:fill="B8CCE4"/>
            <w:vAlign w:val="bottom"/>
            <w:hideMark/>
          </w:tcPr>
          <w:p w14:paraId="0D0391C4"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Kardzhali</w:t>
            </w:r>
          </w:p>
        </w:tc>
        <w:tc>
          <w:tcPr>
            <w:tcW w:w="1620" w:type="dxa"/>
            <w:shd w:val="clear" w:color="auto" w:fill="auto"/>
            <w:hideMark/>
          </w:tcPr>
          <w:p w14:paraId="5CFBB6B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93</w:t>
            </w:r>
          </w:p>
        </w:tc>
        <w:tc>
          <w:tcPr>
            <w:tcW w:w="1800" w:type="dxa"/>
            <w:shd w:val="clear" w:color="auto" w:fill="auto"/>
            <w:hideMark/>
          </w:tcPr>
          <w:p w14:paraId="3F9C5767" w14:textId="7A48FBA9"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7</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008</w:t>
            </w:r>
          </w:p>
        </w:tc>
        <w:tc>
          <w:tcPr>
            <w:tcW w:w="2160" w:type="dxa"/>
            <w:shd w:val="clear" w:color="auto" w:fill="auto"/>
            <w:hideMark/>
          </w:tcPr>
          <w:p w14:paraId="6BD1DF9C" w14:textId="5CEB8CA3"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700</w:t>
            </w:r>
          </w:p>
        </w:tc>
        <w:tc>
          <w:tcPr>
            <w:tcW w:w="2065" w:type="dxa"/>
            <w:shd w:val="clear" w:color="auto" w:fill="auto"/>
            <w:hideMark/>
          </w:tcPr>
          <w:p w14:paraId="6D7C51AA" w14:textId="537F2800"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935</w:t>
            </w:r>
          </w:p>
        </w:tc>
      </w:tr>
      <w:tr w:rsidR="003B7DC4" w:rsidRPr="00C15CFF" w14:paraId="107B9D60" w14:textId="77777777" w:rsidTr="001B0A60">
        <w:trPr>
          <w:jc w:val="center"/>
        </w:trPr>
        <w:tc>
          <w:tcPr>
            <w:tcW w:w="1705" w:type="dxa"/>
            <w:shd w:val="clear" w:color="auto" w:fill="B8CCE4"/>
            <w:vAlign w:val="bottom"/>
            <w:hideMark/>
          </w:tcPr>
          <w:p w14:paraId="5984D464"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Kyustendil</w:t>
            </w:r>
          </w:p>
        </w:tc>
        <w:tc>
          <w:tcPr>
            <w:tcW w:w="1620" w:type="dxa"/>
            <w:shd w:val="clear" w:color="auto" w:fill="auto"/>
            <w:hideMark/>
          </w:tcPr>
          <w:p w14:paraId="57D4ED9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40</w:t>
            </w:r>
          </w:p>
        </w:tc>
        <w:tc>
          <w:tcPr>
            <w:tcW w:w="1800" w:type="dxa"/>
            <w:shd w:val="clear" w:color="auto" w:fill="auto"/>
            <w:hideMark/>
          </w:tcPr>
          <w:p w14:paraId="1EAAF3C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622</w:t>
            </w:r>
          </w:p>
        </w:tc>
        <w:tc>
          <w:tcPr>
            <w:tcW w:w="2160" w:type="dxa"/>
            <w:shd w:val="clear" w:color="auto" w:fill="auto"/>
            <w:hideMark/>
          </w:tcPr>
          <w:p w14:paraId="1F57B952" w14:textId="502E5939"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529</w:t>
            </w:r>
          </w:p>
        </w:tc>
        <w:tc>
          <w:tcPr>
            <w:tcW w:w="2065" w:type="dxa"/>
            <w:shd w:val="clear" w:color="auto" w:fill="auto"/>
            <w:hideMark/>
          </w:tcPr>
          <w:p w14:paraId="036D3AF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105</w:t>
            </w:r>
          </w:p>
        </w:tc>
      </w:tr>
      <w:tr w:rsidR="003B7DC4" w:rsidRPr="00C15CFF" w14:paraId="5D82A423" w14:textId="77777777" w:rsidTr="001B0A60">
        <w:trPr>
          <w:jc w:val="center"/>
        </w:trPr>
        <w:tc>
          <w:tcPr>
            <w:tcW w:w="1705" w:type="dxa"/>
            <w:shd w:val="clear" w:color="auto" w:fill="B8CCE4"/>
            <w:vAlign w:val="bottom"/>
            <w:hideMark/>
          </w:tcPr>
          <w:p w14:paraId="71513394"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Lovech</w:t>
            </w:r>
          </w:p>
        </w:tc>
        <w:tc>
          <w:tcPr>
            <w:tcW w:w="1620" w:type="dxa"/>
            <w:shd w:val="clear" w:color="auto" w:fill="auto"/>
            <w:hideMark/>
          </w:tcPr>
          <w:p w14:paraId="5334AE7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w:t>
            </w:r>
          </w:p>
        </w:tc>
        <w:tc>
          <w:tcPr>
            <w:tcW w:w="1800" w:type="dxa"/>
            <w:shd w:val="clear" w:color="auto" w:fill="auto"/>
            <w:hideMark/>
          </w:tcPr>
          <w:p w14:paraId="27154B05" w14:textId="1D21B5A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297</w:t>
            </w:r>
          </w:p>
        </w:tc>
        <w:tc>
          <w:tcPr>
            <w:tcW w:w="2160" w:type="dxa"/>
            <w:shd w:val="clear" w:color="auto" w:fill="auto"/>
            <w:hideMark/>
          </w:tcPr>
          <w:p w14:paraId="76EBBF1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213</w:t>
            </w:r>
          </w:p>
        </w:tc>
        <w:tc>
          <w:tcPr>
            <w:tcW w:w="2065" w:type="dxa"/>
            <w:shd w:val="clear" w:color="auto" w:fill="auto"/>
            <w:hideMark/>
          </w:tcPr>
          <w:p w14:paraId="4D0F42CE"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6C36BD73" w14:textId="77777777" w:rsidTr="001B0A60">
        <w:trPr>
          <w:jc w:val="center"/>
        </w:trPr>
        <w:tc>
          <w:tcPr>
            <w:tcW w:w="1705" w:type="dxa"/>
            <w:shd w:val="clear" w:color="auto" w:fill="B8CCE4"/>
            <w:vAlign w:val="bottom"/>
            <w:hideMark/>
          </w:tcPr>
          <w:p w14:paraId="77DFC19B"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Montana</w:t>
            </w:r>
          </w:p>
        </w:tc>
        <w:tc>
          <w:tcPr>
            <w:tcW w:w="1620" w:type="dxa"/>
            <w:shd w:val="clear" w:color="auto" w:fill="auto"/>
            <w:hideMark/>
          </w:tcPr>
          <w:p w14:paraId="5E1350E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w:t>
            </w:r>
          </w:p>
        </w:tc>
        <w:tc>
          <w:tcPr>
            <w:tcW w:w="1800" w:type="dxa"/>
            <w:shd w:val="clear" w:color="auto" w:fill="auto"/>
            <w:hideMark/>
          </w:tcPr>
          <w:p w14:paraId="261419B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325</w:t>
            </w:r>
          </w:p>
        </w:tc>
        <w:tc>
          <w:tcPr>
            <w:tcW w:w="2160" w:type="dxa"/>
            <w:shd w:val="clear" w:color="auto" w:fill="auto"/>
            <w:hideMark/>
          </w:tcPr>
          <w:p w14:paraId="6C2B733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59F0213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0EB85C88" w14:textId="77777777" w:rsidTr="001B0A60">
        <w:trPr>
          <w:jc w:val="center"/>
        </w:trPr>
        <w:tc>
          <w:tcPr>
            <w:tcW w:w="1705" w:type="dxa"/>
            <w:shd w:val="clear" w:color="auto" w:fill="B8CCE4"/>
            <w:vAlign w:val="bottom"/>
            <w:hideMark/>
          </w:tcPr>
          <w:p w14:paraId="0B0EE4C2"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Pazardzhik</w:t>
            </w:r>
          </w:p>
        </w:tc>
        <w:tc>
          <w:tcPr>
            <w:tcW w:w="1620" w:type="dxa"/>
            <w:shd w:val="clear" w:color="auto" w:fill="auto"/>
            <w:hideMark/>
          </w:tcPr>
          <w:p w14:paraId="556AA33E"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18</w:t>
            </w:r>
          </w:p>
        </w:tc>
        <w:tc>
          <w:tcPr>
            <w:tcW w:w="1800" w:type="dxa"/>
            <w:shd w:val="clear" w:color="auto" w:fill="auto"/>
            <w:hideMark/>
          </w:tcPr>
          <w:p w14:paraId="77056746" w14:textId="31428842"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6</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094</w:t>
            </w:r>
          </w:p>
        </w:tc>
        <w:tc>
          <w:tcPr>
            <w:tcW w:w="2160" w:type="dxa"/>
            <w:shd w:val="clear" w:color="auto" w:fill="auto"/>
            <w:hideMark/>
          </w:tcPr>
          <w:p w14:paraId="2557DBE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745</w:t>
            </w:r>
          </w:p>
        </w:tc>
        <w:tc>
          <w:tcPr>
            <w:tcW w:w="2065" w:type="dxa"/>
            <w:shd w:val="clear" w:color="auto" w:fill="auto"/>
            <w:hideMark/>
          </w:tcPr>
          <w:p w14:paraId="369BB69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260</w:t>
            </w:r>
          </w:p>
        </w:tc>
      </w:tr>
      <w:tr w:rsidR="003B7DC4" w:rsidRPr="00C15CFF" w14:paraId="324DD59A" w14:textId="77777777" w:rsidTr="001B0A60">
        <w:trPr>
          <w:jc w:val="center"/>
        </w:trPr>
        <w:tc>
          <w:tcPr>
            <w:tcW w:w="1705" w:type="dxa"/>
            <w:shd w:val="clear" w:color="auto" w:fill="B8CCE4"/>
            <w:vAlign w:val="bottom"/>
            <w:hideMark/>
          </w:tcPr>
          <w:p w14:paraId="51C27E2F"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Pernik</w:t>
            </w:r>
          </w:p>
        </w:tc>
        <w:tc>
          <w:tcPr>
            <w:tcW w:w="1620" w:type="dxa"/>
            <w:shd w:val="clear" w:color="auto" w:fill="auto"/>
            <w:hideMark/>
          </w:tcPr>
          <w:p w14:paraId="2D6FB46E"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14</w:t>
            </w:r>
          </w:p>
        </w:tc>
        <w:tc>
          <w:tcPr>
            <w:tcW w:w="1800" w:type="dxa"/>
            <w:shd w:val="clear" w:color="auto" w:fill="auto"/>
            <w:hideMark/>
          </w:tcPr>
          <w:p w14:paraId="3169B44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31</w:t>
            </w:r>
          </w:p>
        </w:tc>
        <w:tc>
          <w:tcPr>
            <w:tcW w:w="2160" w:type="dxa"/>
            <w:shd w:val="clear" w:color="auto" w:fill="auto"/>
            <w:hideMark/>
          </w:tcPr>
          <w:p w14:paraId="3F3508B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26</w:t>
            </w:r>
          </w:p>
        </w:tc>
        <w:tc>
          <w:tcPr>
            <w:tcW w:w="2065" w:type="dxa"/>
            <w:shd w:val="clear" w:color="auto" w:fill="auto"/>
            <w:hideMark/>
          </w:tcPr>
          <w:p w14:paraId="709C2BE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266</w:t>
            </w:r>
          </w:p>
        </w:tc>
      </w:tr>
      <w:tr w:rsidR="003B7DC4" w:rsidRPr="00C15CFF" w14:paraId="497AD0D0" w14:textId="77777777" w:rsidTr="001B0A60">
        <w:trPr>
          <w:jc w:val="center"/>
        </w:trPr>
        <w:tc>
          <w:tcPr>
            <w:tcW w:w="1705" w:type="dxa"/>
            <w:shd w:val="clear" w:color="auto" w:fill="B8CCE4"/>
            <w:vAlign w:val="bottom"/>
            <w:hideMark/>
          </w:tcPr>
          <w:p w14:paraId="6F0838E7"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Pleven</w:t>
            </w:r>
          </w:p>
        </w:tc>
        <w:tc>
          <w:tcPr>
            <w:tcW w:w="1620" w:type="dxa"/>
            <w:shd w:val="clear" w:color="auto" w:fill="auto"/>
            <w:hideMark/>
          </w:tcPr>
          <w:p w14:paraId="297BEC7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w:t>
            </w:r>
          </w:p>
        </w:tc>
        <w:tc>
          <w:tcPr>
            <w:tcW w:w="1800" w:type="dxa"/>
            <w:shd w:val="clear" w:color="auto" w:fill="auto"/>
            <w:hideMark/>
          </w:tcPr>
          <w:p w14:paraId="122B05C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271</w:t>
            </w:r>
          </w:p>
        </w:tc>
        <w:tc>
          <w:tcPr>
            <w:tcW w:w="2160" w:type="dxa"/>
            <w:shd w:val="clear" w:color="auto" w:fill="auto"/>
            <w:hideMark/>
          </w:tcPr>
          <w:p w14:paraId="1789121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0086ABD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537B212A" w14:textId="77777777" w:rsidTr="001B0A60">
        <w:trPr>
          <w:jc w:val="center"/>
        </w:trPr>
        <w:tc>
          <w:tcPr>
            <w:tcW w:w="1705" w:type="dxa"/>
            <w:shd w:val="clear" w:color="auto" w:fill="B8CCE4"/>
            <w:vAlign w:val="bottom"/>
            <w:hideMark/>
          </w:tcPr>
          <w:p w14:paraId="07A98B84"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Plovdiv</w:t>
            </w:r>
          </w:p>
        </w:tc>
        <w:tc>
          <w:tcPr>
            <w:tcW w:w="1620" w:type="dxa"/>
            <w:shd w:val="clear" w:color="auto" w:fill="auto"/>
            <w:hideMark/>
          </w:tcPr>
          <w:p w14:paraId="0E59FEA1"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12</w:t>
            </w:r>
          </w:p>
        </w:tc>
        <w:tc>
          <w:tcPr>
            <w:tcW w:w="1800" w:type="dxa"/>
            <w:shd w:val="clear" w:color="auto" w:fill="auto"/>
            <w:hideMark/>
          </w:tcPr>
          <w:p w14:paraId="2D8A1864" w14:textId="6072157B"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051</w:t>
            </w:r>
          </w:p>
        </w:tc>
        <w:tc>
          <w:tcPr>
            <w:tcW w:w="2160" w:type="dxa"/>
            <w:shd w:val="clear" w:color="auto" w:fill="auto"/>
            <w:hideMark/>
          </w:tcPr>
          <w:p w14:paraId="25D68D1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32F09B1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977</w:t>
            </w:r>
          </w:p>
        </w:tc>
      </w:tr>
      <w:tr w:rsidR="003B7DC4" w:rsidRPr="00C15CFF" w14:paraId="0ECCE44D" w14:textId="77777777" w:rsidTr="001B0A60">
        <w:trPr>
          <w:jc w:val="center"/>
        </w:trPr>
        <w:tc>
          <w:tcPr>
            <w:tcW w:w="1705" w:type="dxa"/>
            <w:shd w:val="clear" w:color="auto" w:fill="B8CCE4"/>
            <w:vAlign w:val="bottom"/>
            <w:hideMark/>
          </w:tcPr>
          <w:p w14:paraId="35B4379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Razgrad</w:t>
            </w:r>
          </w:p>
        </w:tc>
        <w:tc>
          <w:tcPr>
            <w:tcW w:w="1620" w:type="dxa"/>
            <w:shd w:val="clear" w:color="auto" w:fill="auto"/>
            <w:hideMark/>
          </w:tcPr>
          <w:p w14:paraId="5DC5E5A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1800" w:type="dxa"/>
            <w:shd w:val="clear" w:color="auto" w:fill="auto"/>
            <w:hideMark/>
          </w:tcPr>
          <w:p w14:paraId="0C077E2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hideMark/>
          </w:tcPr>
          <w:p w14:paraId="167E584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080DA70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26B1F606" w14:textId="77777777" w:rsidTr="001B0A60">
        <w:trPr>
          <w:jc w:val="center"/>
        </w:trPr>
        <w:tc>
          <w:tcPr>
            <w:tcW w:w="1705" w:type="dxa"/>
            <w:shd w:val="clear" w:color="auto" w:fill="B8CCE4"/>
            <w:vAlign w:val="bottom"/>
            <w:hideMark/>
          </w:tcPr>
          <w:p w14:paraId="655F1904"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Ruse</w:t>
            </w:r>
          </w:p>
        </w:tc>
        <w:tc>
          <w:tcPr>
            <w:tcW w:w="1620" w:type="dxa"/>
            <w:shd w:val="clear" w:color="auto" w:fill="auto"/>
            <w:hideMark/>
          </w:tcPr>
          <w:p w14:paraId="0C4F8D6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w:t>
            </w:r>
          </w:p>
        </w:tc>
        <w:tc>
          <w:tcPr>
            <w:tcW w:w="1800" w:type="dxa"/>
            <w:shd w:val="clear" w:color="auto" w:fill="auto"/>
            <w:hideMark/>
          </w:tcPr>
          <w:p w14:paraId="62EFEE1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460</w:t>
            </w:r>
          </w:p>
        </w:tc>
        <w:tc>
          <w:tcPr>
            <w:tcW w:w="2160" w:type="dxa"/>
            <w:shd w:val="clear" w:color="auto" w:fill="auto"/>
            <w:hideMark/>
          </w:tcPr>
          <w:p w14:paraId="298F0F5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15</w:t>
            </w:r>
          </w:p>
        </w:tc>
        <w:tc>
          <w:tcPr>
            <w:tcW w:w="2065" w:type="dxa"/>
            <w:shd w:val="clear" w:color="auto" w:fill="auto"/>
            <w:hideMark/>
          </w:tcPr>
          <w:p w14:paraId="704BCAD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15</w:t>
            </w:r>
          </w:p>
        </w:tc>
      </w:tr>
      <w:tr w:rsidR="003B7DC4" w:rsidRPr="00C15CFF" w14:paraId="233349ED" w14:textId="77777777" w:rsidTr="001B0A60">
        <w:trPr>
          <w:jc w:val="center"/>
        </w:trPr>
        <w:tc>
          <w:tcPr>
            <w:tcW w:w="1705" w:type="dxa"/>
            <w:shd w:val="clear" w:color="auto" w:fill="B8CCE4"/>
            <w:vAlign w:val="bottom"/>
            <w:hideMark/>
          </w:tcPr>
          <w:p w14:paraId="1437FC27"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Silistra</w:t>
            </w:r>
          </w:p>
        </w:tc>
        <w:tc>
          <w:tcPr>
            <w:tcW w:w="1620" w:type="dxa"/>
            <w:shd w:val="clear" w:color="auto" w:fill="auto"/>
            <w:hideMark/>
          </w:tcPr>
          <w:p w14:paraId="42D131F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1800" w:type="dxa"/>
            <w:shd w:val="clear" w:color="auto" w:fill="auto"/>
            <w:hideMark/>
          </w:tcPr>
          <w:p w14:paraId="6E75D93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hideMark/>
          </w:tcPr>
          <w:p w14:paraId="3A1B1E0C"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3D5C90F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196F2400" w14:textId="77777777" w:rsidTr="001B0A60">
        <w:trPr>
          <w:jc w:val="center"/>
        </w:trPr>
        <w:tc>
          <w:tcPr>
            <w:tcW w:w="1705" w:type="dxa"/>
            <w:shd w:val="clear" w:color="auto" w:fill="B8CCE4"/>
            <w:vAlign w:val="bottom"/>
            <w:hideMark/>
          </w:tcPr>
          <w:p w14:paraId="01A7C0EC"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Sliven</w:t>
            </w:r>
          </w:p>
        </w:tc>
        <w:tc>
          <w:tcPr>
            <w:tcW w:w="1620" w:type="dxa"/>
            <w:shd w:val="clear" w:color="auto" w:fill="auto"/>
            <w:hideMark/>
          </w:tcPr>
          <w:p w14:paraId="1BA0DD9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30</w:t>
            </w:r>
          </w:p>
        </w:tc>
        <w:tc>
          <w:tcPr>
            <w:tcW w:w="1800" w:type="dxa"/>
            <w:shd w:val="clear" w:color="auto" w:fill="auto"/>
            <w:hideMark/>
          </w:tcPr>
          <w:p w14:paraId="056120F5" w14:textId="13AEF0CB"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352</w:t>
            </w:r>
          </w:p>
        </w:tc>
        <w:tc>
          <w:tcPr>
            <w:tcW w:w="2160" w:type="dxa"/>
            <w:shd w:val="clear" w:color="auto" w:fill="auto"/>
            <w:hideMark/>
          </w:tcPr>
          <w:p w14:paraId="7A39F9B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416</w:t>
            </w:r>
          </w:p>
        </w:tc>
        <w:tc>
          <w:tcPr>
            <w:tcW w:w="2065" w:type="dxa"/>
            <w:shd w:val="clear" w:color="auto" w:fill="auto"/>
            <w:hideMark/>
          </w:tcPr>
          <w:p w14:paraId="1D2E6F4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337</w:t>
            </w:r>
          </w:p>
        </w:tc>
      </w:tr>
      <w:tr w:rsidR="003B7DC4" w:rsidRPr="00C15CFF" w14:paraId="42AAA432" w14:textId="77777777" w:rsidTr="001B0A60">
        <w:trPr>
          <w:jc w:val="center"/>
        </w:trPr>
        <w:tc>
          <w:tcPr>
            <w:tcW w:w="1705" w:type="dxa"/>
            <w:shd w:val="clear" w:color="auto" w:fill="B8CCE4"/>
            <w:vAlign w:val="bottom"/>
            <w:hideMark/>
          </w:tcPr>
          <w:p w14:paraId="57C4D27D"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Smolyan</w:t>
            </w:r>
          </w:p>
        </w:tc>
        <w:tc>
          <w:tcPr>
            <w:tcW w:w="1620" w:type="dxa"/>
            <w:shd w:val="clear" w:color="auto" w:fill="auto"/>
            <w:hideMark/>
          </w:tcPr>
          <w:p w14:paraId="34CBF1F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56</w:t>
            </w:r>
          </w:p>
        </w:tc>
        <w:tc>
          <w:tcPr>
            <w:tcW w:w="1800" w:type="dxa"/>
            <w:shd w:val="clear" w:color="auto" w:fill="auto"/>
            <w:hideMark/>
          </w:tcPr>
          <w:p w14:paraId="0F0F0B98" w14:textId="39585ECF"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13</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604</w:t>
            </w:r>
          </w:p>
        </w:tc>
        <w:tc>
          <w:tcPr>
            <w:tcW w:w="2160" w:type="dxa"/>
            <w:shd w:val="clear" w:color="auto" w:fill="auto"/>
            <w:hideMark/>
          </w:tcPr>
          <w:p w14:paraId="4F3C7ECA" w14:textId="0E39F47C"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181</w:t>
            </w:r>
          </w:p>
        </w:tc>
        <w:tc>
          <w:tcPr>
            <w:tcW w:w="2065" w:type="dxa"/>
            <w:shd w:val="clear" w:color="auto" w:fill="auto"/>
            <w:hideMark/>
          </w:tcPr>
          <w:p w14:paraId="5ED8EA8A" w14:textId="6064DEE2"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388</w:t>
            </w:r>
          </w:p>
        </w:tc>
      </w:tr>
      <w:tr w:rsidR="003B7DC4" w:rsidRPr="00C15CFF" w14:paraId="1F5087A0" w14:textId="77777777" w:rsidTr="001B0A60">
        <w:trPr>
          <w:jc w:val="center"/>
        </w:trPr>
        <w:tc>
          <w:tcPr>
            <w:tcW w:w="1705" w:type="dxa"/>
            <w:shd w:val="clear" w:color="auto" w:fill="B8CCE4"/>
            <w:vAlign w:val="bottom"/>
            <w:hideMark/>
          </w:tcPr>
          <w:p w14:paraId="2769F9DE"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Sofia (capital)</w:t>
            </w:r>
          </w:p>
        </w:tc>
        <w:tc>
          <w:tcPr>
            <w:tcW w:w="1620" w:type="dxa"/>
            <w:shd w:val="clear" w:color="auto" w:fill="auto"/>
            <w:hideMark/>
          </w:tcPr>
          <w:p w14:paraId="27A37C1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w:t>
            </w:r>
          </w:p>
        </w:tc>
        <w:tc>
          <w:tcPr>
            <w:tcW w:w="1800" w:type="dxa"/>
            <w:shd w:val="clear" w:color="auto" w:fill="auto"/>
            <w:hideMark/>
          </w:tcPr>
          <w:p w14:paraId="45DD1C6E"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481</w:t>
            </w:r>
          </w:p>
        </w:tc>
        <w:tc>
          <w:tcPr>
            <w:tcW w:w="2160" w:type="dxa"/>
            <w:shd w:val="clear" w:color="auto" w:fill="auto"/>
            <w:hideMark/>
          </w:tcPr>
          <w:p w14:paraId="4E98952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306</w:t>
            </w:r>
          </w:p>
        </w:tc>
        <w:tc>
          <w:tcPr>
            <w:tcW w:w="2065" w:type="dxa"/>
            <w:shd w:val="clear" w:color="auto" w:fill="auto"/>
            <w:hideMark/>
          </w:tcPr>
          <w:p w14:paraId="4E9E05C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175</w:t>
            </w:r>
          </w:p>
        </w:tc>
      </w:tr>
      <w:tr w:rsidR="003B7DC4" w:rsidRPr="00C15CFF" w14:paraId="0DAA4665" w14:textId="77777777" w:rsidTr="001B0A60">
        <w:trPr>
          <w:jc w:val="center"/>
        </w:trPr>
        <w:tc>
          <w:tcPr>
            <w:tcW w:w="1705" w:type="dxa"/>
            <w:shd w:val="clear" w:color="auto" w:fill="B8CCE4"/>
            <w:vAlign w:val="bottom"/>
            <w:hideMark/>
          </w:tcPr>
          <w:p w14:paraId="6F6FC0E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 xml:space="preserve">Sofia </w:t>
            </w:r>
          </w:p>
        </w:tc>
        <w:tc>
          <w:tcPr>
            <w:tcW w:w="1620" w:type="dxa"/>
            <w:shd w:val="clear" w:color="auto" w:fill="auto"/>
            <w:hideMark/>
          </w:tcPr>
          <w:p w14:paraId="2D48CF4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17</w:t>
            </w:r>
          </w:p>
        </w:tc>
        <w:tc>
          <w:tcPr>
            <w:tcW w:w="1800" w:type="dxa"/>
            <w:shd w:val="clear" w:color="auto" w:fill="auto"/>
            <w:hideMark/>
          </w:tcPr>
          <w:p w14:paraId="5D4419BA" w14:textId="18C779E4"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220</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776</w:t>
            </w:r>
          </w:p>
        </w:tc>
        <w:tc>
          <w:tcPr>
            <w:tcW w:w="2160" w:type="dxa"/>
            <w:shd w:val="clear" w:color="auto" w:fill="auto"/>
            <w:hideMark/>
          </w:tcPr>
          <w:p w14:paraId="189BCCFD" w14:textId="379BE7FC"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219</w:t>
            </w:r>
            <w:r w:rsidR="00B458EF" w:rsidRPr="00C15CFF">
              <w:rPr>
                <w:rFonts w:asciiTheme="minorHAnsi" w:hAnsiTheme="minorHAnsi" w:cstheme="minorHAnsi"/>
                <w:szCs w:val="20"/>
                <w:lang w:val="en-US"/>
              </w:rPr>
              <w:t>,</w:t>
            </w:r>
            <w:r w:rsidRPr="00C15CFF">
              <w:rPr>
                <w:rFonts w:asciiTheme="minorHAnsi" w:hAnsiTheme="minorHAnsi" w:cstheme="minorHAnsi"/>
                <w:szCs w:val="20"/>
                <w:lang w:val="en-US"/>
              </w:rPr>
              <w:t>707</w:t>
            </w:r>
          </w:p>
        </w:tc>
        <w:tc>
          <w:tcPr>
            <w:tcW w:w="2065" w:type="dxa"/>
            <w:shd w:val="clear" w:color="auto" w:fill="auto"/>
            <w:hideMark/>
          </w:tcPr>
          <w:p w14:paraId="2C13C64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08CC1E61" w14:textId="77777777" w:rsidTr="001B0A60">
        <w:trPr>
          <w:jc w:val="center"/>
        </w:trPr>
        <w:tc>
          <w:tcPr>
            <w:tcW w:w="1705" w:type="dxa"/>
            <w:shd w:val="clear" w:color="auto" w:fill="B8CCE4"/>
            <w:vAlign w:val="bottom"/>
            <w:hideMark/>
          </w:tcPr>
          <w:p w14:paraId="585B57CC"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Stara Zagora</w:t>
            </w:r>
          </w:p>
        </w:tc>
        <w:tc>
          <w:tcPr>
            <w:tcW w:w="1620" w:type="dxa"/>
            <w:shd w:val="clear" w:color="auto" w:fill="auto"/>
            <w:hideMark/>
          </w:tcPr>
          <w:p w14:paraId="4344156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1800" w:type="dxa"/>
            <w:shd w:val="clear" w:color="auto" w:fill="auto"/>
            <w:hideMark/>
          </w:tcPr>
          <w:p w14:paraId="25F630FE"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hideMark/>
          </w:tcPr>
          <w:p w14:paraId="70C23D9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66C0AD7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40C27BA0" w14:textId="77777777" w:rsidTr="001B0A60">
        <w:trPr>
          <w:jc w:val="center"/>
        </w:trPr>
        <w:tc>
          <w:tcPr>
            <w:tcW w:w="1705" w:type="dxa"/>
            <w:shd w:val="clear" w:color="auto" w:fill="B8CCE4"/>
            <w:vAlign w:val="bottom"/>
            <w:hideMark/>
          </w:tcPr>
          <w:p w14:paraId="19B628C9"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Targovishte</w:t>
            </w:r>
          </w:p>
        </w:tc>
        <w:tc>
          <w:tcPr>
            <w:tcW w:w="1620" w:type="dxa"/>
            <w:shd w:val="clear" w:color="auto" w:fill="auto"/>
            <w:hideMark/>
          </w:tcPr>
          <w:p w14:paraId="7C476DAC"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w:t>
            </w:r>
          </w:p>
        </w:tc>
        <w:tc>
          <w:tcPr>
            <w:tcW w:w="1800" w:type="dxa"/>
            <w:shd w:val="clear" w:color="auto" w:fill="auto"/>
            <w:hideMark/>
          </w:tcPr>
          <w:p w14:paraId="5B476AB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247</w:t>
            </w:r>
          </w:p>
        </w:tc>
        <w:tc>
          <w:tcPr>
            <w:tcW w:w="2160" w:type="dxa"/>
            <w:shd w:val="clear" w:color="auto" w:fill="auto"/>
            <w:hideMark/>
          </w:tcPr>
          <w:p w14:paraId="5DD541B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240</w:t>
            </w:r>
          </w:p>
        </w:tc>
        <w:tc>
          <w:tcPr>
            <w:tcW w:w="2065" w:type="dxa"/>
            <w:shd w:val="clear" w:color="auto" w:fill="auto"/>
            <w:hideMark/>
          </w:tcPr>
          <w:p w14:paraId="59482BB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243</w:t>
            </w:r>
          </w:p>
        </w:tc>
      </w:tr>
      <w:tr w:rsidR="003B7DC4" w:rsidRPr="00C15CFF" w14:paraId="5F580B58" w14:textId="77777777" w:rsidTr="001B0A60">
        <w:trPr>
          <w:jc w:val="center"/>
        </w:trPr>
        <w:tc>
          <w:tcPr>
            <w:tcW w:w="1705" w:type="dxa"/>
            <w:shd w:val="clear" w:color="auto" w:fill="B8CCE4"/>
            <w:vAlign w:val="bottom"/>
            <w:hideMark/>
          </w:tcPr>
          <w:p w14:paraId="000D890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Haskovo</w:t>
            </w:r>
          </w:p>
        </w:tc>
        <w:tc>
          <w:tcPr>
            <w:tcW w:w="1620" w:type="dxa"/>
            <w:shd w:val="clear" w:color="auto" w:fill="auto"/>
            <w:hideMark/>
          </w:tcPr>
          <w:p w14:paraId="224EE4EE"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w:t>
            </w:r>
          </w:p>
        </w:tc>
        <w:tc>
          <w:tcPr>
            <w:tcW w:w="1800" w:type="dxa"/>
            <w:shd w:val="clear" w:color="auto" w:fill="auto"/>
            <w:hideMark/>
          </w:tcPr>
          <w:p w14:paraId="47B13CF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245</w:t>
            </w:r>
          </w:p>
        </w:tc>
        <w:tc>
          <w:tcPr>
            <w:tcW w:w="2160" w:type="dxa"/>
            <w:shd w:val="clear" w:color="auto" w:fill="auto"/>
            <w:hideMark/>
          </w:tcPr>
          <w:p w14:paraId="757C307C"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385CE8B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4E059757" w14:textId="77777777" w:rsidTr="001B0A60">
        <w:trPr>
          <w:jc w:val="center"/>
        </w:trPr>
        <w:tc>
          <w:tcPr>
            <w:tcW w:w="1705" w:type="dxa"/>
            <w:shd w:val="clear" w:color="auto" w:fill="B8CCE4"/>
            <w:vAlign w:val="bottom"/>
            <w:hideMark/>
          </w:tcPr>
          <w:p w14:paraId="4FB81386"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Shumen</w:t>
            </w:r>
          </w:p>
        </w:tc>
        <w:tc>
          <w:tcPr>
            <w:tcW w:w="1620" w:type="dxa"/>
            <w:shd w:val="clear" w:color="auto" w:fill="auto"/>
            <w:hideMark/>
          </w:tcPr>
          <w:p w14:paraId="63D1CC6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w:t>
            </w:r>
          </w:p>
        </w:tc>
        <w:tc>
          <w:tcPr>
            <w:tcW w:w="1800" w:type="dxa"/>
            <w:shd w:val="clear" w:color="auto" w:fill="auto"/>
            <w:hideMark/>
          </w:tcPr>
          <w:p w14:paraId="029A70C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130</w:t>
            </w:r>
          </w:p>
        </w:tc>
        <w:tc>
          <w:tcPr>
            <w:tcW w:w="2160" w:type="dxa"/>
            <w:shd w:val="clear" w:color="auto" w:fill="auto"/>
            <w:hideMark/>
          </w:tcPr>
          <w:p w14:paraId="79E4ECA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5E57167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r w:rsidR="003B7DC4" w:rsidRPr="00C15CFF" w14:paraId="3BD7E236" w14:textId="77777777" w:rsidTr="001B0A60">
        <w:trPr>
          <w:jc w:val="center"/>
        </w:trPr>
        <w:tc>
          <w:tcPr>
            <w:tcW w:w="1705" w:type="dxa"/>
            <w:shd w:val="clear" w:color="auto" w:fill="B8CCE4"/>
            <w:vAlign w:val="bottom"/>
            <w:hideMark/>
          </w:tcPr>
          <w:p w14:paraId="478BC2B7"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Yambol</w:t>
            </w:r>
          </w:p>
        </w:tc>
        <w:tc>
          <w:tcPr>
            <w:tcW w:w="1620" w:type="dxa"/>
            <w:shd w:val="clear" w:color="auto" w:fill="auto"/>
            <w:hideMark/>
          </w:tcPr>
          <w:p w14:paraId="57B9C5B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1800" w:type="dxa"/>
            <w:shd w:val="clear" w:color="auto" w:fill="auto"/>
            <w:hideMark/>
          </w:tcPr>
          <w:p w14:paraId="0CE2D22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hideMark/>
          </w:tcPr>
          <w:p w14:paraId="74A4DF6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065" w:type="dxa"/>
            <w:shd w:val="clear" w:color="auto" w:fill="auto"/>
            <w:hideMark/>
          </w:tcPr>
          <w:p w14:paraId="741A9BCC"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r>
    </w:tbl>
    <w:p w14:paraId="640E0A41" w14:textId="4E46122A" w:rsidR="003B7DC4" w:rsidRPr="00C15CFF" w:rsidRDefault="00CF674E" w:rsidP="00756D18">
      <w:pPr>
        <w:pStyle w:val="Source"/>
      </w:pPr>
      <w:r w:rsidRPr="00C15CFF">
        <w:t xml:space="preserve"> </w:t>
      </w:r>
      <w:r w:rsidR="003B7DC4" w:rsidRPr="00C15CFF">
        <w:t>Source: NSI 2017</w:t>
      </w:r>
      <w:r w:rsidR="00CA6E19" w:rsidRPr="00C15CFF">
        <w:t>.</w:t>
      </w:r>
    </w:p>
    <w:p w14:paraId="34354E7D" w14:textId="4AD78C8B" w:rsidR="003B7DC4" w:rsidRPr="00C15CFF" w:rsidRDefault="003B7DC4" w:rsidP="003B7DC4">
      <w:pPr>
        <w:rPr>
          <w:rFonts w:cs="Arial"/>
          <w:szCs w:val="20"/>
          <w:lang w:val="en-US"/>
        </w:rPr>
      </w:pPr>
    </w:p>
    <w:p w14:paraId="2C5C6B86" w14:textId="77777777" w:rsidR="00402834" w:rsidRPr="00C15CFF" w:rsidRDefault="00402834">
      <w:pPr>
        <w:widowControl w:val="0"/>
        <w:spacing w:after="0"/>
        <w:rPr>
          <w:rFonts w:ascii="Calibri" w:hAnsi="Calibri"/>
          <w:b/>
          <w:i/>
          <w:iCs/>
          <w:color w:val="44546A"/>
          <w:sz w:val="22"/>
          <w:szCs w:val="18"/>
          <w:lang w:val="en-US" w:eastAsia="bg-BG"/>
        </w:rPr>
      </w:pPr>
      <w:bookmarkStart w:id="696" w:name="_Ref499181893"/>
      <w:r w:rsidRPr="00C15CFF">
        <w:rPr>
          <w:lang w:val="en-US"/>
        </w:rPr>
        <w:br w:type="page"/>
      </w:r>
    </w:p>
    <w:p w14:paraId="59D990DC" w14:textId="3CD253EC" w:rsidR="00CA6E19" w:rsidRPr="00C15CFF" w:rsidRDefault="009B4AAD" w:rsidP="00A33399">
      <w:pPr>
        <w:pStyle w:val="Caption"/>
      </w:pPr>
      <w:bookmarkStart w:id="697" w:name="_Toc504470099"/>
      <w:bookmarkStart w:id="698" w:name="_Toc506827935"/>
      <w:bookmarkStart w:id="699" w:name="_Toc506898693"/>
      <w:bookmarkStart w:id="700" w:name="_Toc522026539"/>
      <w:bookmarkEnd w:id="696"/>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35</w:t>
      </w:r>
      <w:r w:rsidRPr="00C15CFF">
        <w:fldChar w:fldCharType="end"/>
      </w:r>
      <w:r w:rsidRPr="00C15CFF">
        <w:t>.</w:t>
      </w:r>
      <w:r w:rsidR="00CA6E19" w:rsidRPr="00C15CFF">
        <w:t xml:space="preserve"> Characteristics of landslides – totals for the country for the period 2010–2015</w:t>
      </w:r>
      <w:bookmarkEnd w:id="697"/>
      <w:bookmarkEnd w:id="698"/>
      <w:bookmarkEnd w:id="699"/>
      <w:bookmarkEnd w:id="700"/>
    </w:p>
    <w:p w14:paraId="2D7A4651" w14:textId="4C7B0122" w:rsidR="003B7DC4" w:rsidRPr="00C15CFF" w:rsidRDefault="003B7DC4" w:rsidP="004E1D7E">
      <w:pPr>
        <w:spacing w:after="0"/>
        <w:rPr>
          <w:rFonts w:cs="Arial"/>
          <w:szCs w:val="20"/>
          <w:lang w:val="en-US"/>
        </w:rPr>
      </w:pPr>
      <w:r w:rsidRPr="00C15CFF">
        <w:rPr>
          <w:rFonts w:cs="Arial"/>
          <w:noProof/>
          <w:szCs w:val="20"/>
          <w:lang w:val="en-US"/>
        </w:rPr>
        <w:drawing>
          <wp:inline distT="0" distB="0" distL="0" distR="0" wp14:anchorId="39700E78" wp14:editId="786422C4">
            <wp:extent cx="5728847" cy="3284146"/>
            <wp:effectExtent l="19050" t="19050" r="24765" b="1206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srcRect/>
                    <a:stretch>
                      <a:fillRect/>
                    </a:stretch>
                  </pic:blipFill>
                  <pic:spPr bwMode="auto">
                    <a:xfrm>
                      <a:off x="0" y="0"/>
                      <a:ext cx="5733270" cy="3286681"/>
                    </a:xfrm>
                    <a:prstGeom prst="rect">
                      <a:avLst/>
                    </a:prstGeom>
                    <a:noFill/>
                    <a:ln>
                      <a:solidFill>
                        <a:srgbClr val="5B9BD5"/>
                      </a:solidFill>
                    </a:ln>
                  </pic:spPr>
                </pic:pic>
              </a:graphicData>
            </a:graphic>
          </wp:inline>
        </w:drawing>
      </w:r>
    </w:p>
    <w:p w14:paraId="7A93DD29" w14:textId="6C2FE106" w:rsidR="004E1D7E" w:rsidRPr="00C15CFF" w:rsidRDefault="00DF1796" w:rsidP="004E1D7E">
      <w:pPr>
        <w:pStyle w:val="Source"/>
      </w:pPr>
      <w:r w:rsidRPr="00C15CFF">
        <w:t>Source: NSI (data) NCRD (data compilation and diagram)</w:t>
      </w:r>
      <w:r w:rsidR="004E1D7E" w:rsidRPr="00C15CFF">
        <w:t>.</w:t>
      </w:r>
    </w:p>
    <w:p w14:paraId="4773857E" w14:textId="184E8EA7" w:rsidR="003766A8" w:rsidRPr="00C15CFF" w:rsidRDefault="009B4AAD" w:rsidP="00A33399">
      <w:pPr>
        <w:pStyle w:val="Caption"/>
      </w:pPr>
      <w:bookmarkStart w:id="701" w:name="_Toc504470100"/>
      <w:bookmarkStart w:id="702" w:name="_Toc506827936"/>
      <w:bookmarkStart w:id="703" w:name="_Toc506898694"/>
      <w:bookmarkStart w:id="704" w:name="_Toc522026540"/>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36</w:t>
      </w:r>
      <w:r w:rsidRPr="00C15CFF">
        <w:fldChar w:fldCharType="end"/>
      </w:r>
      <w:r w:rsidRPr="00C15CFF">
        <w:t>.</w:t>
      </w:r>
      <w:r w:rsidR="003766A8" w:rsidRPr="00C15CFF">
        <w:t xml:space="preserve"> Characteristics of landslides by districts: summary for the period 2010–2015</w:t>
      </w:r>
      <w:bookmarkEnd w:id="701"/>
      <w:bookmarkEnd w:id="702"/>
      <w:bookmarkEnd w:id="703"/>
      <w:bookmarkEnd w:id="704"/>
    </w:p>
    <w:p w14:paraId="196BD421" w14:textId="15F1BE49" w:rsidR="003B7DC4" w:rsidRPr="00C15CFF" w:rsidRDefault="003B7DC4" w:rsidP="004E1D7E">
      <w:pPr>
        <w:spacing w:after="0"/>
        <w:jc w:val="center"/>
        <w:rPr>
          <w:rFonts w:cs="Arial"/>
          <w:szCs w:val="20"/>
          <w:lang w:val="en-US"/>
        </w:rPr>
      </w:pPr>
      <w:r w:rsidRPr="00C15CFF">
        <w:rPr>
          <w:rFonts w:cs="Arial"/>
          <w:noProof/>
          <w:szCs w:val="20"/>
          <w:lang w:val="en-US"/>
        </w:rPr>
        <w:drawing>
          <wp:inline distT="0" distB="0" distL="0" distR="0" wp14:anchorId="4D03A139" wp14:editId="0500E6E7">
            <wp:extent cx="5648325" cy="3924300"/>
            <wp:effectExtent l="19050" t="19050" r="2857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slides_2010_2015_EN_sm.jpg"/>
                    <pic:cNvPicPr/>
                  </pic:nvPicPr>
                  <pic:blipFill rotWithShape="1">
                    <a:blip r:embed="rId147" cstate="print">
                      <a:extLst>
                        <a:ext uri="{28A0092B-C50C-407E-A947-70E740481C1C}">
                          <a14:useLocalDpi xmlns:a14="http://schemas.microsoft.com/office/drawing/2010/main" val="0"/>
                        </a:ext>
                      </a:extLst>
                    </a:blip>
                    <a:srcRect l="827" t="1637" r="1125" b="1980"/>
                    <a:stretch/>
                  </pic:blipFill>
                  <pic:spPr bwMode="auto">
                    <a:xfrm>
                      <a:off x="0" y="0"/>
                      <a:ext cx="5648325" cy="392430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6AE408A" w14:textId="4D835300" w:rsidR="004E1D7E" w:rsidRPr="00C15CFF" w:rsidRDefault="00DF1796" w:rsidP="004E1D7E">
      <w:pPr>
        <w:pStyle w:val="Source"/>
      </w:pPr>
      <w:r w:rsidRPr="00C15CFF">
        <w:t>Source: NSI (data) NCRD (data compilation and map)</w:t>
      </w:r>
      <w:r w:rsidR="004E1D7E" w:rsidRPr="00C15CFF">
        <w:t>.</w:t>
      </w:r>
    </w:p>
    <w:p w14:paraId="5D128193" w14:textId="490D30D6" w:rsidR="00756D18" w:rsidRPr="00C15CFF" w:rsidRDefault="00756D18">
      <w:pPr>
        <w:widowControl w:val="0"/>
        <w:spacing w:after="0"/>
        <w:rPr>
          <w:rFonts w:ascii="Calibri" w:hAnsi="Calibri"/>
          <w:b/>
          <w:i/>
          <w:iCs/>
          <w:color w:val="44546A"/>
          <w:sz w:val="22"/>
          <w:szCs w:val="18"/>
          <w:lang w:val="en-US" w:eastAsia="bg-BG"/>
        </w:rPr>
      </w:pPr>
      <w:bookmarkStart w:id="705" w:name="_Ref499181804"/>
    </w:p>
    <w:p w14:paraId="36A24FF6" w14:textId="35AAB2A1" w:rsidR="00041F97" w:rsidRPr="00C15CFF" w:rsidRDefault="00756D18" w:rsidP="00041F97">
      <w:pPr>
        <w:pStyle w:val="Caption"/>
      </w:pPr>
      <w:bookmarkStart w:id="706" w:name="_Toc486246250"/>
      <w:bookmarkStart w:id="707" w:name="_Toc500009588"/>
      <w:bookmarkEnd w:id="705"/>
      <w:r w:rsidRPr="00C15CFF">
        <w:br w:type="page"/>
      </w:r>
      <w:bookmarkStart w:id="708" w:name="_Toc506827965"/>
      <w:bookmarkStart w:id="709" w:name="_Toc522026572"/>
      <w:r w:rsidR="00B71298" w:rsidRPr="00C15CFF">
        <w:lastRenderedPageBreak/>
        <w:t xml:space="preserve">Table </w:t>
      </w:r>
      <w:r w:rsidR="00B71298" w:rsidRPr="00C15CFF">
        <w:fldChar w:fldCharType="begin" w:fldLock="1"/>
      </w:r>
      <w:r w:rsidR="00B71298" w:rsidRPr="00C15CFF">
        <w:instrText xml:space="preserve"> SEQ Table \* ARABIC </w:instrText>
      </w:r>
      <w:r w:rsidR="00B71298" w:rsidRPr="00C15CFF">
        <w:fldChar w:fldCharType="separate"/>
      </w:r>
      <w:r w:rsidR="00044990" w:rsidRPr="00C15CFF">
        <w:rPr>
          <w:noProof/>
        </w:rPr>
        <w:t>27</w:t>
      </w:r>
      <w:r w:rsidR="00B71298" w:rsidRPr="00C15CFF">
        <w:fldChar w:fldCharType="end"/>
      </w:r>
      <w:r w:rsidR="00B71298" w:rsidRPr="00C15CFF">
        <w:t>.</w:t>
      </w:r>
      <w:r w:rsidR="00041F97" w:rsidRPr="00C15CFF">
        <w:t xml:space="preserve"> Landslides characteristics</w:t>
      </w:r>
      <w:r w:rsidR="00446933" w:rsidRPr="00C15CFF">
        <w:t xml:space="preserve"> </w:t>
      </w:r>
      <w:r w:rsidR="00AA2F6A" w:rsidRPr="00C15CFF">
        <w:t xml:space="preserve">(cutting </w:t>
      </w:r>
      <w:r w:rsidR="00E42598" w:rsidRPr="00C15CFF">
        <w:t>d</w:t>
      </w:r>
      <w:r w:rsidR="00446933" w:rsidRPr="00C15CFF">
        <w:t>at</w:t>
      </w:r>
      <w:r w:rsidR="00AA2F6A" w:rsidRPr="00C15CFF">
        <w:t>e</w:t>
      </w:r>
      <w:r w:rsidR="00041F97" w:rsidRPr="00C15CFF">
        <w:t xml:space="preserve"> 31</w:t>
      </w:r>
      <w:r w:rsidR="00446933" w:rsidRPr="00C15CFF">
        <w:t xml:space="preserve"> December </w:t>
      </w:r>
      <w:r w:rsidR="00041F97" w:rsidRPr="00C15CFF">
        <w:t>2017</w:t>
      </w:r>
      <w:r w:rsidR="00AA2F6A" w:rsidRPr="00C15CFF">
        <w:t>)</w:t>
      </w:r>
      <w:bookmarkEnd w:id="708"/>
      <w:bookmarkEnd w:id="709"/>
    </w:p>
    <w:tbl>
      <w:tblPr>
        <w:tblStyle w:val="ListTable3-Accent51"/>
        <w:tblW w:w="9072" w:type="dxa"/>
        <w:tblInd w:w="108" w:type="dxa"/>
        <w:tblBorders>
          <w:insideH w:val="single" w:sz="4" w:space="0" w:color="4472C4"/>
        </w:tblBorders>
        <w:tblLook w:val="04A0" w:firstRow="1" w:lastRow="0" w:firstColumn="1" w:lastColumn="0" w:noHBand="0" w:noVBand="1"/>
      </w:tblPr>
      <w:tblGrid>
        <w:gridCol w:w="6096"/>
        <w:gridCol w:w="1417"/>
        <w:gridCol w:w="1559"/>
      </w:tblGrid>
      <w:tr w:rsidR="00AA2F6A" w:rsidRPr="00C15CFF" w14:paraId="20534EBF" w14:textId="77777777" w:rsidTr="00AD64F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6096" w:type="dxa"/>
            <w:tcBorders>
              <w:right w:val="single" w:sz="4" w:space="0" w:color="4472C4"/>
            </w:tcBorders>
            <w:shd w:val="clear" w:color="auto" w:fill="365F91" w:themeFill="accent1" w:themeFillShade="BF"/>
            <w:noWrap/>
            <w:hideMark/>
          </w:tcPr>
          <w:p w14:paraId="07C9682A" w14:textId="77777777" w:rsidR="00041F97" w:rsidRPr="00C15CFF" w:rsidRDefault="00041F97" w:rsidP="00041F97">
            <w:pPr>
              <w:spacing w:after="0"/>
              <w:rPr>
                <w:rFonts w:ascii="Calibri" w:eastAsia="Times New Roman" w:hAnsi="Calibri" w:cs="Calibri"/>
                <w:sz w:val="22"/>
                <w:lang w:val="en-US" w:eastAsia="bg-BG"/>
              </w:rPr>
            </w:pPr>
            <w:r w:rsidRPr="00C15CFF">
              <w:rPr>
                <w:rFonts w:ascii="Calibri" w:eastAsia="Times New Roman" w:hAnsi="Calibri" w:cs="Calibri"/>
                <w:sz w:val="22"/>
                <w:lang w:val="en-US" w:eastAsia="bg-BG"/>
              </w:rPr>
              <w:t> </w:t>
            </w:r>
          </w:p>
        </w:tc>
        <w:tc>
          <w:tcPr>
            <w:tcW w:w="1417" w:type="dxa"/>
            <w:tcBorders>
              <w:left w:val="single" w:sz="4" w:space="0" w:color="4472C4"/>
              <w:right w:val="single" w:sz="4" w:space="0" w:color="4472C4"/>
            </w:tcBorders>
            <w:shd w:val="clear" w:color="auto" w:fill="365F91" w:themeFill="accent1" w:themeFillShade="BF"/>
            <w:noWrap/>
            <w:hideMark/>
          </w:tcPr>
          <w:p w14:paraId="54ADBA38" w14:textId="77777777" w:rsidR="00041F97" w:rsidRPr="00C15CFF" w:rsidRDefault="00041F97" w:rsidP="00041F97">
            <w:pPr>
              <w:spacing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n-US" w:eastAsia="bg-BG"/>
              </w:rPr>
            </w:pPr>
            <w:r w:rsidRPr="00C15CFF">
              <w:rPr>
                <w:rFonts w:ascii="Calibri" w:eastAsia="Times New Roman" w:hAnsi="Calibri" w:cs="Calibri"/>
                <w:sz w:val="22"/>
                <w:lang w:val="en-US" w:eastAsia="bg-BG"/>
              </w:rPr>
              <w:t>Number</w:t>
            </w:r>
          </w:p>
        </w:tc>
        <w:tc>
          <w:tcPr>
            <w:tcW w:w="1559" w:type="dxa"/>
            <w:tcBorders>
              <w:left w:val="single" w:sz="4" w:space="0" w:color="4472C4"/>
            </w:tcBorders>
            <w:shd w:val="clear" w:color="auto" w:fill="365F91" w:themeFill="accent1" w:themeFillShade="BF"/>
            <w:noWrap/>
            <w:hideMark/>
          </w:tcPr>
          <w:p w14:paraId="27CDE191" w14:textId="089D813F" w:rsidR="00041F97" w:rsidRPr="00C15CFF" w:rsidRDefault="00041F97" w:rsidP="00041F97">
            <w:pPr>
              <w:spacing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n-US" w:eastAsia="bg-BG"/>
              </w:rPr>
            </w:pPr>
            <w:r w:rsidRPr="00C15CFF">
              <w:rPr>
                <w:rFonts w:ascii="Calibri" w:eastAsia="Times New Roman" w:hAnsi="Calibri" w:cs="Calibri"/>
                <w:sz w:val="22"/>
                <w:lang w:val="en-US" w:eastAsia="bg-BG"/>
              </w:rPr>
              <w:t>Area (km</w:t>
            </w:r>
            <w:r w:rsidR="00E42598" w:rsidRPr="00C15CFF">
              <w:rPr>
                <w:rFonts w:ascii="Calibri" w:eastAsia="Times New Roman" w:hAnsi="Calibri" w:cs="Calibri"/>
                <w:sz w:val="22"/>
                <w:vertAlign w:val="superscript"/>
                <w:lang w:val="en-US" w:eastAsia="bg-BG"/>
              </w:rPr>
              <w:t>2</w:t>
            </w:r>
            <w:r w:rsidRPr="00C15CFF">
              <w:rPr>
                <w:rFonts w:ascii="Calibri" w:eastAsia="Times New Roman" w:hAnsi="Calibri" w:cs="Calibri"/>
                <w:sz w:val="22"/>
                <w:lang w:val="en-US" w:eastAsia="bg-BG"/>
              </w:rPr>
              <w:t>)</w:t>
            </w:r>
          </w:p>
        </w:tc>
      </w:tr>
      <w:tr w:rsidR="00041F97" w:rsidRPr="00C15CFF" w14:paraId="6766D6CF"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shd w:val="clear" w:color="auto" w:fill="D6E3BC" w:themeFill="accent3" w:themeFillTint="66"/>
            <w:noWrap/>
            <w:hideMark/>
          </w:tcPr>
          <w:p w14:paraId="3700AB69" w14:textId="77777777" w:rsidR="00041F97" w:rsidRPr="00C15CFF" w:rsidRDefault="00041F97" w:rsidP="00041F97">
            <w:pPr>
              <w:spacing w:after="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Total for the country</w:t>
            </w:r>
          </w:p>
        </w:tc>
        <w:tc>
          <w:tcPr>
            <w:tcW w:w="1417" w:type="dxa"/>
            <w:tcBorders>
              <w:top w:val="none" w:sz="0" w:space="0" w:color="auto"/>
              <w:left w:val="single" w:sz="4" w:space="0" w:color="4472C4"/>
              <w:bottom w:val="none" w:sz="0" w:space="0" w:color="auto"/>
              <w:right w:val="single" w:sz="4" w:space="0" w:color="4472C4"/>
            </w:tcBorders>
            <w:shd w:val="clear" w:color="auto" w:fill="D6E3BC" w:themeFill="accent3" w:themeFillTint="66"/>
            <w:noWrap/>
            <w:hideMark/>
          </w:tcPr>
          <w:p w14:paraId="2FBCB390" w14:textId="57E474AA"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2</w:t>
            </w:r>
            <w:r w:rsidR="00446933" w:rsidRPr="00C15CFF">
              <w:rPr>
                <w:rFonts w:ascii="Calibri" w:eastAsia="Times New Roman" w:hAnsi="Calibri" w:cs="Calibri"/>
                <w:b/>
                <w:bCs/>
                <w:color w:val="000000"/>
                <w:sz w:val="22"/>
                <w:lang w:val="en-US" w:eastAsia="bg-BG"/>
              </w:rPr>
              <w:t>,</w:t>
            </w:r>
            <w:r w:rsidRPr="00C15CFF">
              <w:rPr>
                <w:rFonts w:ascii="Calibri" w:eastAsia="Times New Roman" w:hAnsi="Calibri" w:cs="Calibri"/>
                <w:b/>
                <w:bCs/>
                <w:color w:val="000000"/>
                <w:sz w:val="22"/>
                <w:lang w:val="en-US" w:eastAsia="bg-BG"/>
              </w:rPr>
              <w:t>137</w:t>
            </w:r>
          </w:p>
        </w:tc>
        <w:tc>
          <w:tcPr>
            <w:tcW w:w="1559" w:type="dxa"/>
            <w:tcBorders>
              <w:top w:val="none" w:sz="0" w:space="0" w:color="auto"/>
              <w:left w:val="single" w:sz="4" w:space="0" w:color="4472C4"/>
              <w:bottom w:val="none" w:sz="0" w:space="0" w:color="auto"/>
            </w:tcBorders>
            <w:shd w:val="clear" w:color="auto" w:fill="D6E3BC" w:themeFill="accent3" w:themeFillTint="66"/>
            <w:noWrap/>
            <w:hideMark/>
          </w:tcPr>
          <w:p w14:paraId="75415BAC" w14:textId="235CB7B1"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254</w:t>
            </w:r>
            <w:r w:rsidR="00E42598" w:rsidRPr="00C15CFF">
              <w:rPr>
                <w:rFonts w:ascii="Calibri" w:eastAsia="Times New Roman" w:hAnsi="Calibri" w:cs="Calibri"/>
                <w:b/>
                <w:bCs/>
                <w:color w:val="000000"/>
                <w:sz w:val="22"/>
                <w:lang w:val="en-US" w:eastAsia="bg-BG"/>
              </w:rPr>
              <w:t>.</w:t>
            </w:r>
            <w:r w:rsidRPr="00C15CFF">
              <w:rPr>
                <w:rFonts w:ascii="Calibri" w:eastAsia="Times New Roman" w:hAnsi="Calibri" w:cs="Calibri"/>
                <w:b/>
                <w:bCs/>
                <w:color w:val="000000"/>
                <w:sz w:val="22"/>
                <w:lang w:val="en-US" w:eastAsia="bg-BG"/>
              </w:rPr>
              <w:t>02</w:t>
            </w:r>
          </w:p>
        </w:tc>
      </w:tr>
      <w:tr w:rsidR="00041F97" w:rsidRPr="00C15CFF" w14:paraId="6890FEBC"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31E9770F" w14:textId="138DC729" w:rsidR="00041F97" w:rsidRPr="00C15CFF" w:rsidRDefault="00041F97" w:rsidP="00041F97">
            <w:pPr>
              <w:spacing w:after="0"/>
              <w:rPr>
                <w:rFonts w:ascii="Calibri" w:eastAsia="Times New Roman" w:hAnsi="Calibri" w:cs="Calibri"/>
                <w:i/>
                <w:iCs/>
                <w:color w:val="000000"/>
                <w:sz w:val="22"/>
                <w:lang w:val="en-US" w:eastAsia="bg-BG"/>
              </w:rPr>
            </w:pPr>
            <w:r w:rsidRPr="00C15CFF">
              <w:rPr>
                <w:rFonts w:ascii="Calibri" w:eastAsia="Times New Roman" w:hAnsi="Calibri" w:cs="Calibri"/>
                <w:i/>
                <w:iCs/>
                <w:color w:val="000000"/>
                <w:sz w:val="22"/>
                <w:lang w:val="en-US" w:eastAsia="bg-BG"/>
              </w:rPr>
              <w:t>Non</w:t>
            </w:r>
            <w:r w:rsidR="00446933" w:rsidRPr="00C15CFF">
              <w:rPr>
                <w:rFonts w:ascii="Calibri" w:eastAsia="Times New Roman" w:hAnsi="Calibri" w:cs="Calibri"/>
                <w:i/>
                <w:iCs/>
                <w:color w:val="000000"/>
                <w:sz w:val="22"/>
                <w:lang w:val="en-US" w:eastAsia="bg-BG"/>
              </w:rPr>
              <w:t>-</w:t>
            </w:r>
            <w:r w:rsidRPr="00C15CFF">
              <w:rPr>
                <w:rFonts w:ascii="Calibri" w:eastAsia="Times New Roman" w:hAnsi="Calibri" w:cs="Calibri"/>
                <w:i/>
                <w:iCs/>
                <w:color w:val="000000"/>
                <w:sz w:val="22"/>
                <w:lang w:val="en-US" w:eastAsia="bg-BG"/>
              </w:rPr>
              <w:t>urbani</w:t>
            </w:r>
            <w:r w:rsidR="00A53808" w:rsidRPr="00C15CFF">
              <w:rPr>
                <w:rFonts w:ascii="Calibri" w:eastAsia="Times New Roman" w:hAnsi="Calibri" w:cs="Calibri"/>
                <w:i/>
                <w:iCs/>
                <w:color w:val="000000"/>
                <w:sz w:val="22"/>
                <w:lang w:val="en-US" w:eastAsia="bg-BG"/>
              </w:rPr>
              <w:t>z</w:t>
            </w:r>
            <w:r w:rsidRPr="00C15CFF">
              <w:rPr>
                <w:rFonts w:ascii="Calibri" w:eastAsia="Times New Roman" w:hAnsi="Calibri" w:cs="Calibri"/>
                <w:i/>
                <w:iCs/>
                <w:color w:val="000000"/>
                <w:sz w:val="22"/>
                <w:lang w:val="en-US" w:eastAsia="bg-BG"/>
              </w:rPr>
              <w:t>ed areas</w:t>
            </w:r>
          </w:p>
        </w:tc>
        <w:tc>
          <w:tcPr>
            <w:tcW w:w="1417" w:type="dxa"/>
            <w:tcBorders>
              <w:left w:val="single" w:sz="4" w:space="0" w:color="4472C4"/>
              <w:right w:val="single" w:sz="4" w:space="0" w:color="4472C4"/>
            </w:tcBorders>
            <w:noWrap/>
            <w:hideMark/>
          </w:tcPr>
          <w:p w14:paraId="64894EF7"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857</w:t>
            </w:r>
          </w:p>
        </w:tc>
        <w:tc>
          <w:tcPr>
            <w:tcW w:w="1559" w:type="dxa"/>
            <w:tcBorders>
              <w:left w:val="single" w:sz="4" w:space="0" w:color="4472C4"/>
            </w:tcBorders>
            <w:noWrap/>
            <w:hideMark/>
          </w:tcPr>
          <w:p w14:paraId="02A755BE" w14:textId="6FE3DFE0"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89</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09</w:t>
            </w:r>
          </w:p>
        </w:tc>
      </w:tr>
      <w:tr w:rsidR="00041F97" w:rsidRPr="00C15CFF" w14:paraId="6FDA14F0"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1D8972A7" w14:textId="35AA584D" w:rsidR="00041F97" w:rsidRPr="00C15CFF" w:rsidRDefault="00041F97" w:rsidP="00041F97">
            <w:pPr>
              <w:spacing w:after="0"/>
              <w:rPr>
                <w:rFonts w:ascii="Calibri" w:eastAsia="Times New Roman" w:hAnsi="Calibri" w:cs="Calibri"/>
                <w:i/>
                <w:iCs/>
                <w:color w:val="000000"/>
                <w:sz w:val="22"/>
                <w:lang w:val="en-US" w:eastAsia="bg-BG"/>
              </w:rPr>
            </w:pPr>
            <w:r w:rsidRPr="00C15CFF">
              <w:rPr>
                <w:rFonts w:ascii="Calibri" w:eastAsia="Times New Roman" w:hAnsi="Calibri" w:cs="Calibri"/>
                <w:i/>
                <w:iCs/>
                <w:color w:val="000000"/>
                <w:sz w:val="22"/>
                <w:lang w:val="en-US" w:eastAsia="bg-BG"/>
              </w:rPr>
              <w:t>Urbani</w:t>
            </w:r>
            <w:r w:rsidR="00A53808" w:rsidRPr="00C15CFF">
              <w:rPr>
                <w:rFonts w:ascii="Calibri" w:eastAsia="Times New Roman" w:hAnsi="Calibri" w:cs="Calibri"/>
                <w:i/>
                <w:iCs/>
                <w:color w:val="000000"/>
                <w:sz w:val="22"/>
                <w:lang w:val="en-US" w:eastAsia="bg-BG"/>
              </w:rPr>
              <w:t>z</w:t>
            </w:r>
            <w:r w:rsidRPr="00C15CFF">
              <w:rPr>
                <w:rFonts w:ascii="Calibri" w:eastAsia="Times New Roman" w:hAnsi="Calibri" w:cs="Calibri"/>
                <w:i/>
                <w:iCs/>
                <w:color w:val="000000"/>
                <w:sz w:val="22"/>
                <w:lang w:val="en-US" w:eastAsia="bg-BG"/>
              </w:rPr>
              <w:t>ed areas</w:t>
            </w:r>
          </w:p>
        </w:tc>
        <w:tc>
          <w:tcPr>
            <w:tcW w:w="1417" w:type="dxa"/>
            <w:tcBorders>
              <w:top w:val="none" w:sz="0" w:space="0" w:color="auto"/>
              <w:left w:val="single" w:sz="4" w:space="0" w:color="4472C4"/>
              <w:bottom w:val="none" w:sz="0" w:space="0" w:color="auto"/>
              <w:right w:val="single" w:sz="4" w:space="0" w:color="4472C4"/>
            </w:tcBorders>
            <w:noWrap/>
            <w:hideMark/>
          </w:tcPr>
          <w:p w14:paraId="3D0040EB" w14:textId="25CA9BB9"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w:t>
            </w:r>
            <w:r w:rsidR="00446933"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280</w:t>
            </w:r>
          </w:p>
        </w:tc>
        <w:tc>
          <w:tcPr>
            <w:tcW w:w="1559" w:type="dxa"/>
            <w:tcBorders>
              <w:top w:val="none" w:sz="0" w:space="0" w:color="auto"/>
              <w:left w:val="single" w:sz="4" w:space="0" w:color="4472C4"/>
              <w:bottom w:val="none" w:sz="0" w:space="0" w:color="auto"/>
            </w:tcBorders>
            <w:noWrap/>
            <w:hideMark/>
          </w:tcPr>
          <w:p w14:paraId="4DC73F74" w14:textId="70FF3F2F"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164</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93</w:t>
            </w:r>
          </w:p>
        </w:tc>
      </w:tr>
      <w:tr w:rsidR="00041F97" w:rsidRPr="00C15CFF" w14:paraId="208DDB53"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1C622630" w14:textId="74C1A677" w:rsidR="00041F97" w:rsidRPr="00C15CFF" w:rsidRDefault="00041F97" w:rsidP="00041F97">
            <w:pPr>
              <w:spacing w:after="0"/>
              <w:ind w:firstLineChars="200" w:firstLine="442"/>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Detailed for urbani</w:t>
            </w:r>
            <w:r w:rsidR="00A53808" w:rsidRPr="00C15CFF">
              <w:rPr>
                <w:rFonts w:ascii="Calibri" w:eastAsia="Times New Roman" w:hAnsi="Calibri" w:cs="Calibri"/>
                <w:color w:val="000000"/>
                <w:sz w:val="22"/>
                <w:lang w:val="en-US" w:eastAsia="bg-BG"/>
              </w:rPr>
              <w:t>z</w:t>
            </w:r>
            <w:r w:rsidRPr="00C15CFF">
              <w:rPr>
                <w:rFonts w:ascii="Calibri" w:eastAsia="Times New Roman" w:hAnsi="Calibri" w:cs="Calibri"/>
                <w:color w:val="000000"/>
                <w:sz w:val="22"/>
                <w:lang w:val="en-US" w:eastAsia="bg-BG"/>
              </w:rPr>
              <w:t>ed areas</w:t>
            </w:r>
          </w:p>
        </w:tc>
        <w:tc>
          <w:tcPr>
            <w:tcW w:w="1417" w:type="dxa"/>
            <w:tcBorders>
              <w:left w:val="single" w:sz="4" w:space="0" w:color="4472C4"/>
              <w:right w:val="single" w:sz="4" w:space="0" w:color="4472C4"/>
            </w:tcBorders>
            <w:noWrap/>
            <w:hideMark/>
          </w:tcPr>
          <w:p w14:paraId="7C5FC199" w14:textId="77777777" w:rsidR="00041F97" w:rsidRPr="00C15CFF" w:rsidRDefault="00041F97" w:rsidP="00041F97">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c>
          <w:tcPr>
            <w:tcW w:w="1559" w:type="dxa"/>
            <w:tcBorders>
              <w:left w:val="single" w:sz="4" w:space="0" w:color="4472C4"/>
            </w:tcBorders>
            <w:noWrap/>
            <w:hideMark/>
          </w:tcPr>
          <w:p w14:paraId="0092F356" w14:textId="77777777" w:rsidR="00041F97" w:rsidRPr="00C15CFF" w:rsidRDefault="00041F97" w:rsidP="00041F97">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r>
      <w:tr w:rsidR="00041F97" w:rsidRPr="00C15CFF" w14:paraId="667D3C21"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7D23B1A7" w14:textId="1B82A93C"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cities and towns (urban areas)</w:t>
            </w:r>
          </w:p>
        </w:tc>
        <w:tc>
          <w:tcPr>
            <w:tcW w:w="1417" w:type="dxa"/>
            <w:tcBorders>
              <w:top w:val="none" w:sz="0" w:space="0" w:color="auto"/>
              <w:left w:val="single" w:sz="4" w:space="0" w:color="4472C4"/>
              <w:bottom w:val="none" w:sz="0" w:space="0" w:color="auto"/>
              <w:right w:val="single" w:sz="4" w:space="0" w:color="4472C4"/>
            </w:tcBorders>
            <w:noWrap/>
            <w:hideMark/>
          </w:tcPr>
          <w:p w14:paraId="5D634957"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603</w:t>
            </w:r>
          </w:p>
        </w:tc>
        <w:tc>
          <w:tcPr>
            <w:tcW w:w="1559" w:type="dxa"/>
            <w:tcBorders>
              <w:top w:val="none" w:sz="0" w:space="0" w:color="auto"/>
              <w:left w:val="single" w:sz="4" w:space="0" w:color="4472C4"/>
              <w:bottom w:val="none" w:sz="0" w:space="0" w:color="auto"/>
            </w:tcBorders>
            <w:noWrap/>
            <w:hideMark/>
          </w:tcPr>
          <w:p w14:paraId="450185F7" w14:textId="00625603"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67</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06</w:t>
            </w:r>
          </w:p>
        </w:tc>
      </w:tr>
      <w:tr w:rsidR="00041F97" w:rsidRPr="00C15CFF" w14:paraId="2542176D"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6D78B14D" w14:textId="16E41FB8"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villages</w:t>
            </w:r>
          </w:p>
        </w:tc>
        <w:tc>
          <w:tcPr>
            <w:tcW w:w="1417" w:type="dxa"/>
            <w:tcBorders>
              <w:left w:val="single" w:sz="4" w:space="0" w:color="4472C4"/>
              <w:right w:val="single" w:sz="4" w:space="0" w:color="4472C4"/>
            </w:tcBorders>
            <w:noWrap/>
            <w:hideMark/>
          </w:tcPr>
          <w:p w14:paraId="4A36C5B7"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624</w:t>
            </w:r>
          </w:p>
        </w:tc>
        <w:tc>
          <w:tcPr>
            <w:tcW w:w="1559" w:type="dxa"/>
            <w:tcBorders>
              <w:left w:val="single" w:sz="4" w:space="0" w:color="4472C4"/>
            </w:tcBorders>
            <w:noWrap/>
            <w:hideMark/>
          </w:tcPr>
          <w:p w14:paraId="324BE94E" w14:textId="15D78412"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72</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89</w:t>
            </w:r>
          </w:p>
        </w:tc>
      </w:tr>
      <w:tr w:rsidR="00041F97" w:rsidRPr="00C15CFF" w14:paraId="2B4D3D8A"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73896C03" w14:textId="5DAD2666"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Resorts and recreational areas</w:t>
            </w:r>
          </w:p>
        </w:tc>
        <w:tc>
          <w:tcPr>
            <w:tcW w:w="1417" w:type="dxa"/>
            <w:tcBorders>
              <w:top w:val="none" w:sz="0" w:space="0" w:color="auto"/>
              <w:left w:val="single" w:sz="4" w:space="0" w:color="4472C4"/>
              <w:bottom w:val="none" w:sz="0" w:space="0" w:color="auto"/>
              <w:right w:val="single" w:sz="4" w:space="0" w:color="4472C4"/>
            </w:tcBorders>
            <w:noWrap/>
            <w:hideMark/>
          </w:tcPr>
          <w:p w14:paraId="7A01B0DD"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53</w:t>
            </w:r>
          </w:p>
        </w:tc>
        <w:tc>
          <w:tcPr>
            <w:tcW w:w="1559" w:type="dxa"/>
            <w:tcBorders>
              <w:top w:val="none" w:sz="0" w:space="0" w:color="auto"/>
              <w:left w:val="single" w:sz="4" w:space="0" w:color="4472C4"/>
              <w:bottom w:val="none" w:sz="0" w:space="0" w:color="auto"/>
            </w:tcBorders>
            <w:noWrap/>
            <w:hideMark/>
          </w:tcPr>
          <w:p w14:paraId="2DEAFF34" w14:textId="51691F18"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24</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98</w:t>
            </w:r>
          </w:p>
        </w:tc>
      </w:tr>
      <w:tr w:rsidR="00041F97" w:rsidRPr="00C15CFF" w14:paraId="01D67466"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shd w:val="clear" w:color="auto" w:fill="D6E3BC" w:themeFill="accent3" w:themeFillTint="66"/>
            <w:noWrap/>
            <w:hideMark/>
          </w:tcPr>
          <w:p w14:paraId="7A5B25D9" w14:textId="2F11E7E2" w:rsidR="00041F97" w:rsidRPr="00C15CFF" w:rsidRDefault="00041F97" w:rsidP="00041F97">
            <w:pPr>
              <w:spacing w:after="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Condition of landslides in urbani</w:t>
            </w:r>
            <w:r w:rsidR="00A53808" w:rsidRPr="00C15CFF">
              <w:rPr>
                <w:rFonts w:ascii="Calibri" w:eastAsia="Times New Roman" w:hAnsi="Calibri" w:cs="Calibri"/>
                <w:color w:val="000000"/>
                <w:sz w:val="22"/>
                <w:lang w:val="en-US" w:eastAsia="bg-BG"/>
              </w:rPr>
              <w:t>z</w:t>
            </w:r>
            <w:r w:rsidRPr="00C15CFF">
              <w:rPr>
                <w:rFonts w:ascii="Calibri" w:eastAsia="Times New Roman" w:hAnsi="Calibri" w:cs="Calibri"/>
                <w:color w:val="000000"/>
                <w:sz w:val="22"/>
                <w:lang w:val="en-US" w:eastAsia="bg-BG"/>
              </w:rPr>
              <w:t>ed areas:</w:t>
            </w:r>
          </w:p>
        </w:tc>
        <w:tc>
          <w:tcPr>
            <w:tcW w:w="1417" w:type="dxa"/>
            <w:tcBorders>
              <w:left w:val="single" w:sz="4" w:space="0" w:color="4472C4"/>
              <w:right w:val="single" w:sz="4" w:space="0" w:color="4472C4"/>
            </w:tcBorders>
            <w:shd w:val="clear" w:color="auto" w:fill="D6E3BC" w:themeFill="accent3" w:themeFillTint="66"/>
            <w:noWrap/>
            <w:hideMark/>
          </w:tcPr>
          <w:p w14:paraId="15C7E481" w14:textId="77777777" w:rsidR="00041F97" w:rsidRPr="00C15CFF" w:rsidRDefault="00041F97" w:rsidP="00041F97">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c>
          <w:tcPr>
            <w:tcW w:w="1559" w:type="dxa"/>
            <w:tcBorders>
              <w:left w:val="single" w:sz="4" w:space="0" w:color="4472C4"/>
            </w:tcBorders>
            <w:shd w:val="clear" w:color="auto" w:fill="D6E3BC" w:themeFill="accent3" w:themeFillTint="66"/>
            <w:noWrap/>
            <w:hideMark/>
          </w:tcPr>
          <w:p w14:paraId="3095E748" w14:textId="77777777" w:rsidR="00041F97" w:rsidRPr="00C15CFF" w:rsidRDefault="00041F97" w:rsidP="00041F97">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r>
      <w:tr w:rsidR="00041F97" w:rsidRPr="00C15CFF" w14:paraId="0DCF7630"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shd w:val="clear" w:color="auto" w:fill="EAF1DD" w:themeFill="accent3" w:themeFillTint="33"/>
            <w:noWrap/>
            <w:hideMark/>
          </w:tcPr>
          <w:p w14:paraId="1B3C2C39" w14:textId="5E8E574F" w:rsidR="00041F97" w:rsidRPr="00C15CFF" w:rsidRDefault="00041F97" w:rsidP="00041F97">
            <w:pPr>
              <w:spacing w:after="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Stab</w:t>
            </w:r>
            <w:r w:rsidR="008D0DFC" w:rsidRPr="00C15CFF">
              <w:rPr>
                <w:rFonts w:ascii="Calibri" w:eastAsia="Times New Roman" w:hAnsi="Calibri" w:cs="Calibri"/>
                <w:color w:val="000000"/>
                <w:sz w:val="22"/>
                <w:lang w:val="en-US" w:eastAsia="bg-BG"/>
              </w:rPr>
              <w:t>i</w:t>
            </w:r>
            <w:r w:rsidRPr="00C15CFF">
              <w:rPr>
                <w:rFonts w:ascii="Calibri" w:eastAsia="Times New Roman" w:hAnsi="Calibri" w:cs="Calibri"/>
                <w:color w:val="000000"/>
                <w:sz w:val="22"/>
                <w:lang w:val="en-US" w:eastAsia="bg-BG"/>
              </w:rPr>
              <w:t>li</w:t>
            </w:r>
            <w:r w:rsidR="008D0DFC" w:rsidRPr="00C15CFF">
              <w:rPr>
                <w:rFonts w:ascii="Calibri" w:eastAsia="Times New Roman" w:hAnsi="Calibri" w:cs="Calibri"/>
                <w:color w:val="000000"/>
                <w:sz w:val="22"/>
                <w:lang w:val="en-US" w:eastAsia="bg-BG"/>
              </w:rPr>
              <w:t>z</w:t>
            </w:r>
            <w:r w:rsidRPr="00C15CFF">
              <w:rPr>
                <w:rFonts w:ascii="Calibri" w:eastAsia="Times New Roman" w:hAnsi="Calibri" w:cs="Calibri"/>
                <w:color w:val="000000"/>
                <w:sz w:val="22"/>
                <w:lang w:val="en-US" w:eastAsia="bg-BG"/>
              </w:rPr>
              <w:t>ed</w:t>
            </w:r>
          </w:p>
        </w:tc>
        <w:tc>
          <w:tcPr>
            <w:tcW w:w="1417" w:type="dxa"/>
            <w:tcBorders>
              <w:top w:val="none" w:sz="0" w:space="0" w:color="auto"/>
              <w:left w:val="single" w:sz="4" w:space="0" w:color="4472C4"/>
              <w:bottom w:val="none" w:sz="0" w:space="0" w:color="auto"/>
              <w:right w:val="single" w:sz="4" w:space="0" w:color="4472C4"/>
            </w:tcBorders>
            <w:shd w:val="clear" w:color="auto" w:fill="EAF1DD" w:themeFill="accent3" w:themeFillTint="33"/>
            <w:noWrap/>
            <w:hideMark/>
          </w:tcPr>
          <w:p w14:paraId="6E793EE7" w14:textId="77777777" w:rsidR="00041F97" w:rsidRPr="00C15CFF" w:rsidRDefault="00041F97" w:rsidP="00041F97">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c>
          <w:tcPr>
            <w:tcW w:w="1559" w:type="dxa"/>
            <w:tcBorders>
              <w:top w:val="none" w:sz="0" w:space="0" w:color="auto"/>
              <w:left w:val="single" w:sz="4" w:space="0" w:color="4472C4"/>
              <w:bottom w:val="none" w:sz="0" w:space="0" w:color="auto"/>
            </w:tcBorders>
            <w:shd w:val="clear" w:color="auto" w:fill="EAF1DD" w:themeFill="accent3" w:themeFillTint="33"/>
            <w:noWrap/>
            <w:hideMark/>
          </w:tcPr>
          <w:p w14:paraId="3C6F1D9A" w14:textId="77777777" w:rsidR="00041F97" w:rsidRPr="00C15CFF" w:rsidRDefault="00041F97" w:rsidP="00041F97">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r>
      <w:tr w:rsidR="00041F97" w:rsidRPr="00C15CFF" w14:paraId="401B4CCA"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6AF5CFB9" w14:textId="22F96485" w:rsidR="00041F97" w:rsidRPr="00C15CFF" w:rsidRDefault="00041F97" w:rsidP="00041F97">
            <w:pPr>
              <w:spacing w:after="0"/>
              <w:ind w:firstLineChars="200" w:firstLine="442"/>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Total for urbani</w:t>
            </w:r>
            <w:r w:rsidR="00A53808" w:rsidRPr="00C15CFF">
              <w:rPr>
                <w:rFonts w:ascii="Calibri" w:eastAsia="Times New Roman" w:hAnsi="Calibri" w:cs="Calibri"/>
                <w:color w:val="000000"/>
                <w:sz w:val="22"/>
                <w:lang w:val="en-US" w:eastAsia="bg-BG"/>
              </w:rPr>
              <w:t>z</w:t>
            </w:r>
            <w:r w:rsidRPr="00C15CFF">
              <w:rPr>
                <w:rFonts w:ascii="Calibri" w:eastAsia="Times New Roman" w:hAnsi="Calibri" w:cs="Calibri"/>
                <w:color w:val="000000"/>
                <w:sz w:val="22"/>
                <w:lang w:val="en-US" w:eastAsia="bg-BG"/>
              </w:rPr>
              <w:t>ed areas</w:t>
            </w:r>
          </w:p>
        </w:tc>
        <w:tc>
          <w:tcPr>
            <w:tcW w:w="1417" w:type="dxa"/>
            <w:tcBorders>
              <w:left w:val="single" w:sz="4" w:space="0" w:color="4472C4"/>
              <w:right w:val="single" w:sz="4" w:space="0" w:color="4472C4"/>
            </w:tcBorders>
            <w:noWrap/>
            <w:hideMark/>
          </w:tcPr>
          <w:p w14:paraId="732EE690"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297</w:t>
            </w:r>
          </w:p>
        </w:tc>
        <w:tc>
          <w:tcPr>
            <w:tcW w:w="1559" w:type="dxa"/>
            <w:tcBorders>
              <w:left w:val="single" w:sz="4" w:space="0" w:color="4472C4"/>
            </w:tcBorders>
            <w:noWrap/>
            <w:hideMark/>
          </w:tcPr>
          <w:p w14:paraId="695013FA" w14:textId="4744C1F8"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54</w:t>
            </w:r>
            <w:r w:rsidR="00E42598" w:rsidRPr="00C15CFF">
              <w:rPr>
                <w:rFonts w:ascii="Calibri" w:eastAsia="Times New Roman" w:hAnsi="Calibri" w:cs="Calibri"/>
                <w:b/>
                <w:bCs/>
                <w:color w:val="000000"/>
                <w:sz w:val="22"/>
                <w:lang w:val="en-US" w:eastAsia="bg-BG"/>
              </w:rPr>
              <w:t>.</w:t>
            </w:r>
            <w:r w:rsidRPr="00C15CFF">
              <w:rPr>
                <w:rFonts w:ascii="Calibri" w:eastAsia="Times New Roman" w:hAnsi="Calibri" w:cs="Calibri"/>
                <w:b/>
                <w:bCs/>
                <w:color w:val="000000"/>
                <w:sz w:val="22"/>
                <w:lang w:val="en-US" w:eastAsia="bg-BG"/>
              </w:rPr>
              <w:t>66</w:t>
            </w:r>
          </w:p>
        </w:tc>
      </w:tr>
      <w:tr w:rsidR="00041F97" w:rsidRPr="00C15CFF" w14:paraId="58C1DC99"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725DBB98" w14:textId="73F50E1D"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cities and towns (urban areas)</w:t>
            </w:r>
          </w:p>
        </w:tc>
        <w:tc>
          <w:tcPr>
            <w:tcW w:w="1417" w:type="dxa"/>
            <w:tcBorders>
              <w:top w:val="none" w:sz="0" w:space="0" w:color="auto"/>
              <w:left w:val="single" w:sz="4" w:space="0" w:color="4472C4"/>
              <w:bottom w:val="none" w:sz="0" w:space="0" w:color="auto"/>
              <w:right w:val="single" w:sz="4" w:space="0" w:color="4472C4"/>
            </w:tcBorders>
            <w:noWrap/>
            <w:hideMark/>
          </w:tcPr>
          <w:p w14:paraId="10F2AABC"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177</w:t>
            </w:r>
          </w:p>
        </w:tc>
        <w:tc>
          <w:tcPr>
            <w:tcW w:w="1559" w:type="dxa"/>
            <w:tcBorders>
              <w:top w:val="none" w:sz="0" w:space="0" w:color="auto"/>
              <w:left w:val="single" w:sz="4" w:space="0" w:color="4472C4"/>
              <w:bottom w:val="none" w:sz="0" w:space="0" w:color="auto"/>
            </w:tcBorders>
            <w:noWrap/>
            <w:hideMark/>
          </w:tcPr>
          <w:p w14:paraId="488CB328" w14:textId="3C145BAD"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22</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75</w:t>
            </w:r>
          </w:p>
        </w:tc>
      </w:tr>
      <w:tr w:rsidR="00041F97" w:rsidRPr="00C15CFF" w14:paraId="259BC39B"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2038B5F9" w14:textId="486CDC16"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villages</w:t>
            </w:r>
          </w:p>
        </w:tc>
        <w:tc>
          <w:tcPr>
            <w:tcW w:w="1417" w:type="dxa"/>
            <w:tcBorders>
              <w:left w:val="single" w:sz="4" w:space="0" w:color="4472C4"/>
              <w:right w:val="single" w:sz="4" w:space="0" w:color="4472C4"/>
            </w:tcBorders>
            <w:noWrap/>
            <w:hideMark/>
          </w:tcPr>
          <w:p w14:paraId="3AA9C383"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103</w:t>
            </w:r>
          </w:p>
        </w:tc>
        <w:tc>
          <w:tcPr>
            <w:tcW w:w="1559" w:type="dxa"/>
            <w:tcBorders>
              <w:left w:val="single" w:sz="4" w:space="0" w:color="4472C4"/>
            </w:tcBorders>
            <w:noWrap/>
            <w:hideMark/>
          </w:tcPr>
          <w:p w14:paraId="1DBE38F5" w14:textId="74B4749F"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8</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59</w:t>
            </w:r>
          </w:p>
        </w:tc>
      </w:tr>
      <w:tr w:rsidR="00041F97" w:rsidRPr="00C15CFF" w14:paraId="780A30A6"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63ABD86A" w14:textId="0899FCEA"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Resorts and recreational areas</w:t>
            </w:r>
          </w:p>
        </w:tc>
        <w:tc>
          <w:tcPr>
            <w:tcW w:w="1417" w:type="dxa"/>
            <w:tcBorders>
              <w:top w:val="none" w:sz="0" w:space="0" w:color="auto"/>
              <w:left w:val="single" w:sz="4" w:space="0" w:color="4472C4"/>
              <w:bottom w:val="none" w:sz="0" w:space="0" w:color="auto"/>
              <w:right w:val="single" w:sz="4" w:space="0" w:color="4472C4"/>
            </w:tcBorders>
            <w:noWrap/>
            <w:hideMark/>
          </w:tcPr>
          <w:p w14:paraId="529A42CF"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17</w:t>
            </w:r>
          </w:p>
        </w:tc>
        <w:tc>
          <w:tcPr>
            <w:tcW w:w="1559" w:type="dxa"/>
            <w:tcBorders>
              <w:top w:val="none" w:sz="0" w:space="0" w:color="auto"/>
              <w:left w:val="single" w:sz="4" w:space="0" w:color="4472C4"/>
              <w:bottom w:val="none" w:sz="0" w:space="0" w:color="auto"/>
            </w:tcBorders>
            <w:noWrap/>
            <w:hideMark/>
          </w:tcPr>
          <w:p w14:paraId="0301D30C" w14:textId="6545E781"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23</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32</w:t>
            </w:r>
          </w:p>
        </w:tc>
      </w:tr>
      <w:tr w:rsidR="00041F97" w:rsidRPr="00C15CFF" w14:paraId="2EBD4F2F"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shd w:val="clear" w:color="auto" w:fill="EAF1DD" w:themeFill="accent3" w:themeFillTint="33"/>
            <w:noWrap/>
            <w:hideMark/>
          </w:tcPr>
          <w:p w14:paraId="39F9407A" w14:textId="3497D90A" w:rsidR="00041F97" w:rsidRPr="00C15CFF" w:rsidRDefault="00041F97" w:rsidP="00041F97">
            <w:pPr>
              <w:spacing w:after="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Potentially dangerous</w:t>
            </w:r>
          </w:p>
        </w:tc>
        <w:tc>
          <w:tcPr>
            <w:tcW w:w="1417" w:type="dxa"/>
            <w:tcBorders>
              <w:left w:val="single" w:sz="4" w:space="0" w:color="4472C4"/>
              <w:right w:val="single" w:sz="4" w:space="0" w:color="4472C4"/>
            </w:tcBorders>
            <w:shd w:val="clear" w:color="auto" w:fill="EAF1DD" w:themeFill="accent3" w:themeFillTint="33"/>
            <w:noWrap/>
            <w:hideMark/>
          </w:tcPr>
          <w:p w14:paraId="2A2B4F94" w14:textId="77777777" w:rsidR="00041F97" w:rsidRPr="00C15CFF" w:rsidRDefault="00041F97" w:rsidP="00041F97">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c>
          <w:tcPr>
            <w:tcW w:w="1559" w:type="dxa"/>
            <w:tcBorders>
              <w:left w:val="single" w:sz="4" w:space="0" w:color="4472C4"/>
            </w:tcBorders>
            <w:shd w:val="clear" w:color="auto" w:fill="EAF1DD" w:themeFill="accent3" w:themeFillTint="33"/>
            <w:noWrap/>
            <w:hideMark/>
          </w:tcPr>
          <w:p w14:paraId="5A98B0A3" w14:textId="77777777" w:rsidR="00041F97" w:rsidRPr="00C15CFF" w:rsidRDefault="00041F97" w:rsidP="00041F97">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r>
      <w:tr w:rsidR="00041F97" w:rsidRPr="00C15CFF" w14:paraId="7903C7F1"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2F937C1E" w14:textId="2D8D079C" w:rsidR="00041F97" w:rsidRPr="00C15CFF" w:rsidRDefault="00041F97" w:rsidP="00041F97">
            <w:pPr>
              <w:spacing w:after="0"/>
              <w:ind w:firstLineChars="200" w:firstLine="442"/>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Total for urbani</w:t>
            </w:r>
            <w:r w:rsidR="00A53808" w:rsidRPr="00C15CFF">
              <w:rPr>
                <w:rFonts w:ascii="Calibri" w:eastAsia="Times New Roman" w:hAnsi="Calibri" w:cs="Calibri"/>
                <w:color w:val="000000"/>
                <w:sz w:val="22"/>
                <w:lang w:val="en-US" w:eastAsia="bg-BG"/>
              </w:rPr>
              <w:t>z</w:t>
            </w:r>
            <w:r w:rsidRPr="00C15CFF">
              <w:rPr>
                <w:rFonts w:ascii="Calibri" w:eastAsia="Times New Roman" w:hAnsi="Calibri" w:cs="Calibri"/>
                <w:color w:val="000000"/>
                <w:sz w:val="22"/>
                <w:lang w:val="en-US" w:eastAsia="bg-BG"/>
              </w:rPr>
              <w:t>ed areas</w:t>
            </w:r>
          </w:p>
        </w:tc>
        <w:tc>
          <w:tcPr>
            <w:tcW w:w="1417" w:type="dxa"/>
            <w:tcBorders>
              <w:top w:val="none" w:sz="0" w:space="0" w:color="auto"/>
              <w:left w:val="single" w:sz="4" w:space="0" w:color="4472C4"/>
              <w:bottom w:val="none" w:sz="0" w:space="0" w:color="auto"/>
              <w:right w:val="single" w:sz="4" w:space="0" w:color="4472C4"/>
            </w:tcBorders>
            <w:noWrap/>
            <w:hideMark/>
          </w:tcPr>
          <w:p w14:paraId="480D4DA9"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523</w:t>
            </w:r>
          </w:p>
        </w:tc>
        <w:tc>
          <w:tcPr>
            <w:tcW w:w="1559" w:type="dxa"/>
            <w:tcBorders>
              <w:top w:val="none" w:sz="0" w:space="0" w:color="auto"/>
              <w:left w:val="single" w:sz="4" w:space="0" w:color="4472C4"/>
              <w:bottom w:val="none" w:sz="0" w:space="0" w:color="auto"/>
            </w:tcBorders>
            <w:noWrap/>
            <w:hideMark/>
          </w:tcPr>
          <w:p w14:paraId="4169202A" w14:textId="50F407CB"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77</w:t>
            </w:r>
            <w:r w:rsidR="00E42598" w:rsidRPr="00C15CFF">
              <w:rPr>
                <w:rFonts w:ascii="Calibri" w:eastAsia="Times New Roman" w:hAnsi="Calibri" w:cs="Calibri"/>
                <w:b/>
                <w:bCs/>
                <w:color w:val="000000"/>
                <w:sz w:val="22"/>
                <w:lang w:val="en-US" w:eastAsia="bg-BG"/>
              </w:rPr>
              <w:t>.</w:t>
            </w:r>
            <w:r w:rsidRPr="00C15CFF">
              <w:rPr>
                <w:rFonts w:ascii="Calibri" w:eastAsia="Times New Roman" w:hAnsi="Calibri" w:cs="Calibri"/>
                <w:b/>
                <w:bCs/>
                <w:color w:val="000000"/>
                <w:sz w:val="22"/>
                <w:lang w:val="en-US" w:eastAsia="bg-BG"/>
              </w:rPr>
              <w:t>05</w:t>
            </w:r>
          </w:p>
        </w:tc>
      </w:tr>
      <w:tr w:rsidR="00041F97" w:rsidRPr="00C15CFF" w14:paraId="74353F20"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211A5CD7" w14:textId="03D8CF50"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cities and towns (urban areas)</w:t>
            </w:r>
          </w:p>
        </w:tc>
        <w:tc>
          <w:tcPr>
            <w:tcW w:w="1417" w:type="dxa"/>
            <w:tcBorders>
              <w:left w:val="single" w:sz="4" w:space="0" w:color="4472C4"/>
              <w:right w:val="single" w:sz="4" w:space="0" w:color="4472C4"/>
            </w:tcBorders>
            <w:noWrap/>
            <w:hideMark/>
          </w:tcPr>
          <w:p w14:paraId="0B687A5A"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229</w:t>
            </w:r>
          </w:p>
        </w:tc>
        <w:tc>
          <w:tcPr>
            <w:tcW w:w="1559" w:type="dxa"/>
            <w:tcBorders>
              <w:left w:val="single" w:sz="4" w:space="0" w:color="4472C4"/>
            </w:tcBorders>
            <w:noWrap/>
            <w:hideMark/>
          </w:tcPr>
          <w:p w14:paraId="422A84CB" w14:textId="46E31ECD"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34</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25</w:t>
            </w:r>
          </w:p>
        </w:tc>
      </w:tr>
      <w:tr w:rsidR="00041F97" w:rsidRPr="00C15CFF" w14:paraId="6231ED76"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39C3B798" w14:textId="021CD254"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villages</w:t>
            </w:r>
          </w:p>
        </w:tc>
        <w:tc>
          <w:tcPr>
            <w:tcW w:w="1417" w:type="dxa"/>
            <w:tcBorders>
              <w:top w:val="none" w:sz="0" w:space="0" w:color="auto"/>
              <w:left w:val="single" w:sz="4" w:space="0" w:color="4472C4"/>
              <w:bottom w:val="none" w:sz="0" w:space="0" w:color="auto"/>
              <w:right w:val="single" w:sz="4" w:space="0" w:color="4472C4"/>
            </w:tcBorders>
            <w:noWrap/>
            <w:hideMark/>
          </w:tcPr>
          <w:p w14:paraId="24671D8F"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279</w:t>
            </w:r>
          </w:p>
        </w:tc>
        <w:tc>
          <w:tcPr>
            <w:tcW w:w="1559" w:type="dxa"/>
            <w:tcBorders>
              <w:top w:val="none" w:sz="0" w:space="0" w:color="auto"/>
              <w:left w:val="single" w:sz="4" w:space="0" w:color="4472C4"/>
              <w:bottom w:val="none" w:sz="0" w:space="0" w:color="auto"/>
            </w:tcBorders>
            <w:noWrap/>
            <w:hideMark/>
          </w:tcPr>
          <w:p w14:paraId="22E5BA89" w14:textId="1FA08E33"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42</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30</w:t>
            </w:r>
          </w:p>
        </w:tc>
      </w:tr>
      <w:tr w:rsidR="00041F97" w:rsidRPr="00C15CFF" w14:paraId="261AF8CD"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306FC3F3" w14:textId="44CBB6EC"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Resorts and recreational areas</w:t>
            </w:r>
          </w:p>
        </w:tc>
        <w:tc>
          <w:tcPr>
            <w:tcW w:w="1417" w:type="dxa"/>
            <w:tcBorders>
              <w:left w:val="single" w:sz="4" w:space="0" w:color="4472C4"/>
              <w:right w:val="single" w:sz="4" w:space="0" w:color="4472C4"/>
            </w:tcBorders>
            <w:noWrap/>
            <w:hideMark/>
          </w:tcPr>
          <w:p w14:paraId="4ABD1353"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15</w:t>
            </w:r>
          </w:p>
        </w:tc>
        <w:tc>
          <w:tcPr>
            <w:tcW w:w="1559" w:type="dxa"/>
            <w:tcBorders>
              <w:left w:val="single" w:sz="4" w:space="0" w:color="4472C4"/>
            </w:tcBorders>
            <w:noWrap/>
            <w:hideMark/>
          </w:tcPr>
          <w:p w14:paraId="529B2D05" w14:textId="1FAAB0D0"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0</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50</w:t>
            </w:r>
          </w:p>
        </w:tc>
      </w:tr>
      <w:tr w:rsidR="00041F97" w:rsidRPr="00C15CFF" w14:paraId="1C7DDDFC"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shd w:val="clear" w:color="auto" w:fill="EAF1DD" w:themeFill="accent3" w:themeFillTint="33"/>
            <w:noWrap/>
            <w:hideMark/>
          </w:tcPr>
          <w:p w14:paraId="73C79E18" w14:textId="77777777" w:rsidR="00041F97" w:rsidRPr="00C15CFF" w:rsidRDefault="00041F97" w:rsidP="00041F97">
            <w:pPr>
              <w:spacing w:after="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Activated</w:t>
            </w:r>
          </w:p>
        </w:tc>
        <w:tc>
          <w:tcPr>
            <w:tcW w:w="1417" w:type="dxa"/>
            <w:tcBorders>
              <w:top w:val="none" w:sz="0" w:space="0" w:color="auto"/>
              <w:left w:val="single" w:sz="4" w:space="0" w:color="4472C4"/>
              <w:bottom w:val="none" w:sz="0" w:space="0" w:color="auto"/>
              <w:right w:val="single" w:sz="4" w:space="0" w:color="4472C4"/>
            </w:tcBorders>
            <w:shd w:val="clear" w:color="auto" w:fill="EAF1DD" w:themeFill="accent3" w:themeFillTint="33"/>
            <w:noWrap/>
            <w:hideMark/>
          </w:tcPr>
          <w:p w14:paraId="4C0905D0" w14:textId="77777777" w:rsidR="00041F97" w:rsidRPr="00C15CFF" w:rsidRDefault="00041F97" w:rsidP="00041F97">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c>
          <w:tcPr>
            <w:tcW w:w="1559" w:type="dxa"/>
            <w:tcBorders>
              <w:top w:val="none" w:sz="0" w:space="0" w:color="auto"/>
              <w:left w:val="single" w:sz="4" w:space="0" w:color="4472C4"/>
              <w:bottom w:val="none" w:sz="0" w:space="0" w:color="auto"/>
            </w:tcBorders>
            <w:shd w:val="clear" w:color="auto" w:fill="EAF1DD" w:themeFill="accent3" w:themeFillTint="33"/>
            <w:noWrap/>
            <w:hideMark/>
          </w:tcPr>
          <w:p w14:paraId="1130E996" w14:textId="77777777" w:rsidR="00041F97" w:rsidRPr="00C15CFF" w:rsidRDefault="00041F97" w:rsidP="00041F97">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r>
      <w:tr w:rsidR="00041F97" w:rsidRPr="00C15CFF" w14:paraId="6C4AFE68"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23B9D2C2" w14:textId="7AE1F5EA" w:rsidR="00041F97" w:rsidRPr="00C15CFF" w:rsidRDefault="00041F97" w:rsidP="00041F97">
            <w:pPr>
              <w:spacing w:after="0"/>
              <w:ind w:firstLineChars="200" w:firstLine="442"/>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Total for urbani</w:t>
            </w:r>
            <w:r w:rsidR="00A53808" w:rsidRPr="00C15CFF">
              <w:rPr>
                <w:rFonts w:ascii="Calibri" w:eastAsia="Times New Roman" w:hAnsi="Calibri" w:cs="Calibri"/>
                <w:color w:val="000000"/>
                <w:sz w:val="22"/>
                <w:lang w:val="en-US" w:eastAsia="bg-BG"/>
              </w:rPr>
              <w:t>z</w:t>
            </w:r>
            <w:r w:rsidRPr="00C15CFF">
              <w:rPr>
                <w:rFonts w:ascii="Calibri" w:eastAsia="Times New Roman" w:hAnsi="Calibri" w:cs="Calibri"/>
                <w:color w:val="000000"/>
                <w:sz w:val="22"/>
                <w:lang w:val="en-US" w:eastAsia="bg-BG"/>
              </w:rPr>
              <w:t>ed areas</w:t>
            </w:r>
          </w:p>
        </w:tc>
        <w:tc>
          <w:tcPr>
            <w:tcW w:w="1417" w:type="dxa"/>
            <w:tcBorders>
              <w:left w:val="single" w:sz="4" w:space="0" w:color="4472C4"/>
              <w:right w:val="single" w:sz="4" w:space="0" w:color="4472C4"/>
            </w:tcBorders>
            <w:noWrap/>
            <w:hideMark/>
          </w:tcPr>
          <w:p w14:paraId="2AD71786"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451</w:t>
            </w:r>
          </w:p>
        </w:tc>
        <w:tc>
          <w:tcPr>
            <w:tcW w:w="1559" w:type="dxa"/>
            <w:tcBorders>
              <w:left w:val="single" w:sz="4" w:space="0" w:color="4472C4"/>
            </w:tcBorders>
            <w:noWrap/>
            <w:hideMark/>
          </w:tcPr>
          <w:p w14:paraId="18AE2841" w14:textId="62DCE822"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33</w:t>
            </w:r>
            <w:r w:rsidR="00E42598" w:rsidRPr="00C15CFF">
              <w:rPr>
                <w:rFonts w:ascii="Calibri" w:eastAsia="Times New Roman" w:hAnsi="Calibri" w:cs="Calibri"/>
                <w:b/>
                <w:bCs/>
                <w:color w:val="000000"/>
                <w:sz w:val="22"/>
                <w:lang w:val="en-US" w:eastAsia="bg-BG"/>
              </w:rPr>
              <w:t>.</w:t>
            </w:r>
            <w:r w:rsidRPr="00C15CFF">
              <w:rPr>
                <w:rFonts w:ascii="Calibri" w:eastAsia="Times New Roman" w:hAnsi="Calibri" w:cs="Calibri"/>
                <w:b/>
                <w:bCs/>
                <w:color w:val="000000"/>
                <w:sz w:val="22"/>
                <w:lang w:val="en-US" w:eastAsia="bg-BG"/>
              </w:rPr>
              <w:t>21</w:t>
            </w:r>
          </w:p>
        </w:tc>
      </w:tr>
      <w:tr w:rsidR="00041F97" w:rsidRPr="00C15CFF" w14:paraId="4F041090"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140ECFD9" w14:textId="4E80C741"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cities and towns (urban areas)</w:t>
            </w:r>
          </w:p>
        </w:tc>
        <w:tc>
          <w:tcPr>
            <w:tcW w:w="1417" w:type="dxa"/>
            <w:tcBorders>
              <w:top w:val="none" w:sz="0" w:space="0" w:color="auto"/>
              <w:left w:val="single" w:sz="4" w:space="0" w:color="4472C4"/>
              <w:bottom w:val="none" w:sz="0" w:space="0" w:color="auto"/>
              <w:right w:val="single" w:sz="4" w:space="0" w:color="4472C4"/>
            </w:tcBorders>
            <w:noWrap/>
            <w:hideMark/>
          </w:tcPr>
          <w:p w14:paraId="1748793F"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189</w:t>
            </w:r>
          </w:p>
        </w:tc>
        <w:tc>
          <w:tcPr>
            <w:tcW w:w="1559" w:type="dxa"/>
            <w:tcBorders>
              <w:top w:val="none" w:sz="0" w:space="0" w:color="auto"/>
              <w:left w:val="single" w:sz="4" w:space="0" w:color="4472C4"/>
              <w:bottom w:val="none" w:sz="0" w:space="0" w:color="auto"/>
            </w:tcBorders>
            <w:noWrap/>
            <w:hideMark/>
          </w:tcPr>
          <w:p w14:paraId="52602F51" w14:textId="7D52CE98"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10</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05</w:t>
            </w:r>
          </w:p>
        </w:tc>
      </w:tr>
      <w:tr w:rsidR="00041F97" w:rsidRPr="00C15CFF" w14:paraId="6A344FB0"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69FC51DB" w14:textId="515D00C5"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villages</w:t>
            </w:r>
          </w:p>
        </w:tc>
        <w:tc>
          <w:tcPr>
            <w:tcW w:w="1417" w:type="dxa"/>
            <w:tcBorders>
              <w:left w:val="single" w:sz="4" w:space="0" w:color="4472C4"/>
              <w:right w:val="single" w:sz="4" w:space="0" w:color="4472C4"/>
            </w:tcBorders>
            <w:noWrap/>
            <w:hideMark/>
          </w:tcPr>
          <w:p w14:paraId="0FDD2DD5"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241</w:t>
            </w:r>
          </w:p>
        </w:tc>
        <w:tc>
          <w:tcPr>
            <w:tcW w:w="1559" w:type="dxa"/>
            <w:tcBorders>
              <w:left w:val="single" w:sz="4" w:space="0" w:color="4472C4"/>
            </w:tcBorders>
            <w:noWrap/>
            <w:hideMark/>
          </w:tcPr>
          <w:p w14:paraId="3333EDBE" w14:textId="06EB4AA2"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22</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00</w:t>
            </w:r>
          </w:p>
        </w:tc>
      </w:tr>
      <w:tr w:rsidR="00041F97" w:rsidRPr="00C15CFF" w14:paraId="526CD640"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73E1FF95" w14:textId="204B2510"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Resorts and recreational areas</w:t>
            </w:r>
          </w:p>
        </w:tc>
        <w:tc>
          <w:tcPr>
            <w:tcW w:w="1417" w:type="dxa"/>
            <w:tcBorders>
              <w:top w:val="none" w:sz="0" w:space="0" w:color="auto"/>
              <w:left w:val="single" w:sz="4" w:space="0" w:color="4472C4"/>
              <w:bottom w:val="none" w:sz="0" w:space="0" w:color="auto"/>
              <w:right w:val="single" w:sz="4" w:space="0" w:color="4472C4"/>
            </w:tcBorders>
            <w:noWrap/>
            <w:hideMark/>
          </w:tcPr>
          <w:p w14:paraId="4016DF81"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21</w:t>
            </w:r>
          </w:p>
        </w:tc>
        <w:tc>
          <w:tcPr>
            <w:tcW w:w="1559" w:type="dxa"/>
            <w:tcBorders>
              <w:top w:val="none" w:sz="0" w:space="0" w:color="auto"/>
              <w:left w:val="single" w:sz="4" w:space="0" w:color="4472C4"/>
              <w:bottom w:val="none" w:sz="0" w:space="0" w:color="auto"/>
            </w:tcBorders>
            <w:noWrap/>
            <w:hideMark/>
          </w:tcPr>
          <w:p w14:paraId="488932C0" w14:textId="771635A3"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16</w:t>
            </w:r>
          </w:p>
        </w:tc>
      </w:tr>
      <w:tr w:rsidR="00041F97" w:rsidRPr="00C15CFF" w14:paraId="36CED156"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shd w:val="clear" w:color="auto" w:fill="EAF1DD" w:themeFill="accent3" w:themeFillTint="33"/>
            <w:noWrap/>
            <w:hideMark/>
          </w:tcPr>
          <w:p w14:paraId="346441AC" w14:textId="77777777" w:rsidR="00041F97" w:rsidRPr="00C15CFF" w:rsidRDefault="00041F97" w:rsidP="00041F97">
            <w:pPr>
              <w:spacing w:after="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Periodically active</w:t>
            </w:r>
          </w:p>
        </w:tc>
        <w:tc>
          <w:tcPr>
            <w:tcW w:w="1417" w:type="dxa"/>
            <w:tcBorders>
              <w:left w:val="single" w:sz="4" w:space="0" w:color="4472C4"/>
              <w:right w:val="single" w:sz="4" w:space="0" w:color="4472C4"/>
            </w:tcBorders>
            <w:shd w:val="clear" w:color="auto" w:fill="EAF1DD" w:themeFill="accent3" w:themeFillTint="33"/>
            <w:noWrap/>
            <w:hideMark/>
          </w:tcPr>
          <w:p w14:paraId="053836F5" w14:textId="77777777" w:rsidR="00041F97" w:rsidRPr="00C15CFF" w:rsidRDefault="00041F97" w:rsidP="00041F97">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c>
          <w:tcPr>
            <w:tcW w:w="1559" w:type="dxa"/>
            <w:tcBorders>
              <w:left w:val="single" w:sz="4" w:space="0" w:color="4472C4"/>
            </w:tcBorders>
            <w:shd w:val="clear" w:color="auto" w:fill="EAF1DD" w:themeFill="accent3" w:themeFillTint="33"/>
            <w:noWrap/>
            <w:hideMark/>
          </w:tcPr>
          <w:p w14:paraId="58A115D1" w14:textId="77777777" w:rsidR="00041F97" w:rsidRPr="00C15CFF" w:rsidRDefault="00041F97" w:rsidP="00041F97">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 </w:t>
            </w:r>
          </w:p>
        </w:tc>
      </w:tr>
      <w:tr w:rsidR="00041F97" w:rsidRPr="00C15CFF" w14:paraId="025FA84D"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3741A4FD" w14:textId="70F8F8BA" w:rsidR="00041F97" w:rsidRPr="00C15CFF" w:rsidRDefault="00041F97" w:rsidP="00041F97">
            <w:pPr>
              <w:spacing w:after="0"/>
              <w:ind w:firstLineChars="200" w:firstLine="442"/>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Total for urbani</w:t>
            </w:r>
            <w:r w:rsidR="008D0DFC" w:rsidRPr="00C15CFF">
              <w:rPr>
                <w:rFonts w:ascii="Calibri" w:eastAsia="Times New Roman" w:hAnsi="Calibri" w:cs="Calibri"/>
                <w:color w:val="000000"/>
                <w:sz w:val="22"/>
                <w:lang w:val="en-US" w:eastAsia="bg-BG"/>
              </w:rPr>
              <w:t>z</w:t>
            </w:r>
            <w:r w:rsidRPr="00C15CFF">
              <w:rPr>
                <w:rFonts w:ascii="Calibri" w:eastAsia="Times New Roman" w:hAnsi="Calibri" w:cs="Calibri"/>
                <w:color w:val="000000"/>
                <w:sz w:val="22"/>
                <w:lang w:val="en-US" w:eastAsia="bg-BG"/>
              </w:rPr>
              <w:t>ed areas</w:t>
            </w:r>
          </w:p>
        </w:tc>
        <w:tc>
          <w:tcPr>
            <w:tcW w:w="1417" w:type="dxa"/>
            <w:tcBorders>
              <w:top w:val="none" w:sz="0" w:space="0" w:color="auto"/>
              <w:left w:val="single" w:sz="4" w:space="0" w:color="4472C4"/>
              <w:bottom w:val="none" w:sz="0" w:space="0" w:color="auto"/>
              <w:right w:val="single" w:sz="4" w:space="0" w:color="4472C4"/>
            </w:tcBorders>
            <w:noWrap/>
            <w:hideMark/>
          </w:tcPr>
          <w:p w14:paraId="6C634218"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9</w:t>
            </w:r>
          </w:p>
        </w:tc>
        <w:tc>
          <w:tcPr>
            <w:tcW w:w="1559" w:type="dxa"/>
            <w:tcBorders>
              <w:top w:val="none" w:sz="0" w:space="0" w:color="auto"/>
              <w:left w:val="single" w:sz="4" w:space="0" w:color="4472C4"/>
              <w:bottom w:val="none" w:sz="0" w:space="0" w:color="auto"/>
            </w:tcBorders>
            <w:noWrap/>
            <w:hideMark/>
          </w:tcPr>
          <w:p w14:paraId="36EB77CC" w14:textId="73DAB3FF"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lang w:val="en-US" w:eastAsia="bg-BG"/>
              </w:rPr>
            </w:pPr>
            <w:r w:rsidRPr="00C15CFF">
              <w:rPr>
                <w:rFonts w:ascii="Calibri" w:eastAsia="Times New Roman" w:hAnsi="Calibri" w:cs="Calibri"/>
                <w:b/>
                <w:bCs/>
                <w:color w:val="000000"/>
                <w:sz w:val="22"/>
                <w:lang w:val="en-US" w:eastAsia="bg-BG"/>
              </w:rPr>
              <w:t>0</w:t>
            </w:r>
            <w:r w:rsidR="00E42598" w:rsidRPr="00C15CFF">
              <w:rPr>
                <w:rFonts w:ascii="Calibri" w:eastAsia="Times New Roman" w:hAnsi="Calibri" w:cs="Calibri"/>
                <w:b/>
                <w:bCs/>
                <w:color w:val="000000"/>
                <w:sz w:val="22"/>
                <w:lang w:val="en-US" w:eastAsia="bg-BG"/>
              </w:rPr>
              <w:t>.</w:t>
            </w:r>
            <w:r w:rsidRPr="00C15CFF">
              <w:rPr>
                <w:rFonts w:ascii="Calibri" w:eastAsia="Times New Roman" w:hAnsi="Calibri" w:cs="Calibri"/>
                <w:b/>
                <w:bCs/>
                <w:color w:val="000000"/>
                <w:sz w:val="22"/>
                <w:lang w:val="en-US" w:eastAsia="bg-BG"/>
              </w:rPr>
              <w:t>02</w:t>
            </w:r>
          </w:p>
        </w:tc>
      </w:tr>
      <w:tr w:rsidR="00041F97" w:rsidRPr="00C15CFF" w14:paraId="2738FD06" w14:textId="77777777" w:rsidTr="00AA2F6A">
        <w:trPr>
          <w:trHeight w:val="300"/>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2AC8479F" w14:textId="0BC4E05F"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cities and towns (urban areas)</w:t>
            </w:r>
          </w:p>
        </w:tc>
        <w:tc>
          <w:tcPr>
            <w:tcW w:w="1417" w:type="dxa"/>
            <w:tcBorders>
              <w:left w:val="single" w:sz="4" w:space="0" w:color="4472C4"/>
              <w:right w:val="single" w:sz="4" w:space="0" w:color="4472C4"/>
            </w:tcBorders>
            <w:noWrap/>
            <w:hideMark/>
          </w:tcPr>
          <w:p w14:paraId="60707AB3"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8</w:t>
            </w:r>
          </w:p>
        </w:tc>
        <w:tc>
          <w:tcPr>
            <w:tcW w:w="1559" w:type="dxa"/>
            <w:tcBorders>
              <w:left w:val="single" w:sz="4" w:space="0" w:color="4472C4"/>
            </w:tcBorders>
            <w:noWrap/>
            <w:hideMark/>
          </w:tcPr>
          <w:p w14:paraId="562010FF" w14:textId="4EB41148"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0</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01</w:t>
            </w:r>
          </w:p>
        </w:tc>
      </w:tr>
      <w:tr w:rsidR="00041F97" w:rsidRPr="00C15CFF" w14:paraId="21B52FE4" w14:textId="77777777" w:rsidTr="00AA2F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bottom w:val="none" w:sz="0" w:space="0" w:color="auto"/>
              <w:right w:val="single" w:sz="4" w:space="0" w:color="4472C4"/>
            </w:tcBorders>
            <w:noWrap/>
            <w:hideMark/>
          </w:tcPr>
          <w:p w14:paraId="504FA8B8" w14:textId="6246C556"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In villages</w:t>
            </w:r>
          </w:p>
        </w:tc>
        <w:tc>
          <w:tcPr>
            <w:tcW w:w="1417" w:type="dxa"/>
            <w:tcBorders>
              <w:top w:val="none" w:sz="0" w:space="0" w:color="auto"/>
              <w:left w:val="single" w:sz="4" w:space="0" w:color="4472C4"/>
              <w:bottom w:val="none" w:sz="0" w:space="0" w:color="auto"/>
              <w:right w:val="single" w:sz="4" w:space="0" w:color="4472C4"/>
            </w:tcBorders>
            <w:noWrap/>
            <w:hideMark/>
          </w:tcPr>
          <w:p w14:paraId="1B087702" w14:textId="77777777"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1</w:t>
            </w:r>
          </w:p>
        </w:tc>
        <w:tc>
          <w:tcPr>
            <w:tcW w:w="1559" w:type="dxa"/>
            <w:tcBorders>
              <w:top w:val="none" w:sz="0" w:space="0" w:color="auto"/>
              <w:left w:val="single" w:sz="4" w:space="0" w:color="4472C4"/>
              <w:bottom w:val="none" w:sz="0" w:space="0" w:color="auto"/>
            </w:tcBorders>
            <w:noWrap/>
            <w:hideMark/>
          </w:tcPr>
          <w:p w14:paraId="2ECA4B3D" w14:textId="1D3CAC76" w:rsidR="00041F97" w:rsidRPr="00C15CFF" w:rsidRDefault="00041F97" w:rsidP="00041F97">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0</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00</w:t>
            </w:r>
          </w:p>
        </w:tc>
      </w:tr>
      <w:tr w:rsidR="00041F97" w:rsidRPr="00C15CFF" w14:paraId="28E2E220" w14:textId="77777777" w:rsidTr="00AA2F6A">
        <w:trPr>
          <w:trHeight w:val="315"/>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4472C4"/>
            </w:tcBorders>
            <w:noWrap/>
            <w:hideMark/>
          </w:tcPr>
          <w:p w14:paraId="3EFAF14E" w14:textId="671000DF" w:rsidR="00041F97" w:rsidRPr="00C15CFF" w:rsidRDefault="00041F97" w:rsidP="00041F97">
            <w:pPr>
              <w:spacing w:after="0"/>
              <w:ind w:firstLineChars="400" w:firstLine="880"/>
              <w:rPr>
                <w:rFonts w:ascii="Calibri" w:eastAsia="Times New Roman" w:hAnsi="Calibri" w:cs="Calibri"/>
                <w:b w:val="0"/>
                <w:color w:val="000000"/>
                <w:sz w:val="22"/>
                <w:lang w:val="en-US" w:eastAsia="bg-BG"/>
              </w:rPr>
            </w:pPr>
            <w:r w:rsidRPr="00C15CFF">
              <w:rPr>
                <w:rFonts w:ascii="Calibri" w:eastAsia="Times New Roman" w:hAnsi="Calibri" w:cs="Calibri"/>
                <w:b w:val="0"/>
                <w:color w:val="000000"/>
                <w:sz w:val="22"/>
                <w:lang w:val="en-US" w:eastAsia="bg-BG"/>
              </w:rPr>
              <w:t>Resorts and recreational areas</w:t>
            </w:r>
          </w:p>
        </w:tc>
        <w:tc>
          <w:tcPr>
            <w:tcW w:w="1417" w:type="dxa"/>
            <w:tcBorders>
              <w:left w:val="single" w:sz="4" w:space="0" w:color="4472C4"/>
              <w:right w:val="single" w:sz="4" w:space="0" w:color="4472C4"/>
            </w:tcBorders>
            <w:noWrap/>
            <w:hideMark/>
          </w:tcPr>
          <w:p w14:paraId="3C080F02" w14:textId="77777777"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0</w:t>
            </w:r>
          </w:p>
        </w:tc>
        <w:tc>
          <w:tcPr>
            <w:tcW w:w="1559" w:type="dxa"/>
            <w:tcBorders>
              <w:left w:val="single" w:sz="4" w:space="0" w:color="4472C4"/>
            </w:tcBorders>
            <w:noWrap/>
            <w:hideMark/>
          </w:tcPr>
          <w:p w14:paraId="1C34991E" w14:textId="77431255" w:rsidR="00041F97" w:rsidRPr="00C15CFF" w:rsidRDefault="00041F97" w:rsidP="00041F97">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eastAsia="bg-BG"/>
              </w:rPr>
            </w:pPr>
            <w:r w:rsidRPr="00C15CFF">
              <w:rPr>
                <w:rFonts w:ascii="Calibri" w:eastAsia="Times New Roman" w:hAnsi="Calibri" w:cs="Calibri"/>
                <w:color w:val="000000"/>
                <w:sz w:val="22"/>
                <w:lang w:val="en-US" w:eastAsia="bg-BG"/>
              </w:rPr>
              <w:t>0</w:t>
            </w:r>
            <w:r w:rsidR="00E42598" w:rsidRPr="00C15CFF">
              <w:rPr>
                <w:rFonts w:ascii="Calibri" w:eastAsia="Times New Roman" w:hAnsi="Calibri" w:cs="Calibri"/>
                <w:color w:val="000000"/>
                <w:sz w:val="22"/>
                <w:lang w:val="en-US" w:eastAsia="bg-BG"/>
              </w:rPr>
              <w:t>.</w:t>
            </w:r>
            <w:r w:rsidRPr="00C15CFF">
              <w:rPr>
                <w:rFonts w:ascii="Calibri" w:eastAsia="Times New Roman" w:hAnsi="Calibri" w:cs="Calibri"/>
                <w:color w:val="000000"/>
                <w:sz w:val="22"/>
                <w:lang w:val="en-US" w:eastAsia="bg-BG"/>
              </w:rPr>
              <w:t>00</w:t>
            </w:r>
          </w:p>
        </w:tc>
      </w:tr>
    </w:tbl>
    <w:p w14:paraId="2309B161" w14:textId="259D4161" w:rsidR="00041F97" w:rsidRPr="00C15CFF" w:rsidRDefault="00DF1796" w:rsidP="00DF1796">
      <w:pPr>
        <w:pStyle w:val="Source"/>
        <w:rPr>
          <w:rFonts w:ascii="Calibri" w:hAnsi="Calibri"/>
          <w:sz w:val="22"/>
        </w:rPr>
      </w:pPr>
      <w:r w:rsidRPr="00C15CFF">
        <w:t>Source: Ministry for Regional Development and Public Works (data) NCRD (data compilation).</w:t>
      </w:r>
    </w:p>
    <w:p w14:paraId="004480F0" w14:textId="77777777" w:rsidR="00AA2F6A" w:rsidRPr="00C15CFF" w:rsidRDefault="00AA2F6A">
      <w:pPr>
        <w:widowControl w:val="0"/>
        <w:spacing w:after="0"/>
        <w:rPr>
          <w:rFonts w:ascii="Calibri" w:eastAsia="Times New Roman" w:hAnsi="Calibri"/>
          <w:b/>
          <w:color w:val="365F91"/>
          <w:sz w:val="28"/>
          <w:szCs w:val="26"/>
          <w:lang w:val="en-US"/>
        </w:rPr>
      </w:pPr>
      <w:bookmarkStart w:id="710" w:name="_Toc500072030"/>
      <w:r w:rsidRPr="00C15CFF">
        <w:rPr>
          <w:lang w:val="en-US"/>
        </w:rPr>
        <w:br w:type="page"/>
      </w:r>
    </w:p>
    <w:p w14:paraId="54BF6FF0" w14:textId="27F6B2E6" w:rsidR="003B7DC4" w:rsidRPr="00C15CFF" w:rsidRDefault="003766A8" w:rsidP="00290F8C">
      <w:pPr>
        <w:pStyle w:val="Heading2"/>
        <w:numPr>
          <w:ilvl w:val="0"/>
          <w:numId w:val="0"/>
        </w:numPr>
        <w:spacing w:before="200"/>
      </w:pPr>
      <w:bookmarkStart w:id="711" w:name="_Toc506833630"/>
      <w:bookmarkStart w:id="712" w:name="_Toc522026497"/>
      <w:r w:rsidRPr="00C15CFF">
        <w:lastRenderedPageBreak/>
        <w:t>Earthquakes</w:t>
      </w:r>
      <w:bookmarkEnd w:id="706"/>
      <w:bookmarkEnd w:id="707"/>
      <w:bookmarkEnd w:id="710"/>
      <w:bookmarkEnd w:id="711"/>
      <w:bookmarkEnd w:id="712"/>
    </w:p>
    <w:p w14:paraId="39B78132" w14:textId="4B86E4FC" w:rsidR="00FA0470" w:rsidRPr="00C15CFF" w:rsidRDefault="00B71298" w:rsidP="00A33399">
      <w:pPr>
        <w:pStyle w:val="Caption"/>
      </w:pPr>
      <w:bookmarkStart w:id="713" w:name="_Toc506827966"/>
      <w:bookmarkStart w:id="714" w:name="_Toc522026573"/>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28</w:t>
      </w:r>
      <w:r w:rsidRPr="00C15CFF">
        <w:fldChar w:fldCharType="end"/>
      </w:r>
      <w:r w:rsidRPr="00C15CFF">
        <w:t>.</w:t>
      </w:r>
      <w:r w:rsidR="00FA0470" w:rsidRPr="00C15CFF">
        <w:t xml:space="preserve"> Earthquakes by districts: summary for the period 2010–2015</w:t>
      </w:r>
      <w:bookmarkEnd w:id="713"/>
      <w:bookmarkEnd w:id="714"/>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4A0" w:firstRow="1" w:lastRow="0" w:firstColumn="1" w:lastColumn="0" w:noHBand="0" w:noVBand="1"/>
      </w:tblPr>
      <w:tblGrid>
        <w:gridCol w:w="2135"/>
        <w:gridCol w:w="1571"/>
        <w:gridCol w:w="1572"/>
        <w:gridCol w:w="1572"/>
        <w:gridCol w:w="2140"/>
      </w:tblGrid>
      <w:tr w:rsidR="003B7DC4" w:rsidRPr="00C15CFF" w14:paraId="36EA0E80" w14:textId="77777777" w:rsidTr="00AD64F9">
        <w:trPr>
          <w:tblHeader/>
          <w:jc w:val="center"/>
        </w:trPr>
        <w:tc>
          <w:tcPr>
            <w:tcW w:w="2135" w:type="dxa"/>
            <w:shd w:val="clear" w:color="auto" w:fill="365F91" w:themeFill="accent1" w:themeFillShade="BF"/>
            <w:vAlign w:val="center"/>
            <w:hideMark/>
          </w:tcPr>
          <w:p w14:paraId="6CC5DE8E" w14:textId="77777777" w:rsidR="003B7DC4" w:rsidRPr="00C15CFF" w:rsidRDefault="003B7DC4" w:rsidP="00756D18">
            <w:pPr>
              <w:spacing w:before="60" w:after="6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Districts</w:t>
            </w:r>
          </w:p>
        </w:tc>
        <w:tc>
          <w:tcPr>
            <w:tcW w:w="1571" w:type="dxa"/>
            <w:shd w:val="clear" w:color="auto" w:fill="365F91" w:themeFill="accent1" w:themeFillShade="BF"/>
            <w:vAlign w:val="center"/>
            <w:hideMark/>
          </w:tcPr>
          <w:p w14:paraId="7DF7E0BF" w14:textId="77777777" w:rsidR="003B7DC4" w:rsidRPr="00C15CFF" w:rsidRDefault="003B7DC4" w:rsidP="00756D18">
            <w:pPr>
              <w:spacing w:before="60" w:after="6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Number of Earthquakes</w:t>
            </w:r>
          </w:p>
        </w:tc>
        <w:tc>
          <w:tcPr>
            <w:tcW w:w="1572" w:type="dxa"/>
            <w:shd w:val="clear" w:color="auto" w:fill="365F91" w:themeFill="accent1" w:themeFillShade="BF"/>
            <w:vAlign w:val="center"/>
            <w:hideMark/>
          </w:tcPr>
          <w:p w14:paraId="297606A2" w14:textId="3FC6A418" w:rsidR="003B7DC4" w:rsidRPr="00C15CFF" w:rsidRDefault="008F1DE6" w:rsidP="00756D18">
            <w:pPr>
              <w:spacing w:before="60" w:after="6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Damages </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FE13C0" w:rsidRPr="00C15CFF">
              <w:rPr>
                <w:rFonts w:asciiTheme="minorHAnsi" w:eastAsia="Times New Roman" w:hAnsiTheme="minorHAnsi" w:cstheme="minorHAnsi"/>
                <w:b/>
                <w:color w:val="FFFFFF" w:themeColor="background1"/>
                <w:szCs w:val="20"/>
                <w:lang w:val="en-US" w:eastAsia="bg-BG"/>
              </w:rPr>
              <w:t>,</w:t>
            </w:r>
            <w:r w:rsidR="003B7DC4" w:rsidRPr="00C15CFF">
              <w:rPr>
                <w:rFonts w:asciiTheme="minorHAnsi" w:eastAsia="Times New Roman" w:hAnsiTheme="minorHAnsi" w:cstheme="minorHAnsi"/>
                <w:b/>
                <w:color w:val="FFFFFF" w:themeColor="background1"/>
                <w:szCs w:val="20"/>
                <w:lang w:val="en-US" w:eastAsia="bg-BG"/>
              </w:rPr>
              <w:t xml:space="preserve"> thousand</w:t>
            </w:r>
            <w:r w:rsidR="00FE13C0" w:rsidRPr="00C15CFF">
              <w:rPr>
                <w:rFonts w:asciiTheme="minorHAnsi" w:eastAsia="Times New Roman" w:hAnsiTheme="minorHAnsi" w:cstheme="minorHAnsi"/>
                <w:b/>
                <w:color w:val="FFFFFF" w:themeColor="background1"/>
                <w:szCs w:val="20"/>
                <w:lang w:val="en-US" w:eastAsia="bg-BG"/>
              </w:rPr>
              <w:t>s)</w:t>
            </w:r>
          </w:p>
        </w:tc>
        <w:tc>
          <w:tcPr>
            <w:tcW w:w="1572" w:type="dxa"/>
            <w:shd w:val="clear" w:color="auto" w:fill="365F91" w:themeFill="accent1" w:themeFillShade="BF"/>
            <w:vAlign w:val="center"/>
            <w:hideMark/>
          </w:tcPr>
          <w:p w14:paraId="2FE94972" w14:textId="13A25001" w:rsidR="003B7DC4" w:rsidRPr="00C15CFF" w:rsidRDefault="003B7DC4" w:rsidP="00756D18">
            <w:pPr>
              <w:spacing w:before="60" w:after="6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Recovery </w:t>
            </w:r>
            <w:r w:rsidR="00FE13C0" w:rsidRPr="00C15CFF">
              <w:rPr>
                <w:rFonts w:asciiTheme="minorHAnsi" w:eastAsia="Times New Roman" w:hAnsiTheme="minorHAnsi" w:cstheme="minorHAnsi"/>
                <w:b/>
                <w:color w:val="FFFFFF" w:themeColor="background1"/>
                <w:szCs w:val="20"/>
                <w:lang w:val="en-US" w:eastAsia="bg-BG"/>
              </w:rPr>
              <w:t>E</w:t>
            </w:r>
            <w:r w:rsidRPr="00C15CFF">
              <w:rPr>
                <w:rFonts w:asciiTheme="minorHAnsi" w:eastAsia="Times New Roman" w:hAnsiTheme="minorHAnsi" w:cstheme="minorHAnsi"/>
                <w:b/>
                <w:color w:val="FFFFFF" w:themeColor="background1"/>
                <w:szCs w:val="20"/>
                <w:lang w:val="en-US" w:eastAsia="bg-BG"/>
              </w:rPr>
              <w:t xml:space="preserve">xpenses </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FE13C0" w:rsidRPr="00C15CFF">
              <w:rPr>
                <w:rFonts w:asciiTheme="minorHAnsi" w:eastAsia="Times New Roman" w:hAnsiTheme="minorHAnsi" w:cstheme="minorHAnsi"/>
                <w:b/>
                <w:color w:val="FFFFFF" w:themeColor="background1"/>
                <w:szCs w:val="20"/>
                <w:lang w:val="en-US" w:eastAsia="bg-BG"/>
              </w:rPr>
              <w:t>s)</w:t>
            </w:r>
          </w:p>
        </w:tc>
        <w:tc>
          <w:tcPr>
            <w:tcW w:w="2140" w:type="dxa"/>
            <w:shd w:val="clear" w:color="auto" w:fill="365F91" w:themeFill="accent1" w:themeFillShade="BF"/>
            <w:vAlign w:val="center"/>
            <w:hideMark/>
          </w:tcPr>
          <w:p w14:paraId="23B37707" w14:textId="70888DDF" w:rsidR="003B7DC4" w:rsidRPr="00C15CFF" w:rsidRDefault="003B7DC4" w:rsidP="00756D18">
            <w:pPr>
              <w:spacing w:before="60" w:after="60"/>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Expenses for </w:t>
            </w:r>
            <w:r w:rsidR="00FE13C0" w:rsidRPr="00C15CFF">
              <w:rPr>
                <w:rFonts w:asciiTheme="minorHAnsi" w:eastAsia="Times New Roman" w:hAnsiTheme="minorHAnsi" w:cstheme="minorHAnsi"/>
                <w:b/>
                <w:color w:val="FFFFFF" w:themeColor="background1"/>
                <w:szCs w:val="20"/>
                <w:lang w:val="en-US" w:eastAsia="bg-BG"/>
              </w:rPr>
              <w:t>R</w:t>
            </w:r>
            <w:r w:rsidRPr="00C15CFF">
              <w:rPr>
                <w:rFonts w:asciiTheme="minorHAnsi" w:eastAsia="Times New Roman" w:hAnsiTheme="minorHAnsi" w:cstheme="minorHAnsi"/>
                <w:b/>
                <w:color w:val="FFFFFF" w:themeColor="background1"/>
                <w:szCs w:val="20"/>
                <w:lang w:val="en-US" w:eastAsia="bg-BG"/>
              </w:rPr>
              <w:t xml:space="preserve">escue and </w:t>
            </w:r>
            <w:r w:rsidR="00FE13C0" w:rsidRPr="00C15CFF">
              <w:rPr>
                <w:rFonts w:asciiTheme="minorHAnsi" w:eastAsia="Times New Roman" w:hAnsiTheme="minorHAnsi" w:cstheme="minorHAnsi"/>
                <w:b/>
                <w:color w:val="FFFFFF" w:themeColor="background1"/>
                <w:szCs w:val="20"/>
                <w:lang w:val="en-US" w:eastAsia="bg-BG"/>
              </w:rPr>
              <w:t>E</w:t>
            </w:r>
            <w:r w:rsidRPr="00C15CFF">
              <w:rPr>
                <w:rFonts w:asciiTheme="minorHAnsi" w:eastAsia="Times New Roman" w:hAnsiTheme="minorHAnsi" w:cstheme="minorHAnsi"/>
                <w:b/>
                <w:color w:val="FFFFFF" w:themeColor="background1"/>
                <w:szCs w:val="20"/>
                <w:lang w:val="en-US" w:eastAsia="bg-BG"/>
              </w:rPr>
              <w:t xml:space="preserve">mergency </w:t>
            </w:r>
            <w:r w:rsidR="00FE13C0" w:rsidRPr="00C15CFF">
              <w:rPr>
                <w:rFonts w:asciiTheme="minorHAnsi" w:eastAsia="Times New Roman" w:hAnsiTheme="minorHAnsi" w:cstheme="minorHAnsi"/>
                <w:b/>
                <w:color w:val="FFFFFF" w:themeColor="background1"/>
                <w:szCs w:val="20"/>
                <w:lang w:val="en-US" w:eastAsia="bg-BG"/>
              </w:rPr>
              <w:t>W</w:t>
            </w:r>
            <w:r w:rsidR="008F1DE6" w:rsidRPr="00C15CFF">
              <w:rPr>
                <w:rFonts w:asciiTheme="minorHAnsi" w:eastAsia="Times New Roman" w:hAnsiTheme="minorHAnsi" w:cstheme="minorHAnsi"/>
                <w:b/>
                <w:color w:val="FFFFFF" w:themeColor="background1"/>
                <w:szCs w:val="20"/>
                <w:lang w:val="en-US" w:eastAsia="bg-BG"/>
              </w:rPr>
              <w:t xml:space="preserve">ork </w:t>
            </w:r>
            <w:r w:rsidR="00FE13C0" w:rsidRPr="00C15CFF">
              <w:rPr>
                <w:rFonts w:asciiTheme="minorHAnsi" w:eastAsia="Times New Roman" w:hAnsiTheme="minorHAnsi" w:cstheme="minorHAnsi"/>
                <w:b/>
                <w:color w:val="FFFFFF" w:themeColor="background1"/>
                <w:szCs w:val="20"/>
                <w:lang w:val="en-US" w:eastAsia="bg-BG"/>
              </w:rPr>
              <w:t>(</w:t>
            </w:r>
            <w:r w:rsidR="008F1DE6" w:rsidRPr="00C15CFF">
              <w:rPr>
                <w:rFonts w:asciiTheme="minorHAnsi" w:eastAsia="Times New Roman" w:hAnsiTheme="minorHAnsi" w:cstheme="minorHAnsi"/>
                <w:b/>
                <w:color w:val="FFFFFF" w:themeColor="background1"/>
                <w:szCs w:val="20"/>
                <w:lang w:val="en-US" w:eastAsia="bg-BG"/>
              </w:rPr>
              <w:t>BGN</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FE13C0" w:rsidRPr="00C15CFF">
              <w:rPr>
                <w:rFonts w:asciiTheme="minorHAnsi" w:eastAsia="Times New Roman" w:hAnsiTheme="minorHAnsi" w:cstheme="minorHAnsi"/>
                <w:b/>
                <w:color w:val="FFFFFF" w:themeColor="background1"/>
                <w:szCs w:val="20"/>
                <w:lang w:val="en-US" w:eastAsia="bg-BG"/>
              </w:rPr>
              <w:t>s)</w:t>
            </w:r>
          </w:p>
        </w:tc>
      </w:tr>
      <w:tr w:rsidR="003B7DC4" w:rsidRPr="00C15CFF" w14:paraId="0B4CC3E5" w14:textId="77777777" w:rsidTr="00AA1190">
        <w:trPr>
          <w:jc w:val="center"/>
        </w:trPr>
        <w:tc>
          <w:tcPr>
            <w:tcW w:w="2135" w:type="dxa"/>
            <w:shd w:val="clear" w:color="auto" w:fill="B8CCE4"/>
            <w:vAlign w:val="bottom"/>
            <w:hideMark/>
          </w:tcPr>
          <w:p w14:paraId="4C3B1EDD"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Earthquakes - total</w:t>
            </w:r>
          </w:p>
        </w:tc>
        <w:tc>
          <w:tcPr>
            <w:tcW w:w="1571" w:type="dxa"/>
            <w:vAlign w:val="bottom"/>
            <w:hideMark/>
          </w:tcPr>
          <w:p w14:paraId="131BE060" w14:textId="77777777" w:rsidR="003B7DC4" w:rsidRPr="00C15CFF" w:rsidRDefault="003B7DC4" w:rsidP="00402834">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49</w:t>
            </w:r>
          </w:p>
        </w:tc>
        <w:tc>
          <w:tcPr>
            <w:tcW w:w="1572" w:type="dxa"/>
            <w:vAlign w:val="bottom"/>
            <w:hideMark/>
          </w:tcPr>
          <w:p w14:paraId="2F7B7F6B" w14:textId="41B79AB3" w:rsidR="003B7DC4" w:rsidRPr="00C15CFF" w:rsidRDefault="003B7DC4" w:rsidP="00402834">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60</w:t>
            </w:r>
            <w:r w:rsidR="00A046B5" w:rsidRPr="00C15CFF">
              <w:rPr>
                <w:rFonts w:asciiTheme="minorHAnsi" w:eastAsia="Times New Roman" w:hAnsiTheme="minorHAnsi" w:cstheme="minorHAnsi"/>
                <w:b/>
                <w:color w:val="000000"/>
                <w:szCs w:val="20"/>
                <w:lang w:val="en-US" w:eastAsia="bg-BG"/>
              </w:rPr>
              <w:t>,</w:t>
            </w:r>
            <w:r w:rsidRPr="00C15CFF">
              <w:rPr>
                <w:rFonts w:asciiTheme="minorHAnsi" w:eastAsia="Times New Roman" w:hAnsiTheme="minorHAnsi" w:cstheme="minorHAnsi"/>
                <w:b/>
                <w:color w:val="000000"/>
                <w:szCs w:val="20"/>
                <w:lang w:val="en-US" w:eastAsia="bg-BG"/>
              </w:rPr>
              <w:t>238</w:t>
            </w:r>
          </w:p>
        </w:tc>
        <w:tc>
          <w:tcPr>
            <w:tcW w:w="1572" w:type="dxa"/>
            <w:vAlign w:val="bottom"/>
            <w:hideMark/>
          </w:tcPr>
          <w:p w14:paraId="2FD3FCB8" w14:textId="3BB69414" w:rsidR="003B7DC4" w:rsidRPr="00C15CFF" w:rsidRDefault="003B7DC4" w:rsidP="00402834">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20</w:t>
            </w:r>
            <w:r w:rsidR="00A046B5" w:rsidRPr="00C15CFF">
              <w:rPr>
                <w:rFonts w:asciiTheme="minorHAnsi" w:eastAsia="Times New Roman" w:hAnsiTheme="minorHAnsi" w:cstheme="minorHAnsi"/>
                <w:b/>
                <w:color w:val="000000"/>
                <w:szCs w:val="20"/>
                <w:lang w:val="en-US" w:eastAsia="bg-BG"/>
              </w:rPr>
              <w:t>,</w:t>
            </w:r>
            <w:r w:rsidRPr="00C15CFF">
              <w:rPr>
                <w:rFonts w:asciiTheme="minorHAnsi" w:eastAsia="Times New Roman" w:hAnsiTheme="minorHAnsi" w:cstheme="minorHAnsi"/>
                <w:b/>
                <w:color w:val="000000"/>
                <w:szCs w:val="20"/>
                <w:lang w:val="en-US" w:eastAsia="bg-BG"/>
              </w:rPr>
              <w:t>042</w:t>
            </w:r>
          </w:p>
        </w:tc>
        <w:tc>
          <w:tcPr>
            <w:tcW w:w="2140" w:type="dxa"/>
            <w:vAlign w:val="bottom"/>
            <w:hideMark/>
          </w:tcPr>
          <w:p w14:paraId="7292F84E" w14:textId="665B8EF1" w:rsidR="003B7DC4" w:rsidRPr="00C15CFF" w:rsidRDefault="003B7DC4" w:rsidP="00402834">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15</w:t>
            </w:r>
            <w:r w:rsidR="00A046B5" w:rsidRPr="00C15CFF">
              <w:rPr>
                <w:rFonts w:asciiTheme="minorHAnsi" w:eastAsia="Times New Roman" w:hAnsiTheme="minorHAnsi" w:cstheme="minorHAnsi"/>
                <w:b/>
                <w:color w:val="000000"/>
                <w:szCs w:val="20"/>
                <w:lang w:val="en-US" w:eastAsia="bg-BG"/>
              </w:rPr>
              <w:t>,</w:t>
            </w:r>
            <w:r w:rsidRPr="00C15CFF">
              <w:rPr>
                <w:rFonts w:asciiTheme="minorHAnsi" w:eastAsia="Times New Roman" w:hAnsiTheme="minorHAnsi" w:cstheme="minorHAnsi"/>
                <w:b/>
                <w:color w:val="000000"/>
                <w:szCs w:val="20"/>
                <w:lang w:val="en-US" w:eastAsia="bg-BG"/>
              </w:rPr>
              <w:t>238</w:t>
            </w:r>
          </w:p>
        </w:tc>
      </w:tr>
      <w:tr w:rsidR="003B7DC4" w:rsidRPr="00C15CFF" w14:paraId="4C0F2336" w14:textId="77777777" w:rsidTr="00AA1190">
        <w:trPr>
          <w:jc w:val="center"/>
        </w:trPr>
        <w:tc>
          <w:tcPr>
            <w:tcW w:w="2135" w:type="dxa"/>
            <w:shd w:val="clear" w:color="auto" w:fill="B8CCE4"/>
            <w:vAlign w:val="bottom"/>
            <w:hideMark/>
          </w:tcPr>
          <w:p w14:paraId="1B03EFE6"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Blagoevgrad</w:t>
            </w:r>
          </w:p>
        </w:tc>
        <w:tc>
          <w:tcPr>
            <w:tcW w:w="1571" w:type="dxa"/>
            <w:vAlign w:val="bottom"/>
            <w:hideMark/>
          </w:tcPr>
          <w:p w14:paraId="01171DE1"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p>
        </w:tc>
        <w:tc>
          <w:tcPr>
            <w:tcW w:w="1572" w:type="dxa"/>
            <w:vAlign w:val="bottom"/>
          </w:tcPr>
          <w:p w14:paraId="6EE1F39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p>
        </w:tc>
        <w:tc>
          <w:tcPr>
            <w:tcW w:w="1572" w:type="dxa"/>
            <w:vAlign w:val="bottom"/>
          </w:tcPr>
          <w:p w14:paraId="6D4BB4B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0C5FA37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6900EE3E" w14:textId="77777777" w:rsidTr="00AA1190">
        <w:trPr>
          <w:jc w:val="center"/>
        </w:trPr>
        <w:tc>
          <w:tcPr>
            <w:tcW w:w="2135" w:type="dxa"/>
            <w:shd w:val="clear" w:color="auto" w:fill="B8CCE4"/>
            <w:vAlign w:val="bottom"/>
            <w:hideMark/>
          </w:tcPr>
          <w:p w14:paraId="7BC6A8AD"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Burgas</w:t>
            </w:r>
          </w:p>
        </w:tc>
        <w:tc>
          <w:tcPr>
            <w:tcW w:w="1571" w:type="dxa"/>
            <w:vAlign w:val="bottom"/>
            <w:hideMark/>
          </w:tcPr>
          <w:p w14:paraId="0F4201CB"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p>
        </w:tc>
        <w:tc>
          <w:tcPr>
            <w:tcW w:w="1572" w:type="dxa"/>
            <w:vAlign w:val="bottom"/>
          </w:tcPr>
          <w:p w14:paraId="724B6F7B"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5300BE5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5E93D937"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1F3F7595" w14:textId="77777777" w:rsidTr="00AA1190">
        <w:trPr>
          <w:jc w:val="center"/>
        </w:trPr>
        <w:tc>
          <w:tcPr>
            <w:tcW w:w="2135" w:type="dxa"/>
            <w:shd w:val="clear" w:color="auto" w:fill="B8CCE4"/>
            <w:vAlign w:val="bottom"/>
            <w:hideMark/>
          </w:tcPr>
          <w:p w14:paraId="63C0A380"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Varna</w:t>
            </w:r>
          </w:p>
        </w:tc>
        <w:tc>
          <w:tcPr>
            <w:tcW w:w="1571" w:type="dxa"/>
            <w:vAlign w:val="bottom"/>
          </w:tcPr>
          <w:p w14:paraId="704D63A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w:t>
            </w:r>
          </w:p>
        </w:tc>
        <w:tc>
          <w:tcPr>
            <w:tcW w:w="1572" w:type="dxa"/>
            <w:vAlign w:val="bottom"/>
          </w:tcPr>
          <w:p w14:paraId="63F5DF8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386</w:t>
            </w:r>
          </w:p>
        </w:tc>
        <w:tc>
          <w:tcPr>
            <w:tcW w:w="1572" w:type="dxa"/>
            <w:vAlign w:val="bottom"/>
          </w:tcPr>
          <w:p w14:paraId="6A8E203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442</w:t>
            </w:r>
          </w:p>
        </w:tc>
        <w:tc>
          <w:tcPr>
            <w:tcW w:w="2140" w:type="dxa"/>
            <w:vAlign w:val="bottom"/>
          </w:tcPr>
          <w:p w14:paraId="69774282"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68C1403D" w14:textId="77777777" w:rsidTr="00AA1190">
        <w:trPr>
          <w:jc w:val="center"/>
        </w:trPr>
        <w:tc>
          <w:tcPr>
            <w:tcW w:w="2135" w:type="dxa"/>
            <w:shd w:val="clear" w:color="auto" w:fill="B8CCE4"/>
            <w:vAlign w:val="bottom"/>
            <w:hideMark/>
          </w:tcPr>
          <w:p w14:paraId="608E8E5F"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Veliko Tarnovo</w:t>
            </w:r>
          </w:p>
        </w:tc>
        <w:tc>
          <w:tcPr>
            <w:tcW w:w="1571" w:type="dxa"/>
            <w:vAlign w:val="bottom"/>
          </w:tcPr>
          <w:p w14:paraId="57F8CA05"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p>
        </w:tc>
        <w:tc>
          <w:tcPr>
            <w:tcW w:w="1572" w:type="dxa"/>
            <w:vAlign w:val="bottom"/>
          </w:tcPr>
          <w:p w14:paraId="7E6B1727"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6D641E3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34E8F9BB"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123D8543" w14:textId="77777777" w:rsidTr="00AA1190">
        <w:trPr>
          <w:jc w:val="center"/>
        </w:trPr>
        <w:tc>
          <w:tcPr>
            <w:tcW w:w="2135" w:type="dxa"/>
            <w:shd w:val="clear" w:color="auto" w:fill="B8CCE4"/>
            <w:vAlign w:val="bottom"/>
            <w:hideMark/>
          </w:tcPr>
          <w:p w14:paraId="58CA6509"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Vidin</w:t>
            </w:r>
          </w:p>
        </w:tc>
        <w:tc>
          <w:tcPr>
            <w:tcW w:w="1571" w:type="dxa"/>
            <w:vAlign w:val="bottom"/>
          </w:tcPr>
          <w:p w14:paraId="6792F44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0BB2BBE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62DFAB3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39B93BF2"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4E5C87A6" w14:textId="77777777" w:rsidTr="00AA1190">
        <w:trPr>
          <w:jc w:val="center"/>
        </w:trPr>
        <w:tc>
          <w:tcPr>
            <w:tcW w:w="2135" w:type="dxa"/>
            <w:shd w:val="clear" w:color="auto" w:fill="B8CCE4"/>
            <w:vAlign w:val="bottom"/>
            <w:hideMark/>
          </w:tcPr>
          <w:p w14:paraId="5D2E26B7"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Vratsa</w:t>
            </w:r>
          </w:p>
        </w:tc>
        <w:tc>
          <w:tcPr>
            <w:tcW w:w="1571" w:type="dxa"/>
            <w:vAlign w:val="bottom"/>
          </w:tcPr>
          <w:p w14:paraId="4E903058"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0C9B6F1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4201BE5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57F0DD0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4CB97EC4" w14:textId="77777777" w:rsidTr="00AA1190">
        <w:trPr>
          <w:jc w:val="center"/>
        </w:trPr>
        <w:tc>
          <w:tcPr>
            <w:tcW w:w="2135" w:type="dxa"/>
            <w:shd w:val="clear" w:color="auto" w:fill="B8CCE4"/>
            <w:vAlign w:val="bottom"/>
            <w:hideMark/>
          </w:tcPr>
          <w:p w14:paraId="4ECCBBED"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Gabrovo</w:t>
            </w:r>
          </w:p>
        </w:tc>
        <w:tc>
          <w:tcPr>
            <w:tcW w:w="1571" w:type="dxa"/>
            <w:vAlign w:val="bottom"/>
          </w:tcPr>
          <w:p w14:paraId="1F525E06"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35EDC76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7E067461"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58ABAA84"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295F5500" w14:textId="77777777" w:rsidTr="00AA1190">
        <w:trPr>
          <w:jc w:val="center"/>
        </w:trPr>
        <w:tc>
          <w:tcPr>
            <w:tcW w:w="2135" w:type="dxa"/>
            <w:shd w:val="clear" w:color="auto" w:fill="B8CCE4"/>
            <w:vAlign w:val="bottom"/>
            <w:hideMark/>
          </w:tcPr>
          <w:p w14:paraId="034105DD"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Dobrich</w:t>
            </w:r>
          </w:p>
        </w:tc>
        <w:tc>
          <w:tcPr>
            <w:tcW w:w="1571" w:type="dxa"/>
            <w:vAlign w:val="bottom"/>
          </w:tcPr>
          <w:p w14:paraId="708AAEE6"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13648F91"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13E4685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358</w:t>
            </w:r>
          </w:p>
        </w:tc>
        <w:tc>
          <w:tcPr>
            <w:tcW w:w="2140" w:type="dxa"/>
            <w:vAlign w:val="bottom"/>
          </w:tcPr>
          <w:p w14:paraId="3C83DA6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4509F28B" w14:textId="77777777" w:rsidTr="00AA1190">
        <w:trPr>
          <w:jc w:val="center"/>
        </w:trPr>
        <w:tc>
          <w:tcPr>
            <w:tcW w:w="2135" w:type="dxa"/>
            <w:shd w:val="clear" w:color="auto" w:fill="B8CCE4"/>
            <w:vAlign w:val="bottom"/>
            <w:hideMark/>
          </w:tcPr>
          <w:p w14:paraId="494CACD4"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Kardzhali</w:t>
            </w:r>
          </w:p>
        </w:tc>
        <w:tc>
          <w:tcPr>
            <w:tcW w:w="1571" w:type="dxa"/>
            <w:vAlign w:val="bottom"/>
          </w:tcPr>
          <w:p w14:paraId="1D8F13F7"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14FDA122"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611B43E1"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6E080738"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03CD7602" w14:textId="77777777" w:rsidTr="00AA1190">
        <w:trPr>
          <w:jc w:val="center"/>
        </w:trPr>
        <w:tc>
          <w:tcPr>
            <w:tcW w:w="2135" w:type="dxa"/>
            <w:shd w:val="clear" w:color="auto" w:fill="B8CCE4"/>
            <w:vAlign w:val="bottom"/>
            <w:hideMark/>
          </w:tcPr>
          <w:p w14:paraId="29AA9A6F"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Kyustendil</w:t>
            </w:r>
          </w:p>
        </w:tc>
        <w:tc>
          <w:tcPr>
            <w:tcW w:w="1571" w:type="dxa"/>
            <w:vAlign w:val="bottom"/>
          </w:tcPr>
          <w:p w14:paraId="10F3694C"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p>
        </w:tc>
        <w:tc>
          <w:tcPr>
            <w:tcW w:w="1572" w:type="dxa"/>
            <w:vAlign w:val="bottom"/>
          </w:tcPr>
          <w:p w14:paraId="651B3B55"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60C02AF5"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473CD53E"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5CF3BEAA" w14:textId="77777777" w:rsidTr="00AA1190">
        <w:trPr>
          <w:jc w:val="center"/>
        </w:trPr>
        <w:tc>
          <w:tcPr>
            <w:tcW w:w="2135" w:type="dxa"/>
            <w:shd w:val="clear" w:color="auto" w:fill="B8CCE4"/>
            <w:vAlign w:val="bottom"/>
            <w:hideMark/>
          </w:tcPr>
          <w:p w14:paraId="7C34CCF7"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Lovech</w:t>
            </w:r>
          </w:p>
        </w:tc>
        <w:tc>
          <w:tcPr>
            <w:tcW w:w="1571" w:type="dxa"/>
            <w:vAlign w:val="bottom"/>
          </w:tcPr>
          <w:p w14:paraId="10A8205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1CEC44D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2F1A23FB"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18E3244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5AD0FDE5" w14:textId="77777777" w:rsidTr="00AA1190">
        <w:trPr>
          <w:jc w:val="center"/>
        </w:trPr>
        <w:tc>
          <w:tcPr>
            <w:tcW w:w="2135" w:type="dxa"/>
            <w:shd w:val="clear" w:color="auto" w:fill="B8CCE4"/>
            <w:vAlign w:val="bottom"/>
            <w:hideMark/>
          </w:tcPr>
          <w:p w14:paraId="0DE657CD"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Montana</w:t>
            </w:r>
          </w:p>
        </w:tc>
        <w:tc>
          <w:tcPr>
            <w:tcW w:w="1571" w:type="dxa"/>
            <w:vAlign w:val="bottom"/>
          </w:tcPr>
          <w:p w14:paraId="58C3175B"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p>
        </w:tc>
        <w:tc>
          <w:tcPr>
            <w:tcW w:w="1572" w:type="dxa"/>
            <w:vAlign w:val="bottom"/>
          </w:tcPr>
          <w:p w14:paraId="4F63EDA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w:t>
            </w:r>
          </w:p>
        </w:tc>
        <w:tc>
          <w:tcPr>
            <w:tcW w:w="1572" w:type="dxa"/>
            <w:vAlign w:val="bottom"/>
          </w:tcPr>
          <w:p w14:paraId="479FFEB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5FFBD2C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4274B1AA" w14:textId="77777777" w:rsidTr="00AA1190">
        <w:trPr>
          <w:jc w:val="center"/>
        </w:trPr>
        <w:tc>
          <w:tcPr>
            <w:tcW w:w="2135" w:type="dxa"/>
            <w:shd w:val="clear" w:color="auto" w:fill="B8CCE4"/>
            <w:vAlign w:val="bottom"/>
            <w:hideMark/>
          </w:tcPr>
          <w:p w14:paraId="1EA9147B"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Pazardzhik</w:t>
            </w:r>
          </w:p>
        </w:tc>
        <w:tc>
          <w:tcPr>
            <w:tcW w:w="1571" w:type="dxa"/>
            <w:vAlign w:val="bottom"/>
          </w:tcPr>
          <w:p w14:paraId="578387C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w:t>
            </w:r>
          </w:p>
        </w:tc>
        <w:tc>
          <w:tcPr>
            <w:tcW w:w="1572" w:type="dxa"/>
            <w:vAlign w:val="bottom"/>
          </w:tcPr>
          <w:p w14:paraId="6BFDAA7F" w14:textId="61879EEC"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000</w:t>
            </w:r>
          </w:p>
        </w:tc>
        <w:tc>
          <w:tcPr>
            <w:tcW w:w="1572" w:type="dxa"/>
            <w:vAlign w:val="bottom"/>
          </w:tcPr>
          <w:p w14:paraId="7D82C0F8"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1C31ED98"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451F3248" w14:textId="77777777" w:rsidTr="00AA1190">
        <w:trPr>
          <w:jc w:val="center"/>
        </w:trPr>
        <w:tc>
          <w:tcPr>
            <w:tcW w:w="2135" w:type="dxa"/>
            <w:shd w:val="clear" w:color="auto" w:fill="B8CCE4"/>
            <w:vAlign w:val="bottom"/>
            <w:hideMark/>
          </w:tcPr>
          <w:p w14:paraId="11D0B19C"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Pernik</w:t>
            </w:r>
          </w:p>
        </w:tc>
        <w:tc>
          <w:tcPr>
            <w:tcW w:w="1571" w:type="dxa"/>
            <w:vAlign w:val="bottom"/>
          </w:tcPr>
          <w:p w14:paraId="0E3A61E6"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9</w:t>
            </w:r>
          </w:p>
        </w:tc>
        <w:tc>
          <w:tcPr>
            <w:tcW w:w="1572" w:type="dxa"/>
            <w:vAlign w:val="bottom"/>
          </w:tcPr>
          <w:p w14:paraId="70CA7F2E" w14:textId="2AE8A8BD"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52</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379</w:t>
            </w:r>
          </w:p>
        </w:tc>
        <w:tc>
          <w:tcPr>
            <w:tcW w:w="1572" w:type="dxa"/>
            <w:vAlign w:val="bottom"/>
          </w:tcPr>
          <w:p w14:paraId="237E049E" w14:textId="3A9E2ECE"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17</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179</w:t>
            </w:r>
          </w:p>
        </w:tc>
        <w:tc>
          <w:tcPr>
            <w:tcW w:w="2140" w:type="dxa"/>
            <w:vAlign w:val="bottom"/>
          </w:tcPr>
          <w:p w14:paraId="3483F372" w14:textId="61766E00"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15</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238</w:t>
            </w:r>
          </w:p>
        </w:tc>
      </w:tr>
      <w:tr w:rsidR="003B7DC4" w:rsidRPr="00C15CFF" w14:paraId="486D5C68" w14:textId="77777777" w:rsidTr="00AA1190">
        <w:trPr>
          <w:jc w:val="center"/>
        </w:trPr>
        <w:tc>
          <w:tcPr>
            <w:tcW w:w="2135" w:type="dxa"/>
            <w:shd w:val="clear" w:color="auto" w:fill="B8CCE4"/>
            <w:vAlign w:val="bottom"/>
            <w:hideMark/>
          </w:tcPr>
          <w:p w14:paraId="58D8D423"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Pleven</w:t>
            </w:r>
          </w:p>
        </w:tc>
        <w:tc>
          <w:tcPr>
            <w:tcW w:w="1571" w:type="dxa"/>
            <w:vAlign w:val="bottom"/>
          </w:tcPr>
          <w:p w14:paraId="114F36B5"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26F2782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3EF72A35"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2B1B1124"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63C78C1C" w14:textId="77777777" w:rsidTr="00AA1190">
        <w:trPr>
          <w:jc w:val="center"/>
        </w:trPr>
        <w:tc>
          <w:tcPr>
            <w:tcW w:w="2135" w:type="dxa"/>
            <w:shd w:val="clear" w:color="auto" w:fill="B8CCE4"/>
            <w:vAlign w:val="bottom"/>
            <w:hideMark/>
          </w:tcPr>
          <w:p w14:paraId="267EE2D1"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Plovdiv</w:t>
            </w:r>
          </w:p>
        </w:tc>
        <w:tc>
          <w:tcPr>
            <w:tcW w:w="1571" w:type="dxa"/>
            <w:vAlign w:val="bottom"/>
          </w:tcPr>
          <w:p w14:paraId="6CD02804"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p>
        </w:tc>
        <w:tc>
          <w:tcPr>
            <w:tcW w:w="1572" w:type="dxa"/>
            <w:vAlign w:val="bottom"/>
          </w:tcPr>
          <w:p w14:paraId="089C153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66E6D13E"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3FF637C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09B122CB" w14:textId="77777777" w:rsidTr="00AA1190">
        <w:trPr>
          <w:jc w:val="center"/>
        </w:trPr>
        <w:tc>
          <w:tcPr>
            <w:tcW w:w="2135" w:type="dxa"/>
            <w:shd w:val="clear" w:color="auto" w:fill="B8CCE4"/>
            <w:vAlign w:val="bottom"/>
            <w:hideMark/>
          </w:tcPr>
          <w:p w14:paraId="795709CD"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Razgrad</w:t>
            </w:r>
          </w:p>
        </w:tc>
        <w:tc>
          <w:tcPr>
            <w:tcW w:w="1571" w:type="dxa"/>
            <w:vAlign w:val="bottom"/>
          </w:tcPr>
          <w:p w14:paraId="1B1FF27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33A47AFF"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480F46F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0D22C375"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5010F317" w14:textId="77777777" w:rsidTr="00AA1190">
        <w:trPr>
          <w:jc w:val="center"/>
        </w:trPr>
        <w:tc>
          <w:tcPr>
            <w:tcW w:w="2135" w:type="dxa"/>
            <w:shd w:val="clear" w:color="auto" w:fill="B8CCE4"/>
            <w:vAlign w:val="bottom"/>
            <w:hideMark/>
          </w:tcPr>
          <w:p w14:paraId="6B907D91"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Ruse</w:t>
            </w:r>
          </w:p>
        </w:tc>
        <w:tc>
          <w:tcPr>
            <w:tcW w:w="1571" w:type="dxa"/>
            <w:vAlign w:val="bottom"/>
          </w:tcPr>
          <w:p w14:paraId="212E09E1"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7E3DCD48"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23F94D7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2E1E00C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5CBC49E9" w14:textId="77777777" w:rsidTr="00AA1190">
        <w:trPr>
          <w:jc w:val="center"/>
        </w:trPr>
        <w:tc>
          <w:tcPr>
            <w:tcW w:w="2135" w:type="dxa"/>
            <w:shd w:val="clear" w:color="auto" w:fill="B8CCE4"/>
            <w:vAlign w:val="bottom"/>
            <w:hideMark/>
          </w:tcPr>
          <w:p w14:paraId="354A8B8E"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Silistra</w:t>
            </w:r>
          </w:p>
        </w:tc>
        <w:tc>
          <w:tcPr>
            <w:tcW w:w="1571" w:type="dxa"/>
            <w:vAlign w:val="bottom"/>
          </w:tcPr>
          <w:p w14:paraId="07D88408"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184DD84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7D6F36E4"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2E99C8E2"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528C895F" w14:textId="77777777" w:rsidTr="00AA1190">
        <w:trPr>
          <w:jc w:val="center"/>
        </w:trPr>
        <w:tc>
          <w:tcPr>
            <w:tcW w:w="2135" w:type="dxa"/>
            <w:shd w:val="clear" w:color="auto" w:fill="B8CCE4"/>
            <w:vAlign w:val="bottom"/>
            <w:hideMark/>
          </w:tcPr>
          <w:p w14:paraId="3E6C583F"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Sliven</w:t>
            </w:r>
          </w:p>
        </w:tc>
        <w:tc>
          <w:tcPr>
            <w:tcW w:w="1571" w:type="dxa"/>
            <w:vAlign w:val="bottom"/>
          </w:tcPr>
          <w:p w14:paraId="5D82323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w:t>
            </w:r>
          </w:p>
        </w:tc>
        <w:tc>
          <w:tcPr>
            <w:tcW w:w="1572" w:type="dxa"/>
            <w:vAlign w:val="bottom"/>
          </w:tcPr>
          <w:p w14:paraId="66CE47B1"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12A142F8"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4F92ECA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44030A0D" w14:textId="77777777" w:rsidTr="00AA1190">
        <w:trPr>
          <w:jc w:val="center"/>
        </w:trPr>
        <w:tc>
          <w:tcPr>
            <w:tcW w:w="2135" w:type="dxa"/>
            <w:shd w:val="clear" w:color="auto" w:fill="B8CCE4"/>
            <w:vAlign w:val="bottom"/>
            <w:hideMark/>
          </w:tcPr>
          <w:p w14:paraId="747ED3C8"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Smolyan</w:t>
            </w:r>
          </w:p>
        </w:tc>
        <w:tc>
          <w:tcPr>
            <w:tcW w:w="1571" w:type="dxa"/>
            <w:vAlign w:val="bottom"/>
          </w:tcPr>
          <w:p w14:paraId="408F8A6E"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w:t>
            </w:r>
          </w:p>
        </w:tc>
        <w:tc>
          <w:tcPr>
            <w:tcW w:w="1572" w:type="dxa"/>
            <w:vAlign w:val="bottom"/>
          </w:tcPr>
          <w:p w14:paraId="5DBE71A8"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6E1B0FBF"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1F380ACC"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2E7CCCF2" w14:textId="77777777" w:rsidTr="00AA1190">
        <w:trPr>
          <w:jc w:val="center"/>
        </w:trPr>
        <w:tc>
          <w:tcPr>
            <w:tcW w:w="2135" w:type="dxa"/>
            <w:shd w:val="clear" w:color="auto" w:fill="B8CCE4"/>
            <w:vAlign w:val="bottom"/>
            <w:hideMark/>
          </w:tcPr>
          <w:p w14:paraId="43A57BAD"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Sofia (capital)</w:t>
            </w:r>
          </w:p>
        </w:tc>
        <w:tc>
          <w:tcPr>
            <w:tcW w:w="1571" w:type="dxa"/>
            <w:vAlign w:val="bottom"/>
          </w:tcPr>
          <w:p w14:paraId="3E86655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w:t>
            </w:r>
          </w:p>
        </w:tc>
        <w:tc>
          <w:tcPr>
            <w:tcW w:w="1572" w:type="dxa"/>
            <w:vAlign w:val="bottom"/>
          </w:tcPr>
          <w:p w14:paraId="44EB0ECD" w14:textId="1766D5B0"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424</w:t>
            </w:r>
          </w:p>
        </w:tc>
        <w:tc>
          <w:tcPr>
            <w:tcW w:w="1572" w:type="dxa"/>
            <w:vAlign w:val="bottom"/>
          </w:tcPr>
          <w:p w14:paraId="08A3B7E7" w14:textId="5F2072B0"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024</w:t>
            </w:r>
          </w:p>
        </w:tc>
        <w:tc>
          <w:tcPr>
            <w:tcW w:w="2140" w:type="dxa"/>
            <w:vAlign w:val="bottom"/>
          </w:tcPr>
          <w:p w14:paraId="0BD2BBD7"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7245D4AF" w14:textId="77777777" w:rsidTr="00AA1190">
        <w:trPr>
          <w:jc w:val="center"/>
        </w:trPr>
        <w:tc>
          <w:tcPr>
            <w:tcW w:w="2135" w:type="dxa"/>
            <w:shd w:val="clear" w:color="auto" w:fill="B8CCE4"/>
            <w:vAlign w:val="bottom"/>
            <w:hideMark/>
          </w:tcPr>
          <w:p w14:paraId="04CF2F58"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 xml:space="preserve">Sofia </w:t>
            </w:r>
          </w:p>
        </w:tc>
        <w:tc>
          <w:tcPr>
            <w:tcW w:w="1571" w:type="dxa"/>
            <w:vAlign w:val="bottom"/>
          </w:tcPr>
          <w:p w14:paraId="1B57E4C4"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w:t>
            </w:r>
          </w:p>
        </w:tc>
        <w:tc>
          <w:tcPr>
            <w:tcW w:w="1572" w:type="dxa"/>
            <w:vAlign w:val="bottom"/>
          </w:tcPr>
          <w:p w14:paraId="15EFE39C"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43</w:t>
            </w:r>
          </w:p>
        </w:tc>
        <w:tc>
          <w:tcPr>
            <w:tcW w:w="1572" w:type="dxa"/>
            <w:vAlign w:val="bottom"/>
          </w:tcPr>
          <w:p w14:paraId="2EFB983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39</w:t>
            </w:r>
          </w:p>
        </w:tc>
        <w:tc>
          <w:tcPr>
            <w:tcW w:w="2140" w:type="dxa"/>
            <w:vAlign w:val="bottom"/>
          </w:tcPr>
          <w:p w14:paraId="050A2BF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518D8716" w14:textId="77777777" w:rsidTr="00AA1190">
        <w:trPr>
          <w:jc w:val="center"/>
        </w:trPr>
        <w:tc>
          <w:tcPr>
            <w:tcW w:w="2135" w:type="dxa"/>
            <w:shd w:val="clear" w:color="auto" w:fill="B8CCE4"/>
            <w:vAlign w:val="bottom"/>
            <w:hideMark/>
          </w:tcPr>
          <w:p w14:paraId="7BFD269F"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Stara Zagora</w:t>
            </w:r>
          </w:p>
        </w:tc>
        <w:tc>
          <w:tcPr>
            <w:tcW w:w="1571" w:type="dxa"/>
            <w:vAlign w:val="bottom"/>
          </w:tcPr>
          <w:p w14:paraId="39BF9514"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p>
        </w:tc>
        <w:tc>
          <w:tcPr>
            <w:tcW w:w="1572" w:type="dxa"/>
            <w:vAlign w:val="bottom"/>
          </w:tcPr>
          <w:p w14:paraId="05C6E8BA"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p>
        </w:tc>
        <w:tc>
          <w:tcPr>
            <w:tcW w:w="1572" w:type="dxa"/>
            <w:vAlign w:val="bottom"/>
          </w:tcPr>
          <w:p w14:paraId="3ADACD7C"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7709E47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7BFE2D90" w14:textId="77777777" w:rsidTr="00AA1190">
        <w:trPr>
          <w:jc w:val="center"/>
        </w:trPr>
        <w:tc>
          <w:tcPr>
            <w:tcW w:w="2135" w:type="dxa"/>
            <w:shd w:val="clear" w:color="auto" w:fill="B8CCE4"/>
            <w:vAlign w:val="bottom"/>
            <w:hideMark/>
          </w:tcPr>
          <w:p w14:paraId="3D842E22"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Targovishte</w:t>
            </w:r>
          </w:p>
        </w:tc>
        <w:tc>
          <w:tcPr>
            <w:tcW w:w="1571" w:type="dxa"/>
            <w:vAlign w:val="bottom"/>
          </w:tcPr>
          <w:p w14:paraId="12EAB1B6"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50B0410C"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14BC5077"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1767965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39BDA8F4" w14:textId="77777777" w:rsidTr="00AA1190">
        <w:trPr>
          <w:jc w:val="center"/>
        </w:trPr>
        <w:tc>
          <w:tcPr>
            <w:tcW w:w="2135" w:type="dxa"/>
            <w:shd w:val="clear" w:color="auto" w:fill="B8CCE4"/>
            <w:vAlign w:val="bottom"/>
            <w:hideMark/>
          </w:tcPr>
          <w:p w14:paraId="6126D77C"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Haskovo</w:t>
            </w:r>
          </w:p>
        </w:tc>
        <w:tc>
          <w:tcPr>
            <w:tcW w:w="1571" w:type="dxa"/>
            <w:vAlign w:val="bottom"/>
          </w:tcPr>
          <w:p w14:paraId="2A2598B9"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p>
        </w:tc>
        <w:tc>
          <w:tcPr>
            <w:tcW w:w="1572" w:type="dxa"/>
            <w:vAlign w:val="bottom"/>
          </w:tcPr>
          <w:p w14:paraId="7F60C187"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3DED4D75"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53C14D41"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0879D616" w14:textId="77777777" w:rsidTr="00AA1190">
        <w:trPr>
          <w:jc w:val="center"/>
        </w:trPr>
        <w:tc>
          <w:tcPr>
            <w:tcW w:w="2135" w:type="dxa"/>
            <w:shd w:val="clear" w:color="auto" w:fill="B8CCE4"/>
            <w:vAlign w:val="bottom"/>
            <w:hideMark/>
          </w:tcPr>
          <w:p w14:paraId="3C077986"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Shumen</w:t>
            </w:r>
          </w:p>
        </w:tc>
        <w:tc>
          <w:tcPr>
            <w:tcW w:w="1571" w:type="dxa"/>
            <w:vAlign w:val="bottom"/>
          </w:tcPr>
          <w:p w14:paraId="05CDDE34"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45D2202C"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29290310"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256756CE"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r w:rsidR="003B7DC4" w:rsidRPr="00C15CFF" w14:paraId="77C72BF3" w14:textId="77777777" w:rsidTr="00AA1190">
        <w:trPr>
          <w:jc w:val="center"/>
        </w:trPr>
        <w:tc>
          <w:tcPr>
            <w:tcW w:w="2135" w:type="dxa"/>
            <w:shd w:val="clear" w:color="auto" w:fill="B8CCE4"/>
            <w:vAlign w:val="bottom"/>
            <w:hideMark/>
          </w:tcPr>
          <w:p w14:paraId="4516B4C7" w14:textId="77777777" w:rsidR="003B7DC4" w:rsidRPr="00C15CFF" w:rsidRDefault="003B7DC4" w:rsidP="00402834">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Yambol</w:t>
            </w:r>
          </w:p>
        </w:tc>
        <w:tc>
          <w:tcPr>
            <w:tcW w:w="1571" w:type="dxa"/>
            <w:vAlign w:val="bottom"/>
          </w:tcPr>
          <w:p w14:paraId="13220545"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1B30ECC7"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1572" w:type="dxa"/>
            <w:vAlign w:val="bottom"/>
          </w:tcPr>
          <w:p w14:paraId="3EF8576C"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c>
          <w:tcPr>
            <w:tcW w:w="2140" w:type="dxa"/>
            <w:vAlign w:val="bottom"/>
          </w:tcPr>
          <w:p w14:paraId="583EAEDD" w14:textId="77777777" w:rsidR="003B7DC4" w:rsidRPr="00C15CFF" w:rsidRDefault="003B7DC4" w:rsidP="00402834">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0</w:t>
            </w:r>
          </w:p>
        </w:tc>
      </w:tr>
    </w:tbl>
    <w:p w14:paraId="2EEDF70C" w14:textId="468D59FA" w:rsidR="003B7DC4" w:rsidRPr="00C15CFF" w:rsidRDefault="003B7DC4" w:rsidP="00402834">
      <w:pPr>
        <w:pStyle w:val="Source"/>
      </w:pPr>
      <w:r w:rsidRPr="00C15CFF">
        <w:t>Source: NSI 2017</w:t>
      </w:r>
      <w:r w:rsidR="00FA0470" w:rsidRPr="00C15CFF">
        <w:t>.</w:t>
      </w:r>
    </w:p>
    <w:p w14:paraId="7A2B653E" w14:textId="77777777" w:rsidR="003B7DC4" w:rsidRPr="00C15CFF" w:rsidRDefault="003B7DC4" w:rsidP="003B7DC4">
      <w:pPr>
        <w:spacing w:after="160" w:line="259" w:lineRule="auto"/>
        <w:rPr>
          <w:rFonts w:asciiTheme="minorHAnsi" w:eastAsia="Times New Roman" w:hAnsiTheme="minorHAnsi" w:cs="Arial"/>
          <w:szCs w:val="20"/>
          <w:lang w:val="en-US"/>
        </w:rPr>
      </w:pPr>
    </w:p>
    <w:p w14:paraId="6DD7EC37" w14:textId="77777777" w:rsidR="003B7DC4" w:rsidRPr="00C15CFF" w:rsidRDefault="003B7DC4" w:rsidP="003B7DC4">
      <w:pPr>
        <w:spacing w:after="160" w:line="259" w:lineRule="auto"/>
        <w:rPr>
          <w:rFonts w:eastAsia="Times New Roman" w:cs="Arial"/>
          <w:szCs w:val="20"/>
          <w:lang w:val="en-US"/>
        </w:rPr>
      </w:pPr>
      <w:r w:rsidRPr="00C15CFF">
        <w:rPr>
          <w:rFonts w:eastAsia="Times New Roman" w:cs="Arial"/>
          <w:szCs w:val="20"/>
          <w:lang w:val="en-US"/>
        </w:rPr>
        <w:br w:type="page"/>
      </w:r>
    </w:p>
    <w:p w14:paraId="54B8F0F6" w14:textId="0D22C923" w:rsidR="00FA0470" w:rsidRPr="00C15CFF" w:rsidRDefault="009B4AAD" w:rsidP="00A33399">
      <w:pPr>
        <w:pStyle w:val="Caption"/>
      </w:pPr>
      <w:bookmarkStart w:id="715" w:name="_Toc504470101"/>
      <w:bookmarkStart w:id="716" w:name="_Toc506827937"/>
      <w:bookmarkStart w:id="717" w:name="_Toc506898695"/>
      <w:bookmarkStart w:id="718" w:name="_Toc522026541"/>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37</w:t>
      </w:r>
      <w:r w:rsidRPr="00C15CFF">
        <w:fldChar w:fldCharType="end"/>
      </w:r>
      <w:r w:rsidRPr="00C15CFF">
        <w:t>.</w:t>
      </w:r>
      <w:r w:rsidR="00FA0470" w:rsidRPr="00C15CFF">
        <w:t xml:space="preserve"> Characteristics of earthquakes - totals for the country for the period 2010–2015</w:t>
      </w:r>
      <w:bookmarkEnd w:id="715"/>
      <w:bookmarkEnd w:id="716"/>
      <w:bookmarkEnd w:id="717"/>
      <w:bookmarkEnd w:id="718"/>
    </w:p>
    <w:p w14:paraId="5017E49F" w14:textId="26AA99FF" w:rsidR="003B7DC4" w:rsidRPr="00C15CFF" w:rsidRDefault="003B7DC4" w:rsidP="00DF1796">
      <w:pPr>
        <w:spacing w:after="0" w:line="259" w:lineRule="auto"/>
        <w:jc w:val="center"/>
        <w:rPr>
          <w:rFonts w:eastAsia="Times New Roman" w:cs="Arial"/>
          <w:szCs w:val="20"/>
          <w:lang w:val="en-US"/>
        </w:rPr>
      </w:pPr>
      <w:r w:rsidRPr="00C15CFF">
        <w:rPr>
          <w:rFonts w:eastAsia="Times New Roman" w:cs="Arial"/>
          <w:noProof/>
          <w:szCs w:val="20"/>
          <w:lang w:val="en-US"/>
        </w:rPr>
        <w:drawing>
          <wp:inline distT="0" distB="0" distL="0" distR="0" wp14:anchorId="62561676" wp14:editId="3D795FFB">
            <wp:extent cx="5752465" cy="3298909"/>
            <wp:effectExtent l="19050" t="19050" r="19685" b="158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3197" cy="3299329"/>
                    </a:xfrm>
                    <a:prstGeom prst="rect">
                      <a:avLst/>
                    </a:prstGeom>
                    <a:noFill/>
                    <a:ln>
                      <a:solidFill>
                        <a:srgbClr val="5B9BD5"/>
                      </a:solidFill>
                    </a:ln>
                  </pic:spPr>
                </pic:pic>
              </a:graphicData>
            </a:graphic>
          </wp:inline>
        </w:drawing>
      </w:r>
    </w:p>
    <w:p w14:paraId="79E29B35" w14:textId="7F02272A" w:rsidR="00DF1796" w:rsidRPr="00C15CFF" w:rsidRDefault="00DF1796" w:rsidP="00DF1796">
      <w:pPr>
        <w:pStyle w:val="Source"/>
        <w:rPr>
          <w:rFonts w:eastAsia="Times New Roman" w:cs="Arial"/>
        </w:rPr>
      </w:pPr>
      <w:r w:rsidRPr="00C15CFF">
        <w:t>Source: NSI (data) NCRD (data compilation and diagram)</w:t>
      </w:r>
    </w:p>
    <w:p w14:paraId="74AF07AA" w14:textId="5ADB7693" w:rsidR="00FA0470" w:rsidRPr="00C15CFF" w:rsidRDefault="009B4AAD" w:rsidP="00A33399">
      <w:pPr>
        <w:pStyle w:val="Caption"/>
      </w:pPr>
      <w:bookmarkStart w:id="719" w:name="_Toc504470102"/>
      <w:bookmarkStart w:id="720" w:name="_Toc506827938"/>
      <w:bookmarkStart w:id="721" w:name="_Toc506898696"/>
      <w:bookmarkStart w:id="722" w:name="_Toc522026542"/>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38</w:t>
      </w:r>
      <w:r w:rsidRPr="00C15CFF">
        <w:fldChar w:fldCharType="end"/>
      </w:r>
      <w:r w:rsidRPr="00C15CFF">
        <w:t>.</w:t>
      </w:r>
      <w:r w:rsidR="00FA0470" w:rsidRPr="00C15CFF">
        <w:t xml:space="preserve"> Characteristics of earthquakes by districts: summary for the period 2010–2015</w:t>
      </w:r>
      <w:bookmarkEnd w:id="719"/>
      <w:bookmarkEnd w:id="720"/>
      <w:bookmarkEnd w:id="721"/>
      <w:bookmarkEnd w:id="722"/>
    </w:p>
    <w:p w14:paraId="40473F34" w14:textId="4CBE3D9B" w:rsidR="00F93072" w:rsidRPr="00C15CFF" w:rsidRDefault="003B7DC4" w:rsidP="00DF1796">
      <w:pPr>
        <w:spacing w:after="0" w:line="259" w:lineRule="auto"/>
        <w:rPr>
          <w:rFonts w:eastAsia="Times New Roman" w:cs="Arial"/>
          <w:szCs w:val="20"/>
          <w:lang w:val="en-US"/>
        </w:rPr>
      </w:pPr>
      <w:r w:rsidRPr="00C15CFF">
        <w:rPr>
          <w:rFonts w:eastAsia="Times New Roman" w:cs="Arial"/>
          <w:noProof/>
          <w:szCs w:val="20"/>
          <w:lang w:val="en-US"/>
        </w:rPr>
        <w:drawing>
          <wp:inline distT="0" distB="0" distL="0" distR="0" wp14:anchorId="2F77AF0F" wp14:editId="7D0F5B7D">
            <wp:extent cx="5638800" cy="3933825"/>
            <wp:effectExtent l="19050" t="19050" r="19050"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9">
                      <a:extLst>
                        <a:ext uri="{28A0092B-C50C-407E-A947-70E740481C1C}">
                          <a14:useLocalDpi xmlns:a14="http://schemas.microsoft.com/office/drawing/2010/main" val="0"/>
                        </a:ext>
                      </a:extLst>
                    </a:blip>
                    <a:srcRect l="827" t="1404" r="1149" b="1995"/>
                    <a:stretch/>
                  </pic:blipFill>
                  <pic:spPr bwMode="auto">
                    <a:xfrm>
                      <a:off x="0" y="0"/>
                      <a:ext cx="5638800" cy="3933825"/>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9B1876" w14:textId="66AEA5BD" w:rsidR="00DF1796" w:rsidRPr="00C15CFF" w:rsidRDefault="00DF1796" w:rsidP="00DF1796">
      <w:pPr>
        <w:pStyle w:val="Source"/>
        <w:rPr>
          <w:rFonts w:eastAsia="Times New Roman" w:cs="Arial"/>
        </w:rPr>
        <w:sectPr w:rsidR="00DF1796" w:rsidRPr="00C15CFF" w:rsidSect="00F93072">
          <w:pgSz w:w="11906" w:h="16838" w:code="9"/>
          <w:pgMar w:top="1412" w:right="1412" w:bottom="1412" w:left="1412" w:header="709" w:footer="709" w:gutter="0"/>
          <w:cols w:space="708"/>
          <w:docGrid w:linePitch="360"/>
        </w:sectPr>
      </w:pPr>
      <w:r w:rsidRPr="00C15CFF">
        <w:t>Source: NSI (data) NCRD (data compilation and map)</w:t>
      </w:r>
    </w:p>
    <w:p w14:paraId="410FA990" w14:textId="0B6B82E1" w:rsidR="003B7DC4" w:rsidRPr="00C15CFF" w:rsidRDefault="003B7DC4" w:rsidP="00290F8C">
      <w:pPr>
        <w:pStyle w:val="Heading2"/>
        <w:numPr>
          <w:ilvl w:val="0"/>
          <w:numId w:val="0"/>
        </w:numPr>
        <w:spacing w:before="200"/>
      </w:pPr>
      <w:bookmarkStart w:id="723" w:name="_Toc486246251"/>
      <w:bookmarkStart w:id="724" w:name="_Ref499190331"/>
      <w:bookmarkStart w:id="725" w:name="_Toc500009589"/>
      <w:bookmarkStart w:id="726" w:name="_Toc500072031"/>
      <w:bookmarkStart w:id="727" w:name="_Toc506833631"/>
      <w:bookmarkStart w:id="728" w:name="_Toc522026498"/>
      <w:r w:rsidRPr="00C15CFF">
        <w:lastRenderedPageBreak/>
        <w:t>Potential Seismic Risk</w:t>
      </w:r>
      <w:bookmarkEnd w:id="723"/>
      <w:bookmarkEnd w:id="724"/>
      <w:bookmarkEnd w:id="725"/>
      <w:bookmarkEnd w:id="726"/>
      <w:bookmarkEnd w:id="727"/>
      <w:bookmarkEnd w:id="728"/>
    </w:p>
    <w:p w14:paraId="3E24510A" w14:textId="5484A58D" w:rsidR="000E00FD" w:rsidRPr="00C15CFF" w:rsidRDefault="009B4AAD" w:rsidP="00A33399">
      <w:pPr>
        <w:pStyle w:val="Caption"/>
      </w:pPr>
      <w:bookmarkStart w:id="729" w:name="_Toc504470103"/>
      <w:bookmarkStart w:id="730" w:name="_Toc506827939"/>
      <w:bookmarkStart w:id="731" w:name="_Toc506898697"/>
      <w:bookmarkStart w:id="732" w:name="_Toc522026543"/>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39</w:t>
      </w:r>
      <w:r w:rsidRPr="00C15CFF">
        <w:fldChar w:fldCharType="end"/>
      </w:r>
      <w:r w:rsidRPr="00C15CFF">
        <w:t>.</w:t>
      </w:r>
      <w:r w:rsidR="000E00FD" w:rsidRPr="00C15CFF">
        <w:t xml:space="preserve"> Seismic risks/characteristics in the country</w:t>
      </w:r>
      <w:bookmarkEnd w:id="729"/>
      <w:bookmarkEnd w:id="730"/>
      <w:bookmarkEnd w:id="731"/>
      <w:bookmarkEnd w:id="732"/>
      <w:r w:rsidR="000E00FD" w:rsidRPr="00C15CFF">
        <w:t xml:space="preserve"> </w:t>
      </w:r>
    </w:p>
    <w:p w14:paraId="1E6BC00F" w14:textId="1B57C93E" w:rsidR="00F93072" w:rsidRPr="00C15CFF" w:rsidRDefault="003B7DC4" w:rsidP="00DF1796">
      <w:pPr>
        <w:spacing w:after="0"/>
        <w:jc w:val="center"/>
        <w:rPr>
          <w:rFonts w:cs="Arial"/>
          <w:szCs w:val="20"/>
          <w:lang w:val="en-US"/>
        </w:rPr>
      </w:pPr>
      <w:r w:rsidRPr="00C15CFF">
        <w:rPr>
          <w:rFonts w:cs="Arial"/>
          <w:noProof/>
          <w:szCs w:val="20"/>
          <w:lang w:val="en-US"/>
        </w:rPr>
        <w:drawing>
          <wp:inline distT="0" distB="0" distL="0" distR="0" wp14:anchorId="5E6170F8" wp14:editId="6CA072A8">
            <wp:extent cx="6810375" cy="4829175"/>
            <wp:effectExtent l="19050" t="19050" r="28575" b="28575"/>
            <wp:docPr id="193" name="Picture 193" descr="Anne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Annex 1"/>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231" t="1347" r="1012" b="1068"/>
                    <a:stretch/>
                  </pic:blipFill>
                  <pic:spPr bwMode="auto">
                    <a:xfrm>
                      <a:off x="0" y="0"/>
                      <a:ext cx="6829483" cy="4842724"/>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6B720572" w14:textId="393DDB29" w:rsidR="00DF1796" w:rsidRPr="00C15CFF" w:rsidRDefault="00DF1796" w:rsidP="00DF1796">
      <w:pPr>
        <w:pStyle w:val="Source"/>
        <w:sectPr w:rsidR="00DF1796" w:rsidRPr="00C15CFF" w:rsidSect="00F93072">
          <w:pgSz w:w="16838" w:h="11906" w:orient="landscape" w:code="9"/>
          <w:pgMar w:top="1412" w:right="1412" w:bottom="1412" w:left="1412" w:header="709" w:footer="709" w:gutter="0"/>
          <w:cols w:space="708"/>
          <w:docGrid w:linePitch="360"/>
        </w:sectPr>
      </w:pPr>
      <w:r w:rsidRPr="00C15CFF">
        <w:t>Source: NSI (population), MRDPW and BAS (seismic data), NCRD (data compilation and map)</w:t>
      </w:r>
    </w:p>
    <w:p w14:paraId="4F246EE6" w14:textId="7EC1CA16" w:rsidR="003B7DC4" w:rsidRPr="00C15CFF" w:rsidRDefault="003B7DC4" w:rsidP="00290F8C">
      <w:pPr>
        <w:pStyle w:val="Heading2"/>
        <w:numPr>
          <w:ilvl w:val="0"/>
          <w:numId w:val="0"/>
        </w:numPr>
        <w:spacing w:before="200"/>
      </w:pPr>
      <w:bookmarkStart w:id="733" w:name="_Toc486246252"/>
      <w:bookmarkStart w:id="734" w:name="_Toc500009590"/>
      <w:bookmarkStart w:id="735" w:name="_Toc500072032"/>
      <w:bookmarkStart w:id="736" w:name="_Toc506833632"/>
      <w:bookmarkStart w:id="737" w:name="_Toc522026499"/>
      <w:r w:rsidRPr="00C15CFF">
        <w:lastRenderedPageBreak/>
        <w:t>Fires</w:t>
      </w:r>
      <w:bookmarkEnd w:id="733"/>
      <w:bookmarkEnd w:id="734"/>
      <w:bookmarkEnd w:id="735"/>
      <w:bookmarkEnd w:id="736"/>
      <w:bookmarkEnd w:id="737"/>
    </w:p>
    <w:p w14:paraId="1CC895A8" w14:textId="39BEA8C3" w:rsidR="000E00FD" w:rsidRPr="00C15CFF" w:rsidRDefault="00B71298" w:rsidP="00A33399">
      <w:pPr>
        <w:pStyle w:val="Caption"/>
      </w:pPr>
      <w:bookmarkStart w:id="738" w:name="_Toc506827967"/>
      <w:bookmarkStart w:id="739" w:name="_Toc522026574"/>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29</w:t>
      </w:r>
      <w:r w:rsidRPr="00C15CFF">
        <w:fldChar w:fldCharType="end"/>
      </w:r>
      <w:r w:rsidRPr="00C15CFF">
        <w:t>.</w:t>
      </w:r>
      <w:r w:rsidR="000E00FD" w:rsidRPr="00C15CFF">
        <w:t xml:space="preserve"> </w:t>
      </w:r>
      <w:r w:rsidR="00D12506" w:rsidRPr="00C15CFF">
        <w:t>F</w:t>
      </w:r>
      <w:r w:rsidR="000E00FD" w:rsidRPr="00C15CFF">
        <w:t>ires by district: summary for the period 2010–2015</w:t>
      </w:r>
      <w:bookmarkEnd w:id="738"/>
      <w:bookmarkEnd w:id="739"/>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4A0" w:firstRow="1" w:lastRow="0" w:firstColumn="1" w:lastColumn="0" w:noHBand="0" w:noVBand="1"/>
      </w:tblPr>
      <w:tblGrid>
        <w:gridCol w:w="1934"/>
        <w:gridCol w:w="1632"/>
        <w:gridCol w:w="1632"/>
        <w:gridCol w:w="1632"/>
        <w:gridCol w:w="2160"/>
      </w:tblGrid>
      <w:tr w:rsidR="003B7DC4" w:rsidRPr="00C15CFF" w14:paraId="11A0EEFF" w14:textId="77777777" w:rsidTr="00AD64F9">
        <w:trPr>
          <w:tblHeader/>
          <w:jc w:val="center"/>
        </w:trPr>
        <w:tc>
          <w:tcPr>
            <w:tcW w:w="1934" w:type="dxa"/>
            <w:shd w:val="clear" w:color="auto" w:fill="365F91" w:themeFill="accent1" w:themeFillShade="BF"/>
            <w:vAlign w:val="center"/>
            <w:hideMark/>
          </w:tcPr>
          <w:p w14:paraId="1E4D8668" w14:textId="77777777" w:rsidR="003B7DC4" w:rsidRPr="00C15CFF" w:rsidRDefault="003B7DC4" w:rsidP="00756D18">
            <w:pPr>
              <w:spacing w:before="60" w:after="6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Districts</w:t>
            </w:r>
          </w:p>
        </w:tc>
        <w:tc>
          <w:tcPr>
            <w:tcW w:w="1632" w:type="dxa"/>
            <w:shd w:val="clear" w:color="auto" w:fill="365F91" w:themeFill="accent1" w:themeFillShade="BF"/>
            <w:vAlign w:val="center"/>
            <w:hideMark/>
          </w:tcPr>
          <w:p w14:paraId="1F2A0113" w14:textId="77777777" w:rsidR="003B7DC4" w:rsidRPr="00C15CFF" w:rsidRDefault="003B7DC4" w:rsidP="00756D18">
            <w:pPr>
              <w:spacing w:before="60" w:after="6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Number of Fires</w:t>
            </w:r>
          </w:p>
        </w:tc>
        <w:tc>
          <w:tcPr>
            <w:tcW w:w="1632" w:type="dxa"/>
            <w:shd w:val="clear" w:color="auto" w:fill="365F91" w:themeFill="accent1" w:themeFillShade="BF"/>
            <w:vAlign w:val="center"/>
            <w:hideMark/>
          </w:tcPr>
          <w:p w14:paraId="2977FFB5" w14:textId="0F0D7E4E" w:rsidR="003B7DC4" w:rsidRPr="00C15CFF" w:rsidRDefault="003B7DC4" w:rsidP="00756D18">
            <w:pPr>
              <w:spacing w:before="60" w:after="6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Damages </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FE13C0" w:rsidRPr="00C15CFF">
              <w:rPr>
                <w:rFonts w:asciiTheme="minorHAnsi" w:eastAsia="Times New Roman" w:hAnsiTheme="minorHAnsi" w:cstheme="minorHAnsi"/>
                <w:b/>
                <w:color w:val="FFFFFF" w:themeColor="background1"/>
                <w:szCs w:val="20"/>
                <w:lang w:val="en-US" w:eastAsia="bg-BG"/>
              </w:rPr>
              <w:t>s)</w:t>
            </w:r>
          </w:p>
        </w:tc>
        <w:tc>
          <w:tcPr>
            <w:tcW w:w="1632" w:type="dxa"/>
            <w:shd w:val="clear" w:color="auto" w:fill="365F91" w:themeFill="accent1" w:themeFillShade="BF"/>
            <w:vAlign w:val="center"/>
            <w:hideMark/>
          </w:tcPr>
          <w:p w14:paraId="7B99995E" w14:textId="5B9A1643" w:rsidR="003B7DC4" w:rsidRPr="00C15CFF" w:rsidRDefault="003B7DC4" w:rsidP="00756D18">
            <w:pPr>
              <w:spacing w:before="60" w:after="6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Recovery </w:t>
            </w:r>
            <w:r w:rsidR="00FE13C0" w:rsidRPr="00C15CFF">
              <w:rPr>
                <w:rFonts w:asciiTheme="minorHAnsi" w:eastAsia="Times New Roman" w:hAnsiTheme="minorHAnsi" w:cstheme="minorHAnsi"/>
                <w:b/>
                <w:color w:val="FFFFFF" w:themeColor="background1"/>
                <w:szCs w:val="20"/>
                <w:lang w:val="en-US" w:eastAsia="bg-BG"/>
              </w:rPr>
              <w:t>E</w:t>
            </w:r>
            <w:r w:rsidRPr="00C15CFF">
              <w:rPr>
                <w:rFonts w:asciiTheme="minorHAnsi" w:eastAsia="Times New Roman" w:hAnsiTheme="minorHAnsi" w:cstheme="minorHAnsi"/>
                <w:b/>
                <w:color w:val="FFFFFF" w:themeColor="background1"/>
                <w:szCs w:val="20"/>
                <w:lang w:val="en-US" w:eastAsia="bg-BG"/>
              </w:rPr>
              <w:t xml:space="preserve">xpenses </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FE13C0" w:rsidRPr="00C15CFF">
              <w:rPr>
                <w:rFonts w:asciiTheme="minorHAnsi" w:eastAsia="Times New Roman" w:hAnsiTheme="minorHAnsi" w:cstheme="minorHAnsi"/>
                <w:b/>
                <w:color w:val="FFFFFF" w:themeColor="background1"/>
                <w:szCs w:val="20"/>
                <w:lang w:val="en-US" w:eastAsia="bg-BG"/>
              </w:rPr>
              <w:t>s)</w:t>
            </w:r>
          </w:p>
        </w:tc>
        <w:tc>
          <w:tcPr>
            <w:tcW w:w="2160" w:type="dxa"/>
            <w:shd w:val="clear" w:color="auto" w:fill="365F91" w:themeFill="accent1" w:themeFillShade="BF"/>
            <w:vAlign w:val="center"/>
            <w:hideMark/>
          </w:tcPr>
          <w:p w14:paraId="4E9DAA73" w14:textId="5C60B3C5" w:rsidR="003B7DC4" w:rsidRPr="00C15CFF" w:rsidRDefault="003B7DC4" w:rsidP="00756D18">
            <w:pPr>
              <w:spacing w:before="60" w:after="60"/>
              <w:contextualSpacing/>
              <w:jc w:val="center"/>
              <w:rPr>
                <w:rFonts w:asciiTheme="minorHAnsi" w:eastAsia="Times New Roman" w:hAnsiTheme="minorHAnsi" w:cstheme="minorHAnsi"/>
                <w:b/>
                <w:color w:val="FFFFFF" w:themeColor="background1"/>
                <w:szCs w:val="20"/>
                <w:lang w:val="en-US" w:eastAsia="bg-BG"/>
              </w:rPr>
            </w:pPr>
            <w:r w:rsidRPr="00C15CFF">
              <w:rPr>
                <w:rFonts w:asciiTheme="minorHAnsi" w:eastAsia="Times New Roman" w:hAnsiTheme="minorHAnsi" w:cstheme="minorHAnsi"/>
                <w:b/>
                <w:color w:val="FFFFFF" w:themeColor="background1"/>
                <w:szCs w:val="20"/>
                <w:lang w:val="en-US" w:eastAsia="bg-BG"/>
              </w:rPr>
              <w:t xml:space="preserve">Expenses for </w:t>
            </w:r>
            <w:r w:rsidR="00FE13C0" w:rsidRPr="00C15CFF">
              <w:rPr>
                <w:rFonts w:asciiTheme="minorHAnsi" w:eastAsia="Times New Roman" w:hAnsiTheme="minorHAnsi" w:cstheme="minorHAnsi"/>
                <w:b/>
                <w:color w:val="FFFFFF" w:themeColor="background1"/>
                <w:szCs w:val="20"/>
                <w:lang w:val="en-US" w:eastAsia="bg-BG"/>
              </w:rPr>
              <w:t>R</w:t>
            </w:r>
            <w:r w:rsidRPr="00C15CFF">
              <w:rPr>
                <w:rFonts w:asciiTheme="minorHAnsi" w:eastAsia="Times New Roman" w:hAnsiTheme="minorHAnsi" w:cstheme="minorHAnsi"/>
                <w:b/>
                <w:color w:val="FFFFFF" w:themeColor="background1"/>
                <w:szCs w:val="20"/>
                <w:lang w:val="en-US" w:eastAsia="bg-BG"/>
              </w:rPr>
              <w:t xml:space="preserve">escue and </w:t>
            </w:r>
            <w:r w:rsidR="00FE13C0" w:rsidRPr="00C15CFF">
              <w:rPr>
                <w:rFonts w:asciiTheme="minorHAnsi" w:eastAsia="Times New Roman" w:hAnsiTheme="minorHAnsi" w:cstheme="minorHAnsi"/>
                <w:b/>
                <w:color w:val="FFFFFF" w:themeColor="background1"/>
                <w:szCs w:val="20"/>
                <w:lang w:val="en-US" w:eastAsia="bg-BG"/>
              </w:rPr>
              <w:t>E</w:t>
            </w:r>
            <w:r w:rsidRPr="00C15CFF">
              <w:rPr>
                <w:rFonts w:asciiTheme="minorHAnsi" w:eastAsia="Times New Roman" w:hAnsiTheme="minorHAnsi" w:cstheme="minorHAnsi"/>
                <w:b/>
                <w:color w:val="FFFFFF" w:themeColor="background1"/>
                <w:szCs w:val="20"/>
                <w:lang w:val="en-US" w:eastAsia="bg-BG"/>
              </w:rPr>
              <w:t xml:space="preserve">mergency </w:t>
            </w:r>
            <w:r w:rsidR="00FE13C0" w:rsidRPr="00C15CFF">
              <w:rPr>
                <w:rFonts w:asciiTheme="minorHAnsi" w:eastAsia="Times New Roman" w:hAnsiTheme="minorHAnsi" w:cstheme="minorHAnsi"/>
                <w:b/>
                <w:color w:val="FFFFFF" w:themeColor="background1"/>
                <w:szCs w:val="20"/>
                <w:lang w:val="en-US" w:eastAsia="bg-BG"/>
              </w:rPr>
              <w:t>W</w:t>
            </w:r>
            <w:r w:rsidRPr="00C15CFF">
              <w:rPr>
                <w:rFonts w:asciiTheme="minorHAnsi" w:eastAsia="Times New Roman" w:hAnsiTheme="minorHAnsi" w:cstheme="minorHAnsi"/>
                <w:b/>
                <w:color w:val="FFFFFF" w:themeColor="background1"/>
                <w:szCs w:val="20"/>
                <w:lang w:val="en-US" w:eastAsia="bg-BG"/>
              </w:rPr>
              <w:t xml:space="preserve">ork </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BGN</w:t>
            </w:r>
            <w:r w:rsidR="00FE13C0" w:rsidRPr="00C15CFF">
              <w:rPr>
                <w:rFonts w:asciiTheme="minorHAnsi" w:eastAsia="Times New Roman" w:hAnsiTheme="minorHAnsi" w:cstheme="minorHAnsi"/>
                <w:b/>
                <w:color w:val="FFFFFF" w:themeColor="background1"/>
                <w:szCs w:val="20"/>
                <w:lang w:val="en-US" w:eastAsia="bg-BG"/>
              </w:rPr>
              <w:t>,</w:t>
            </w:r>
            <w:r w:rsidRPr="00C15CFF">
              <w:rPr>
                <w:rFonts w:asciiTheme="minorHAnsi" w:eastAsia="Times New Roman" w:hAnsiTheme="minorHAnsi" w:cstheme="minorHAnsi"/>
                <w:b/>
                <w:color w:val="FFFFFF" w:themeColor="background1"/>
                <w:szCs w:val="20"/>
                <w:lang w:val="en-US" w:eastAsia="bg-BG"/>
              </w:rPr>
              <w:t xml:space="preserve"> thousand</w:t>
            </w:r>
            <w:r w:rsidR="00FE13C0" w:rsidRPr="00C15CFF">
              <w:rPr>
                <w:rFonts w:asciiTheme="minorHAnsi" w:eastAsia="Times New Roman" w:hAnsiTheme="minorHAnsi" w:cstheme="minorHAnsi"/>
                <w:b/>
                <w:color w:val="FFFFFF" w:themeColor="background1"/>
                <w:szCs w:val="20"/>
                <w:lang w:val="en-US" w:eastAsia="bg-BG"/>
              </w:rPr>
              <w:t>s)</w:t>
            </w:r>
          </w:p>
        </w:tc>
      </w:tr>
      <w:tr w:rsidR="003B7DC4" w:rsidRPr="00C15CFF" w14:paraId="021B86BE" w14:textId="77777777" w:rsidTr="00756D18">
        <w:trPr>
          <w:jc w:val="center"/>
        </w:trPr>
        <w:tc>
          <w:tcPr>
            <w:tcW w:w="1934" w:type="dxa"/>
            <w:shd w:val="clear" w:color="auto" w:fill="auto"/>
            <w:vAlign w:val="center"/>
            <w:hideMark/>
          </w:tcPr>
          <w:p w14:paraId="65FD71B8" w14:textId="77777777" w:rsidR="003B7DC4" w:rsidRPr="00C15CFF" w:rsidRDefault="003B7DC4" w:rsidP="00756D18">
            <w:pPr>
              <w:spacing w:before="20" w:after="20"/>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Fires - total</w:t>
            </w:r>
          </w:p>
        </w:tc>
        <w:tc>
          <w:tcPr>
            <w:tcW w:w="1632" w:type="dxa"/>
            <w:shd w:val="clear" w:color="auto" w:fill="auto"/>
            <w:vAlign w:val="center"/>
            <w:hideMark/>
          </w:tcPr>
          <w:p w14:paraId="47008BD1" w14:textId="04DD7D56" w:rsidR="003B7DC4" w:rsidRPr="00C15CFF" w:rsidRDefault="003B7DC4" w:rsidP="00756D18">
            <w:pPr>
              <w:spacing w:before="20" w:after="20"/>
              <w:jc w:val="right"/>
              <w:rPr>
                <w:rFonts w:asciiTheme="minorHAnsi" w:eastAsia="Times New Roman" w:hAnsiTheme="minorHAnsi" w:cstheme="minorHAnsi"/>
                <w:b/>
                <w:color w:val="000000"/>
                <w:szCs w:val="20"/>
                <w:lang w:val="en-US" w:eastAsia="bg-BG"/>
              </w:rPr>
            </w:pPr>
            <w:r w:rsidRPr="00C15CFF">
              <w:rPr>
                <w:rFonts w:asciiTheme="minorHAnsi" w:eastAsia="Times New Roman" w:hAnsiTheme="minorHAnsi" w:cstheme="minorHAnsi"/>
                <w:b/>
                <w:color w:val="000000"/>
                <w:szCs w:val="20"/>
                <w:lang w:val="en-US" w:eastAsia="bg-BG"/>
              </w:rPr>
              <w:t>12</w:t>
            </w:r>
            <w:r w:rsidR="00A046B5" w:rsidRPr="00C15CFF">
              <w:rPr>
                <w:rFonts w:asciiTheme="minorHAnsi" w:eastAsia="Times New Roman" w:hAnsiTheme="minorHAnsi" w:cstheme="minorHAnsi"/>
                <w:b/>
                <w:color w:val="000000"/>
                <w:szCs w:val="20"/>
                <w:lang w:val="en-US" w:eastAsia="bg-BG"/>
              </w:rPr>
              <w:t>,</w:t>
            </w:r>
            <w:r w:rsidRPr="00C15CFF">
              <w:rPr>
                <w:rFonts w:asciiTheme="minorHAnsi" w:eastAsia="Times New Roman" w:hAnsiTheme="minorHAnsi" w:cstheme="minorHAnsi"/>
                <w:b/>
                <w:color w:val="000000"/>
                <w:szCs w:val="20"/>
                <w:lang w:val="en-US" w:eastAsia="bg-BG"/>
              </w:rPr>
              <w:t>308</w:t>
            </w:r>
          </w:p>
        </w:tc>
        <w:tc>
          <w:tcPr>
            <w:tcW w:w="1632" w:type="dxa"/>
            <w:shd w:val="clear" w:color="auto" w:fill="auto"/>
            <w:vAlign w:val="center"/>
            <w:hideMark/>
          </w:tcPr>
          <w:p w14:paraId="7B00A0F2" w14:textId="401E0DE1" w:rsidR="003B7DC4" w:rsidRPr="00C15CFF" w:rsidRDefault="003B7DC4" w:rsidP="00756D18">
            <w:pPr>
              <w:spacing w:before="20" w:after="20"/>
              <w:jc w:val="right"/>
              <w:rPr>
                <w:rFonts w:asciiTheme="minorHAnsi" w:hAnsiTheme="minorHAnsi" w:cstheme="minorHAnsi"/>
                <w:b/>
                <w:szCs w:val="20"/>
                <w:lang w:val="en-US"/>
              </w:rPr>
            </w:pPr>
            <w:r w:rsidRPr="00C15CFF">
              <w:rPr>
                <w:rFonts w:asciiTheme="minorHAnsi" w:hAnsiTheme="minorHAnsi" w:cstheme="minorHAnsi"/>
                <w:b/>
                <w:szCs w:val="20"/>
                <w:lang w:val="en-US"/>
              </w:rPr>
              <w:t>10</w:t>
            </w:r>
            <w:r w:rsidR="00A046B5" w:rsidRPr="00C15CFF">
              <w:rPr>
                <w:rFonts w:asciiTheme="minorHAnsi" w:hAnsiTheme="minorHAnsi" w:cstheme="minorHAnsi"/>
                <w:b/>
                <w:szCs w:val="20"/>
                <w:lang w:val="en-US"/>
              </w:rPr>
              <w:t>,</w:t>
            </w:r>
            <w:r w:rsidRPr="00C15CFF">
              <w:rPr>
                <w:rFonts w:asciiTheme="minorHAnsi" w:hAnsiTheme="minorHAnsi" w:cstheme="minorHAnsi"/>
                <w:b/>
                <w:szCs w:val="20"/>
                <w:lang w:val="en-US"/>
              </w:rPr>
              <w:t>399</w:t>
            </w:r>
          </w:p>
        </w:tc>
        <w:tc>
          <w:tcPr>
            <w:tcW w:w="1632" w:type="dxa"/>
            <w:shd w:val="clear" w:color="auto" w:fill="auto"/>
            <w:vAlign w:val="center"/>
            <w:hideMark/>
          </w:tcPr>
          <w:p w14:paraId="622B63D1" w14:textId="5C074F12" w:rsidR="003B7DC4" w:rsidRPr="00C15CFF" w:rsidRDefault="003B7DC4" w:rsidP="00756D18">
            <w:pPr>
              <w:spacing w:before="20" w:after="20"/>
              <w:jc w:val="right"/>
              <w:rPr>
                <w:rFonts w:asciiTheme="minorHAnsi" w:hAnsiTheme="minorHAnsi" w:cstheme="minorHAnsi"/>
                <w:b/>
                <w:szCs w:val="20"/>
                <w:lang w:val="en-US"/>
              </w:rPr>
            </w:pPr>
            <w:r w:rsidRPr="00C15CFF">
              <w:rPr>
                <w:rFonts w:asciiTheme="minorHAnsi" w:hAnsiTheme="minorHAnsi" w:cstheme="minorHAnsi"/>
                <w:b/>
                <w:szCs w:val="20"/>
                <w:lang w:val="en-US"/>
              </w:rPr>
              <w:t>1</w:t>
            </w:r>
            <w:r w:rsidR="00A046B5" w:rsidRPr="00C15CFF">
              <w:rPr>
                <w:rFonts w:asciiTheme="minorHAnsi" w:hAnsiTheme="minorHAnsi" w:cstheme="minorHAnsi"/>
                <w:b/>
                <w:szCs w:val="20"/>
                <w:lang w:val="en-US"/>
              </w:rPr>
              <w:t>,</w:t>
            </w:r>
            <w:r w:rsidRPr="00C15CFF">
              <w:rPr>
                <w:rFonts w:asciiTheme="minorHAnsi" w:hAnsiTheme="minorHAnsi" w:cstheme="minorHAnsi"/>
                <w:b/>
                <w:szCs w:val="20"/>
                <w:lang w:val="en-US"/>
              </w:rPr>
              <w:t>036</w:t>
            </w:r>
          </w:p>
        </w:tc>
        <w:tc>
          <w:tcPr>
            <w:tcW w:w="2160" w:type="dxa"/>
            <w:shd w:val="clear" w:color="auto" w:fill="auto"/>
            <w:vAlign w:val="center"/>
            <w:hideMark/>
          </w:tcPr>
          <w:p w14:paraId="35A1252A" w14:textId="1F7159AE" w:rsidR="003B7DC4" w:rsidRPr="00C15CFF" w:rsidRDefault="003B7DC4" w:rsidP="00756D18">
            <w:pPr>
              <w:spacing w:before="20" w:after="20"/>
              <w:jc w:val="right"/>
              <w:rPr>
                <w:rFonts w:asciiTheme="minorHAnsi" w:hAnsiTheme="minorHAnsi" w:cstheme="minorHAnsi"/>
                <w:b/>
                <w:szCs w:val="20"/>
                <w:lang w:val="en-US"/>
              </w:rPr>
            </w:pPr>
            <w:r w:rsidRPr="00C15CFF">
              <w:rPr>
                <w:rFonts w:asciiTheme="minorHAnsi" w:hAnsiTheme="minorHAnsi" w:cstheme="minorHAnsi"/>
                <w:b/>
                <w:szCs w:val="20"/>
                <w:lang w:val="en-US"/>
              </w:rPr>
              <w:t>1</w:t>
            </w:r>
            <w:r w:rsidR="00A046B5" w:rsidRPr="00C15CFF">
              <w:rPr>
                <w:rFonts w:asciiTheme="minorHAnsi" w:hAnsiTheme="minorHAnsi" w:cstheme="minorHAnsi"/>
                <w:b/>
                <w:szCs w:val="20"/>
                <w:lang w:val="en-US"/>
              </w:rPr>
              <w:t>,</w:t>
            </w:r>
            <w:r w:rsidRPr="00C15CFF">
              <w:rPr>
                <w:rFonts w:asciiTheme="minorHAnsi" w:hAnsiTheme="minorHAnsi" w:cstheme="minorHAnsi"/>
                <w:b/>
                <w:szCs w:val="20"/>
                <w:lang w:val="en-US"/>
              </w:rPr>
              <w:t>330</w:t>
            </w:r>
          </w:p>
        </w:tc>
      </w:tr>
      <w:tr w:rsidR="003B7DC4" w:rsidRPr="00C15CFF" w14:paraId="19A89F7A" w14:textId="77777777" w:rsidTr="00756D18">
        <w:trPr>
          <w:jc w:val="center"/>
        </w:trPr>
        <w:tc>
          <w:tcPr>
            <w:tcW w:w="1934" w:type="dxa"/>
            <w:shd w:val="clear" w:color="auto" w:fill="auto"/>
            <w:vAlign w:val="center"/>
            <w:hideMark/>
          </w:tcPr>
          <w:p w14:paraId="750CC943"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Blagoevgrad</w:t>
            </w:r>
          </w:p>
        </w:tc>
        <w:tc>
          <w:tcPr>
            <w:tcW w:w="1632" w:type="dxa"/>
            <w:shd w:val="clear" w:color="auto" w:fill="auto"/>
            <w:vAlign w:val="center"/>
          </w:tcPr>
          <w:p w14:paraId="06920FEC"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550</w:t>
            </w:r>
          </w:p>
        </w:tc>
        <w:tc>
          <w:tcPr>
            <w:tcW w:w="1632" w:type="dxa"/>
            <w:shd w:val="clear" w:color="auto" w:fill="auto"/>
            <w:vAlign w:val="center"/>
          </w:tcPr>
          <w:p w14:paraId="2C798F9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637</w:t>
            </w:r>
          </w:p>
        </w:tc>
        <w:tc>
          <w:tcPr>
            <w:tcW w:w="1632" w:type="dxa"/>
            <w:shd w:val="clear" w:color="auto" w:fill="auto"/>
            <w:vAlign w:val="center"/>
          </w:tcPr>
          <w:p w14:paraId="4E86C9A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19</w:t>
            </w:r>
          </w:p>
        </w:tc>
        <w:tc>
          <w:tcPr>
            <w:tcW w:w="2160" w:type="dxa"/>
            <w:shd w:val="clear" w:color="auto" w:fill="auto"/>
            <w:vAlign w:val="center"/>
          </w:tcPr>
          <w:p w14:paraId="23F218A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22</w:t>
            </w:r>
          </w:p>
        </w:tc>
      </w:tr>
      <w:tr w:rsidR="003B7DC4" w:rsidRPr="00C15CFF" w14:paraId="39DFFBB6" w14:textId="77777777" w:rsidTr="00756D18">
        <w:trPr>
          <w:jc w:val="center"/>
        </w:trPr>
        <w:tc>
          <w:tcPr>
            <w:tcW w:w="1934" w:type="dxa"/>
            <w:shd w:val="clear" w:color="auto" w:fill="auto"/>
            <w:vAlign w:val="center"/>
            <w:hideMark/>
          </w:tcPr>
          <w:p w14:paraId="74FAD8DE"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Burgas</w:t>
            </w:r>
          </w:p>
        </w:tc>
        <w:tc>
          <w:tcPr>
            <w:tcW w:w="1632" w:type="dxa"/>
            <w:shd w:val="clear" w:color="auto" w:fill="auto"/>
            <w:vAlign w:val="center"/>
          </w:tcPr>
          <w:p w14:paraId="565EBCC6" w14:textId="5A8A3084"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479</w:t>
            </w:r>
          </w:p>
        </w:tc>
        <w:tc>
          <w:tcPr>
            <w:tcW w:w="1632" w:type="dxa"/>
            <w:shd w:val="clear" w:color="auto" w:fill="auto"/>
            <w:vAlign w:val="center"/>
          </w:tcPr>
          <w:p w14:paraId="0B7CE92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319</w:t>
            </w:r>
          </w:p>
        </w:tc>
        <w:tc>
          <w:tcPr>
            <w:tcW w:w="1632" w:type="dxa"/>
            <w:shd w:val="clear" w:color="auto" w:fill="auto"/>
            <w:vAlign w:val="center"/>
          </w:tcPr>
          <w:p w14:paraId="52091BE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427FBF7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68</w:t>
            </w:r>
          </w:p>
        </w:tc>
      </w:tr>
      <w:tr w:rsidR="003B7DC4" w:rsidRPr="00C15CFF" w14:paraId="3CFC5816" w14:textId="77777777" w:rsidTr="00756D18">
        <w:trPr>
          <w:jc w:val="center"/>
        </w:trPr>
        <w:tc>
          <w:tcPr>
            <w:tcW w:w="1934" w:type="dxa"/>
            <w:shd w:val="clear" w:color="auto" w:fill="auto"/>
            <w:vAlign w:val="center"/>
            <w:hideMark/>
          </w:tcPr>
          <w:p w14:paraId="60C84EA8"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Varna</w:t>
            </w:r>
          </w:p>
        </w:tc>
        <w:tc>
          <w:tcPr>
            <w:tcW w:w="1632" w:type="dxa"/>
            <w:shd w:val="clear" w:color="auto" w:fill="auto"/>
            <w:vAlign w:val="center"/>
          </w:tcPr>
          <w:p w14:paraId="7F7E5F31"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661</w:t>
            </w:r>
          </w:p>
        </w:tc>
        <w:tc>
          <w:tcPr>
            <w:tcW w:w="1632" w:type="dxa"/>
            <w:shd w:val="clear" w:color="auto" w:fill="auto"/>
            <w:vAlign w:val="center"/>
          </w:tcPr>
          <w:p w14:paraId="2E16C4AD" w14:textId="02741CA9"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A046B5" w:rsidRPr="00C15CFF">
              <w:rPr>
                <w:rFonts w:asciiTheme="minorHAnsi" w:hAnsiTheme="minorHAnsi" w:cstheme="minorHAnsi"/>
                <w:szCs w:val="20"/>
                <w:lang w:val="en-US"/>
              </w:rPr>
              <w:t>,</w:t>
            </w:r>
            <w:r w:rsidRPr="00C15CFF">
              <w:rPr>
                <w:rFonts w:asciiTheme="minorHAnsi" w:hAnsiTheme="minorHAnsi" w:cstheme="minorHAnsi"/>
                <w:szCs w:val="20"/>
                <w:lang w:val="en-US"/>
              </w:rPr>
              <w:t>204</w:t>
            </w:r>
          </w:p>
        </w:tc>
        <w:tc>
          <w:tcPr>
            <w:tcW w:w="1632" w:type="dxa"/>
            <w:shd w:val="clear" w:color="auto" w:fill="auto"/>
            <w:vAlign w:val="center"/>
          </w:tcPr>
          <w:p w14:paraId="3A83EDA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9</w:t>
            </w:r>
          </w:p>
        </w:tc>
        <w:tc>
          <w:tcPr>
            <w:tcW w:w="2160" w:type="dxa"/>
            <w:shd w:val="clear" w:color="auto" w:fill="auto"/>
            <w:vAlign w:val="center"/>
          </w:tcPr>
          <w:p w14:paraId="7240DA1C" w14:textId="16C90E99"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4701FF45" w14:textId="77777777" w:rsidTr="00756D18">
        <w:trPr>
          <w:jc w:val="center"/>
        </w:trPr>
        <w:tc>
          <w:tcPr>
            <w:tcW w:w="1934" w:type="dxa"/>
            <w:shd w:val="clear" w:color="auto" w:fill="auto"/>
            <w:vAlign w:val="center"/>
            <w:hideMark/>
          </w:tcPr>
          <w:p w14:paraId="37CC1DD5"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Veliko Tarnovo</w:t>
            </w:r>
          </w:p>
        </w:tc>
        <w:tc>
          <w:tcPr>
            <w:tcW w:w="1632" w:type="dxa"/>
            <w:shd w:val="clear" w:color="auto" w:fill="auto"/>
            <w:vAlign w:val="center"/>
          </w:tcPr>
          <w:p w14:paraId="2CA1460D"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508</w:t>
            </w:r>
          </w:p>
        </w:tc>
        <w:tc>
          <w:tcPr>
            <w:tcW w:w="1632" w:type="dxa"/>
            <w:shd w:val="clear" w:color="auto" w:fill="auto"/>
            <w:vAlign w:val="center"/>
          </w:tcPr>
          <w:p w14:paraId="42093A1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99</w:t>
            </w:r>
          </w:p>
        </w:tc>
        <w:tc>
          <w:tcPr>
            <w:tcW w:w="1632" w:type="dxa"/>
            <w:shd w:val="clear" w:color="auto" w:fill="auto"/>
            <w:vAlign w:val="center"/>
          </w:tcPr>
          <w:p w14:paraId="770738C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6B195C9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5</w:t>
            </w:r>
          </w:p>
        </w:tc>
      </w:tr>
      <w:tr w:rsidR="003B7DC4" w:rsidRPr="00C15CFF" w14:paraId="53E9A532" w14:textId="77777777" w:rsidTr="00756D18">
        <w:trPr>
          <w:jc w:val="center"/>
        </w:trPr>
        <w:tc>
          <w:tcPr>
            <w:tcW w:w="1934" w:type="dxa"/>
            <w:shd w:val="clear" w:color="auto" w:fill="auto"/>
            <w:vAlign w:val="center"/>
            <w:hideMark/>
          </w:tcPr>
          <w:p w14:paraId="32AAE1FE"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Vidin</w:t>
            </w:r>
          </w:p>
        </w:tc>
        <w:tc>
          <w:tcPr>
            <w:tcW w:w="1632" w:type="dxa"/>
            <w:shd w:val="clear" w:color="auto" w:fill="auto"/>
            <w:vAlign w:val="center"/>
          </w:tcPr>
          <w:p w14:paraId="60ACA4A3"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w:t>
            </w:r>
          </w:p>
        </w:tc>
        <w:tc>
          <w:tcPr>
            <w:tcW w:w="1632" w:type="dxa"/>
            <w:shd w:val="clear" w:color="auto" w:fill="auto"/>
            <w:vAlign w:val="center"/>
          </w:tcPr>
          <w:p w14:paraId="5A34F97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1632" w:type="dxa"/>
            <w:shd w:val="clear" w:color="auto" w:fill="auto"/>
            <w:vAlign w:val="center"/>
          </w:tcPr>
          <w:p w14:paraId="3D538541"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482BD07A" w14:textId="78DD2B65"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3AF44D6B" w14:textId="77777777" w:rsidTr="00756D18">
        <w:trPr>
          <w:jc w:val="center"/>
        </w:trPr>
        <w:tc>
          <w:tcPr>
            <w:tcW w:w="1934" w:type="dxa"/>
            <w:shd w:val="clear" w:color="auto" w:fill="auto"/>
            <w:vAlign w:val="center"/>
            <w:hideMark/>
          </w:tcPr>
          <w:p w14:paraId="457356F1"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Vratsa</w:t>
            </w:r>
          </w:p>
        </w:tc>
        <w:tc>
          <w:tcPr>
            <w:tcW w:w="1632" w:type="dxa"/>
            <w:shd w:val="clear" w:color="auto" w:fill="auto"/>
            <w:vAlign w:val="center"/>
          </w:tcPr>
          <w:p w14:paraId="74DB24FA"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295</w:t>
            </w:r>
          </w:p>
        </w:tc>
        <w:tc>
          <w:tcPr>
            <w:tcW w:w="1632" w:type="dxa"/>
            <w:shd w:val="clear" w:color="auto" w:fill="auto"/>
            <w:vAlign w:val="center"/>
          </w:tcPr>
          <w:p w14:paraId="16268B5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872</w:t>
            </w:r>
          </w:p>
        </w:tc>
        <w:tc>
          <w:tcPr>
            <w:tcW w:w="1632" w:type="dxa"/>
            <w:shd w:val="clear" w:color="auto" w:fill="auto"/>
            <w:vAlign w:val="center"/>
          </w:tcPr>
          <w:p w14:paraId="5FBBB66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363</w:t>
            </w:r>
          </w:p>
        </w:tc>
        <w:tc>
          <w:tcPr>
            <w:tcW w:w="2160" w:type="dxa"/>
            <w:shd w:val="clear" w:color="auto" w:fill="auto"/>
            <w:vAlign w:val="center"/>
          </w:tcPr>
          <w:p w14:paraId="3F51AA0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p>
        </w:tc>
      </w:tr>
      <w:tr w:rsidR="003B7DC4" w:rsidRPr="00C15CFF" w14:paraId="1D09DE4F" w14:textId="77777777" w:rsidTr="00756D18">
        <w:trPr>
          <w:jc w:val="center"/>
        </w:trPr>
        <w:tc>
          <w:tcPr>
            <w:tcW w:w="1934" w:type="dxa"/>
            <w:shd w:val="clear" w:color="auto" w:fill="auto"/>
            <w:vAlign w:val="center"/>
            <w:hideMark/>
          </w:tcPr>
          <w:p w14:paraId="494AE646"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Gabrovo</w:t>
            </w:r>
          </w:p>
        </w:tc>
        <w:tc>
          <w:tcPr>
            <w:tcW w:w="1632" w:type="dxa"/>
            <w:shd w:val="clear" w:color="auto" w:fill="auto"/>
            <w:vAlign w:val="center"/>
          </w:tcPr>
          <w:p w14:paraId="5970F48E"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747</w:t>
            </w:r>
          </w:p>
        </w:tc>
        <w:tc>
          <w:tcPr>
            <w:tcW w:w="1632" w:type="dxa"/>
            <w:shd w:val="clear" w:color="auto" w:fill="auto"/>
            <w:vAlign w:val="center"/>
          </w:tcPr>
          <w:p w14:paraId="5D62BF5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842</w:t>
            </w:r>
          </w:p>
        </w:tc>
        <w:tc>
          <w:tcPr>
            <w:tcW w:w="1632" w:type="dxa"/>
            <w:shd w:val="clear" w:color="auto" w:fill="auto"/>
            <w:vAlign w:val="center"/>
          </w:tcPr>
          <w:p w14:paraId="3053E2B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1D2E8751" w14:textId="5530D5CE"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6674C063" w14:textId="77777777" w:rsidTr="00756D18">
        <w:trPr>
          <w:jc w:val="center"/>
        </w:trPr>
        <w:tc>
          <w:tcPr>
            <w:tcW w:w="1934" w:type="dxa"/>
            <w:shd w:val="clear" w:color="auto" w:fill="auto"/>
            <w:vAlign w:val="center"/>
            <w:hideMark/>
          </w:tcPr>
          <w:p w14:paraId="1EA232CD"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Dobrich</w:t>
            </w:r>
          </w:p>
        </w:tc>
        <w:tc>
          <w:tcPr>
            <w:tcW w:w="1632" w:type="dxa"/>
            <w:shd w:val="clear" w:color="auto" w:fill="auto"/>
            <w:vAlign w:val="center"/>
          </w:tcPr>
          <w:p w14:paraId="4F839B7E" w14:textId="3B7C37AB"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520</w:t>
            </w:r>
          </w:p>
        </w:tc>
        <w:tc>
          <w:tcPr>
            <w:tcW w:w="1632" w:type="dxa"/>
            <w:shd w:val="clear" w:color="auto" w:fill="auto"/>
            <w:vAlign w:val="center"/>
          </w:tcPr>
          <w:p w14:paraId="06F1136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356</w:t>
            </w:r>
          </w:p>
        </w:tc>
        <w:tc>
          <w:tcPr>
            <w:tcW w:w="1632" w:type="dxa"/>
            <w:shd w:val="clear" w:color="auto" w:fill="auto"/>
            <w:vAlign w:val="center"/>
          </w:tcPr>
          <w:p w14:paraId="69814B93"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65</w:t>
            </w:r>
          </w:p>
        </w:tc>
        <w:tc>
          <w:tcPr>
            <w:tcW w:w="2160" w:type="dxa"/>
            <w:shd w:val="clear" w:color="auto" w:fill="auto"/>
            <w:vAlign w:val="center"/>
          </w:tcPr>
          <w:p w14:paraId="203D305A" w14:textId="5FDCB713"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4F9E02BD" w14:textId="77777777" w:rsidTr="00756D18">
        <w:trPr>
          <w:jc w:val="center"/>
        </w:trPr>
        <w:tc>
          <w:tcPr>
            <w:tcW w:w="1934" w:type="dxa"/>
            <w:shd w:val="clear" w:color="auto" w:fill="auto"/>
            <w:vAlign w:val="center"/>
            <w:hideMark/>
          </w:tcPr>
          <w:p w14:paraId="2805920C"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Kardzhali</w:t>
            </w:r>
          </w:p>
        </w:tc>
        <w:tc>
          <w:tcPr>
            <w:tcW w:w="1632" w:type="dxa"/>
            <w:shd w:val="clear" w:color="auto" w:fill="auto"/>
            <w:vAlign w:val="center"/>
          </w:tcPr>
          <w:p w14:paraId="78C0A867"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69</w:t>
            </w:r>
          </w:p>
        </w:tc>
        <w:tc>
          <w:tcPr>
            <w:tcW w:w="1632" w:type="dxa"/>
            <w:shd w:val="clear" w:color="auto" w:fill="auto"/>
            <w:vAlign w:val="center"/>
          </w:tcPr>
          <w:p w14:paraId="120973A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420</w:t>
            </w:r>
          </w:p>
        </w:tc>
        <w:tc>
          <w:tcPr>
            <w:tcW w:w="1632" w:type="dxa"/>
            <w:shd w:val="clear" w:color="auto" w:fill="auto"/>
            <w:vAlign w:val="center"/>
          </w:tcPr>
          <w:p w14:paraId="0FA68771"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02A6AF41" w14:textId="4339FEF6"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1B8C8267" w14:textId="77777777" w:rsidTr="00756D18">
        <w:trPr>
          <w:jc w:val="center"/>
        </w:trPr>
        <w:tc>
          <w:tcPr>
            <w:tcW w:w="1934" w:type="dxa"/>
            <w:shd w:val="clear" w:color="auto" w:fill="auto"/>
            <w:vAlign w:val="center"/>
            <w:hideMark/>
          </w:tcPr>
          <w:p w14:paraId="7BDBFA5B"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Kyustendil</w:t>
            </w:r>
          </w:p>
        </w:tc>
        <w:tc>
          <w:tcPr>
            <w:tcW w:w="1632" w:type="dxa"/>
            <w:shd w:val="clear" w:color="auto" w:fill="auto"/>
            <w:vAlign w:val="center"/>
          </w:tcPr>
          <w:p w14:paraId="412062E7"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706</w:t>
            </w:r>
          </w:p>
        </w:tc>
        <w:tc>
          <w:tcPr>
            <w:tcW w:w="1632" w:type="dxa"/>
            <w:shd w:val="clear" w:color="auto" w:fill="auto"/>
            <w:vAlign w:val="center"/>
          </w:tcPr>
          <w:p w14:paraId="127F1CD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112</w:t>
            </w:r>
          </w:p>
        </w:tc>
        <w:tc>
          <w:tcPr>
            <w:tcW w:w="1632" w:type="dxa"/>
            <w:shd w:val="clear" w:color="auto" w:fill="auto"/>
            <w:vAlign w:val="center"/>
          </w:tcPr>
          <w:p w14:paraId="31827E0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10</w:t>
            </w:r>
          </w:p>
        </w:tc>
        <w:tc>
          <w:tcPr>
            <w:tcW w:w="2160" w:type="dxa"/>
            <w:shd w:val="clear" w:color="auto" w:fill="auto"/>
            <w:vAlign w:val="center"/>
          </w:tcPr>
          <w:p w14:paraId="7628F002"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48</w:t>
            </w:r>
          </w:p>
        </w:tc>
      </w:tr>
      <w:tr w:rsidR="003B7DC4" w:rsidRPr="00C15CFF" w14:paraId="1F7C7136" w14:textId="77777777" w:rsidTr="00756D18">
        <w:trPr>
          <w:jc w:val="center"/>
        </w:trPr>
        <w:tc>
          <w:tcPr>
            <w:tcW w:w="1934" w:type="dxa"/>
            <w:shd w:val="clear" w:color="auto" w:fill="auto"/>
            <w:vAlign w:val="center"/>
            <w:hideMark/>
          </w:tcPr>
          <w:p w14:paraId="78735EB0"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Lovech</w:t>
            </w:r>
          </w:p>
        </w:tc>
        <w:tc>
          <w:tcPr>
            <w:tcW w:w="1632" w:type="dxa"/>
            <w:shd w:val="clear" w:color="auto" w:fill="auto"/>
            <w:vAlign w:val="center"/>
          </w:tcPr>
          <w:p w14:paraId="7D048BC2"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p>
        </w:tc>
        <w:tc>
          <w:tcPr>
            <w:tcW w:w="1632" w:type="dxa"/>
            <w:shd w:val="clear" w:color="auto" w:fill="auto"/>
            <w:vAlign w:val="center"/>
          </w:tcPr>
          <w:p w14:paraId="32727B34" w14:textId="27705E69"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A046B5" w:rsidRPr="00C15CFF">
              <w:rPr>
                <w:rFonts w:asciiTheme="minorHAnsi" w:hAnsiTheme="minorHAnsi" w:cstheme="minorHAnsi"/>
                <w:szCs w:val="20"/>
                <w:lang w:val="en-US"/>
              </w:rPr>
              <w:t>,</w:t>
            </w:r>
            <w:r w:rsidRPr="00C15CFF">
              <w:rPr>
                <w:rFonts w:asciiTheme="minorHAnsi" w:hAnsiTheme="minorHAnsi" w:cstheme="minorHAnsi"/>
                <w:szCs w:val="20"/>
                <w:lang w:val="en-US"/>
              </w:rPr>
              <w:t>163</w:t>
            </w:r>
          </w:p>
        </w:tc>
        <w:tc>
          <w:tcPr>
            <w:tcW w:w="1632" w:type="dxa"/>
            <w:shd w:val="clear" w:color="auto" w:fill="auto"/>
            <w:vAlign w:val="center"/>
          </w:tcPr>
          <w:p w14:paraId="6CED38C1"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443</w:t>
            </w:r>
          </w:p>
        </w:tc>
        <w:tc>
          <w:tcPr>
            <w:tcW w:w="2160" w:type="dxa"/>
            <w:shd w:val="clear" w:color="auto" w:fill="auto"/>
            <w:vAlign w:val="center"/>
          </w:tcPr>
          <w:p w14:paraId="63A72D2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720</w:t>
            </w:r>
          </w:p>
        </w:tc>
      </w:tr>
      <w:tr w:rsidR="003B7DC4" w:rsidRPr="00C15CFF" w14:paraId="227B8E1F" w14:textId="77777777" w:rsidTr="00756D18">
        <w:trPr>
          <w:jc w:val="center"/>
        </w:trPr>
        <w:tc>
          <w:tcPr>
            <w:tcW w:w="1934" w:type="dxa"/>
            <w:shd w:val="clear" w:color="auto" w:fill="auto"/>
            <w:vAlign w:val="center"/>
            <w:hideMark/>
          </w:tcPr>
          <w:p w14:paraId="040FED00"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Montana</w:t>
            </w:r>
          </w:p>
        </w:tc>
        <w:tc>
          <w:tcPr>
            <w:tcW w:w="1632" w:type="dxa"/>
            <w:shd w:val="clear" w:color="auto" w:fill="auto"/>
            <w:vAlign w:val="center"/>
          </w:tcPr>
          <w:p w14:paraId="7203DE4E"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228</w:t>
            </w:r>
          </w:p>
        </w:tc>
        <w:tc>
          <w:tcPr>
            <w:tcW w:w="1632" w:type="dxa"/>
            <w:shd w:val="clear" w:color="auto" w:fill="auto"/>
            <w:vAlign w:val="center"/>
          </w:tcPr>
          <w:p w14:paraId="1974573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186</w:t>
            </w:r>
          </w:p>
        </w:tc>
        <w:tc>
          <w:tcPr>
            <w:tcW w:w="1632" w:type="dxa"/>
            <w:shd w:val="clear" w:color="auto" w:fill="auto"/>
            <w:vAlign w:val="center"/>
          </w:tcPr>
          <w:p w14:paraId="1F429CA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59801A3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w:t>
            </w:r>
          </w:p>
        </w:tc>
      </w:tr>
      <w:tr w:rsidR="003B7DC4" w:rsidRPr="00C15CFF" w14:paraId="4EC8C648" w14:textId="77777777" w:rsidTr="00756D18">
        <w:trPr>
          <w:jc w:val="center"/>
        </w:trPr>
        <w:tc>
          <w:tcPr>
            <w:tcW w:w="1934" w:type="dxa"/>
            <w:shd w:val="clear" w:color="auto" w:fill="auto"/>
            <w:vAlign w:val="center"/>
            <w:hideMark/>
          </w:tcPr>
          <w:p w14:paraId="79080DAE"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Pazardzhik</w:t>
            </w:r>
          </w:p>
        </w:tc>
        <w:tc>
          <w:tcPr>
            <w:tcW w:w="1632" w:type="dxa"/>
            <w:shd w:val="clear" w:color="auto" w:fill="auto"/>
            <w:vAlign w:val="center"/>
          </w:tcPr>
          <w:p w14:paraId="4501C4EC"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72</w:t>
            </w:r>
          </w:p>
        </w:tc>
        <w:tc>
          <w:tcPr>
            <w:tcW w:w="1632" w:type="dxa"/>
            <w:shd w:val="clear" w:color="auto" w:fill="auto"/>
            <w:vAlign w:val="center"/>
          </w:tcPr>
          <w:p w14:paraId="6FEC5D2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250</w:t>
            </w:r>
          </w:p>
        </w:tc>
        <w:tc>
          <w:tcPr>
            <w:tcW w:w="1632" w:type="dxa"/>
            <w:shd w:val="clear" w:color="auto" w:fill="auto"/>
            <w:vAlign w:val="center"/>
          </w:tcPr>
          <w:p w14:paraId="59BFD0E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2EBE1F7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11</w:t>
            </w:r>
          </w:p>
        </w:tc>
      </w:tr>
      <w:tr w:rsidR="003B7DC4" w:rsidRPr="00C15CFF" w14:paraId="6E4AE1C2" w14:textId="77777777" w:rsidTr="00756D18">
        <w:trPr>
          <w:jc w:val="center"/>
        </w:trPr>
        <w:tc>
          <w:tcPr>
            <w:tcW w:w="1934" w:type="dxa"/>
            <w:shd w:val="clear" w:color="auto" w:fill="auto"/>
            <w:vAlign w:val="center"/>
            <w:hideMark/>
          </w:tcPr>
          <w:p w14:paraId="076B93A6"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Pernik</w:t>
            </w:r>
          </w:p>
        </w:tc>
        <w:tc>
          <w:tcPr>
            <w:tcW w:w="1632" w:type="dxa"/>
            <w:shd w:val="clear" w:color="auto" w:fill="auto"/>
            <w:vAlign w:val="center"/>
          </w:tcPr>
          <w:p w14:paraId="450BF277"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70</w:t>
            </w:r>
          </w:p>
        </w:tc>
        <w:tc>
          <w:tcPr>
            <w:tcW w:w="1632" w:type="dxa"/>
            <w:shd w:val="clear" w:color="auto" w:fill="auto"/>
            <w:vAlign w:val="center"/>
          </w:tcPr>
          <w:p w14:paraId="76618AAE"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20</w:t>
            </w:r>
          </w:p>
        </w:tc>
        <w:tc>
          <w:tcPr>
            <w:tcW w:w="1632" w:type="dxa"/>
            <w:shd w:val="clear" w:color="auto" w:fill="auto"/>
            <w:vAlign w:val="center"/>
          </w:tcPr>
          <w:p w14:paraId="1712320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28</w:t>
            </w:r>
          </w:p>
        </w:tc>
        <w:tc>
          <w:tcPr>
            <w:tcW w:w="2160" w:type="dxa"/>
            <w:shd w:val="clear" w:color="auto" w:fill="auto"/>
            <w:vAlign w:val="center"/>
          </w:tcPr>
          <w:p w14:paraId="30169B2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p>
        </w:tc>
      </w:tr>
      <w:tr w:rsidR="003B7DC4" w:rsidRPr="00C15CFF" w14:paraId="09D59868" w14:textId="77777777" w:rsidTr="00756D18">
        <w:trPr>
          <w:jc w:val="center"/>
        </w:trPr>
        <w:tc>
          <w:tcPr>
            <w:tcW w:w="1934" w:type="dxa"/>
            <w:shd w:val="clear" w:color="auto" w:fill="auto"/>
            <w:vAlign w:val="center"/>
            <w:hideMark/>
          </w:tcPr>
          <w:p w14:paraId="49C3D154"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Pleven</w:t>
            </w:r>
          </w:p>
        </w:tc>
        <w:tc>
          <w:tcPr>
            <w:tcW w:w="1632" w:type="dxa"/>
            <w:shd w:val="clear" w:color="auto" w:fill="auto"/>
            <w:vAlign w:val="center"/>
          </w:tcPr>
          <w:p w14:paraId="7842551C"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117</w:t>
            </w:r>
          </w:p>
        </w:tc>
        <w:tc>
          <w:tcPr>
            <w:tcW w:w="1632" w:type="dxa"/>
            <w:shd w:val="clear" w:color="auto" w:fill="auto"/>
            <w:vAlign w:val="center"/>
          </w:tcPr>
          <w:p w14:paraId="23C80BF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8</w:t>
            </w:r>
          </w:p>
        </w:tc>
        <w:tc>
          <w:tcPr>
            <w:tcW w:w="1632" w:type="dxa"/>
            <w:shd w:val="clear" w:color="auto" w:fill="auto"/>
            <w:vAlign w:val="center"/>
          </w:tcPr>
          <w:p w14:paraId="4C7F885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539EB013" w14:textId="38B7DCE9"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2DFD8B45" w14:textId="77777777" w:rsidTr="00756D18">
        <w:trPr>
          <w:jc w:val="center"/>
        </w:trPr>
        <w:tc>
          <w:tcPr>
            <w:tcW w:w="1934" w:type="dxa"/>
            <w:shd w:val="clear" w:color="auto" w:fill="auto"/>
            <w:vAlign w:val="center"/>
            <w:hideMark/>
          </w:tcPr>
          <w:p w14:paraId="6244768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Plovdiv</w:t>
            </w:r>
          </w:p>
        </w:tc>
        <w:tc>
          <w:tcPr>
            <w:tcW w:w="1632" w:type="dxa"/>
            <w:shd w:val="clear" w:color="auto" w:fill="auto"/>
            <w:vAlign w:val="center"/>
          </w:tcPr>
          <w:p w14:paraId="77848524"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116</w:t>
            </w:r>
          </w:p>
        </w:tc>
        <w:tc>
          <w:tcPr>
            <w:tcW w:w="1632" w:type="dxa"/>
            <w:shd w:val="clear" w:color="auto" w:fill="auto"/>
            <w:vAlign w:val="center"/>
          </w:tcPr>
          <w:p w14:paraId="31F49D5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114</w:t>
            </w:r>
          </w:p>
        </w:tc>
        <w:tc>
          <w:tcPr>
            <w:tcW w:w="1632" w:type="dxa"/>
            <w:shd w:val="clear" w:color="auto" w:fill="auto"/>
            <w:vAlign w:val="center"/>
          </w:tcPr>
          <w:p w14:paraId="1044850C"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9</w:t>
            </w:r>
          </w:p>
        </w:tc>
        <w:tc>
          <w:tcPr>
            <w:tcW w:w="2160" w:type="dxa"/>
            <w:shd w:val="clear" w:color="auto" w:fill="auto"/>
            <w:vAlign w:val="center"/>
          </w:tcPr>
          <w:p w14:paraId="2FB0D58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9</w:t>
            </w:r>
          </w:p>
        </w:tc>
      </w:tr>
      <w:tr w:rsidR="003B7DC4" w:rsidRPr="00C15CFF" w14:paraId="0110F724" w14:textId="77777777" w:rsidTr="00756D18">
        <w:trPr>
          <w:jc w:val="center"/>
        </w:trPr>
        <w:tc>
          <w:tcPr>
            <w:tcW w:w="1934" w:type="dxa"/>
            <w:shd w:val="clear" w:color="auto" w:fill="auto"/>
            <w:vAlign w:val="center"/>
            <w:hideMark/>
          </w:tcPr>
          <w:p w14:paraId="72D49202"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Razgrad</w:t>
            </w:r>
          </w:p>
        </w:tc>
        <w:tc>
          <w:tcPr>
            <w:tcW w:w="1632" w:type="dxa"/>
            <w:shd w:val="clear" w:color="auto" w:fill="auto"/>
            <w:vAlign w:val="center"/>
          </w:tcPr>
          <w:p w14:paraId="5FF23C8D"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236</w:t>
            </w:r>
          </w:p>
        </w:tc>
        <w:tc>
          <w:tcPr>
            <w:tcW w:w="1632" w:type="dxa"/>
            <w:shd w:val="clear" w:color="auto" w:fill="auto"/>
            <w:vAlign w:val="center"/>
          </w:tcPr>
          <w:p w14:paraId="6B09E7BA" w14:textId="1CE2B0F9"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A046B5" w:rsidRPr="00C15CFF">
              <w:rPr>
                <w:rFonts w:asciiTheme="minorHAnsi" w:hAnsiTheme="minorHAnsi" w:cstheme="minorHAnsi"/>
                <w:szCs w:val="20"/>
                <w:lang w:val="en-US"/>
              </w:rPr>
              <w:t>,</w:t>
            </w:r>
            <w:r w:rsidRPr="00C15CFF">
              <w:rPr>
                <w:rFonts w:asciiTheme="minorHAnsi" w:hAnsiTheme="minorHAnsi" w:cstheme="minorHAnsi"/>
                <w:szCs w:val="20"/>
                <w:lang w:val="en-US"/>
              </w:rPr>
              <w:t>411</w:t>
            </w:r>
          </w:p>
        </w:tc>
        <w:tc>
          <w:tcPr>
            <w:tcW w:w="1632" w:type="dxa"/>
            <w:shd w:val="clear" w:color="auto" w:fill="auto"/>
            <w:vAlign w:val="center"/>
          </w:tcPr>
          <w:p w14:paraId="760BCA1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3D5500EA" w14:textId="68BB064E"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0046B069" w14:textId="77777777" w:rsidTr="00756D18">
        <w:trPr>
          <w:jc w:val="center"/>
        </w:trPr>
        <w:tc>
          <w:tcPr>
            <w:tcW w:w="1934" w:type="dxa"/>
            <w:shd w:val="clear" w:color="auto" w:fill="auto"/>
            <w:vAlign w:val="center"/>
            <w:hideMark/>
          </w:tcPr>
          <w:p w14:paraId="02E5C34C"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Ruse</w:t>
            </w:r>
          </w:p>
        </w:tc>
        <w:tc>
          <w:tcPr>
            <w:tcW w:w="1632" w:type="dxa"/>
            <w:shd w:val="clear" w:color="auto" w:fill="auto"/>
            <w:vAlign w:val="center"/>
          </w:tcPr>
          <w:p w14:paraId="4381FC53"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174</w:t>
            </w:r>
          </w:p>
        </w:tc>
        <w:tc>
          <w:tcPr>
            <w:tcW w:w="1632" w:type="dxa"/>
            <w:shd w:val="clear" w:color="auto" w:fill="auto"/>
            <w:vAlign w:val="center"/>
          </w:tcPr>
          <w:p w14:paraId="6CB9C69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28</w:t>
            </w:r>
          </w:p>
        </w:tc>
        <w:tc>
          <w:tcPr>
            <w:tcW w:w="1632" w:type="dxa"/>
            <w:shd w:val="clear" w:color="auto" w:fill="auto"/>
            <w:vAlign w:val="center"/>
          </w:tcPr>
          <w:p w14:paraId="2E04768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28</w:t>
            </w:r>
          </w:p>
        </w:tc>
        <w:tc>
          <w:tcPr>
            <w:tcW w:w="2160" w:type="dxa"/>
            <w:shd w:val="clear" w:color="auto" w:fill="auto"/>
            <w:vAlign w:val="center"/>
          </w:tcPr>
          <w:p w14:paraId="7C450E68" w14:textId="25D3ABAE"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303389CA" w14:textId="77777777" w:rsidTr="00756D18">
        <w:trPr>
          <w:jc w:val="center"/>
        </w:trPr>
        <w:tc>
          <w:tcPr>
            <w:tcW w:w="1934" w:type="dxa"/>
            <w:shd w:val="clear" w:color="auto" w:fill="auto"/>
            <w:vAlign w:val="center"/>
            <w:hideMark/>
          </w:tcPr>
          <w:p w14:paraId="32EA4CBD"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Silistra</w:t>
            </w:r>
          </w:p>
        </w:tc>
        <w:tc>
          <w:tcPr>
            <w:tcW w:w="1632" w:type="dxa"/>
            <w:shd w:val="clear" w:color="auto" w:fill="auto"/>
            <w:vAlign w:val="center"/>
          </w:tcPr>
          <w:p w14:paraId="618EC906"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43</w:t>
            </w:r>
          </w:p>
        </w:tc>
        <w:tc>
          <w:tcPr>
            <w:tcW w:w="1632" w:type="dxa"/>
            <w:shd w:val="clear" w:color="auto" w:fill="auto"/>
            <w:vAlign w:val="center"/>
          </w:tcPr>
          <w:p w14:paraId="3DC2D5A7"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36</w:t>
            </w:r>
          </w:p>
        </w:tc>
        <w:tc>
          <w:tcPr>
            <w:tcW w:w="1632" w:type="dxa"/>
            <w:shd w:val="clear" w:color="auto" w:fill="auto"/>
            <w:vAlign w:val="center"/>
          </w:tcPr>
          <w:p w14:paraId="768B45C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17</w:t>
            </w:r>
          </w:p>
        </w:tc>
        <w:tc>
          <w:tcPr>
            <w:tcW w:w="2160" w:type="dxa"/>
            <w:shd w:val="clear" w:color="auto" w:fill="auto"/>
            <w:vAlign w:val="center"/>
          </w:tcPr>
          <w:p w14:paraId="5800C287" w14:textId="12E7F20D"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66DA91F6" w14:textId="77777777" w:rsidTr="00756D18">
        <w:trPr>
          <w:jc w:val="center"/>
        </w:trPr>
        <w:tc>
          <w:tcPr>
            <w:tcW w:w="1934" w:type="dxa"/>
            <w:shd w:val="clear" w:color="auto" w:fill="auto"/>
            <w:vAlign w:val="center"/>
            <w:hideMark/>
          </w:tcPr>
          <w:p w14:paraId="4439CE91"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Sliven</w:t>
            </w:r>
          </w:p>
        </w:tc>
        <w:tc>
          <w:tcPr>
            <w:tcW w:w="1632" w:type="dxa"/>
            <w:shd w:val="clear" w:color="auto" w:fill="auto"/>
            <w:vAlign w:val="center"/>
          </w:tcPr>
          <w:p w14:paraId="78B675C0"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611</w:t>
            </w:r>
          </w:p>
        </w:tc>
        <w:tc>
          <w:tcPr>
            <w:tcW w:w="1632" w:type="dxa"/>
            <w:shd w:val="clear" w:color="auto" w:fill="auto"/>
            <w:vAlign w:val="center"/>
          </w:tcPr>
          <w:p w14:paraId="0AD0483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w:t>
            </w:r>
          </w:p>
        </w:tc>
        <w:tc>
          <w:tcPr>
            <w:tcW w:w="1632" w:type="dxa"/>
            <w:shd w:val="clear" w:color="auto" w:fill="auto"/>
            <w:vAlign w:val="center"/>
          </w:tcPr>
          <w:p w14:paraId="736FAE1C"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1E776E98" w14:textId="2307A3BD"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0F32CE15" w14:textId="77777777" w:rsidTr="00756D18">
        <w:trPr>
          <w:jc w:val="center"/>
        </w:trPr>
        <w:tc>
          <w:tcPr>
            <w:tcW w:w="1934" w:type="dxa"/>
            <w:shd w:val="clear" w:color="auto" w:fill="auto"/>
            <w:vAlign w:val="center"/>
            <w:hideMark/>
          </w:tcPr>
          <w:p w14:paraId="6A1E74E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Smolyan</w:t>
            </w:r>
          </w:p>
        </w:tc>
        <w:tc>
          <w:tcPr>
            <w:tcW w:w="1632" w:type="dxa"/>
            <w:shd w:val="clear" w:color="auto" w:fill="auto"/>
            <w:vAlign w:val="center"/>
          </w:tcPr>
          <w:p w14:paraId="2D781A16"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400</w:t>
            </w:r>
          </w:p>
        </w:tc>
        <w:tc>
          <w:tcPr>
            <w:tcW w:w="1632" w:type="dxa"/>
            <w:shd w:val="clear" w:color="auto" w:fill="auto"/>
            <w:vAlign w:val="center"/>
          </w:tcPr>
          <w:p w14:paraId="738D991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218</w:t>
            </w:r>
          </w:p>
        </w:tc>
        <w:tc>
          <w:tcPr>
            <w:tcW w:w="1632" w:type="dxa"/>
            <w:shd w:val="clear" w:color="auto" w:fill="auto"/>
            <w:vAlign w:val="center"/>
          </w:tcPr>
          <w:p w14:paraId="1A3775D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5CB10C5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40</w:t>
            </w:r>
          </w:p>
        </w:tc>
      </w:tr>
      <w:tr w:rsidR="003B7DC4" w:rsidRPr="00C15CFF" w14:paraId="1A3D9A94" w14:textId="77777777" w:rsidTr="00756D18">
        <w:trPr>
          <w:jc w:val="center"/>
        </w:trPr>
        <w:tc>
          <w:tcPr>
            <w:tcW w:w="1934" w:type="dxa"/>
            <w:shd w:val="clear" w:color="auto" w:fill="auto"/>
            <w:vAlign w:val="center"/>
            <w:hideMark/>
          </w:tcPr>
          <w:p w14:paraId="2B18ADC2"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Sofia (capital city)</w:t>
            </w:r>
          </w:p>
        </w:tc>
        <w:tc>
          <w:tcPr>
            <w:tcW w:w="1632" w:type="dxa"/>
            <w:shd w:val="clear" w:color="auto" w:fill="auto"/>
            <w:vAlign w:val="center"/>
          </w:tcPr>
          <w:p w14:paraId="6CCEB2CE"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14</w:t>
            </w:r>
          </w:p>
        </w:tc>
        <w:tc>
          <w:tcPr>
            <w:tcW w:w="1632" w:type="dxa"/>
            <w:shd w:val="clear" w:color="auto" w:fill="auto"/>
            <w:vAlign w:val="center"/>
          </w:tcPr>
          <w:p w14:paraId="50AE860A"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149</w:t>
            </w:r>
          </w:p>
        </w:tc>
        <w:tc>
          <w:tcPr>
            <w:tcW w:w="1632" w:type="dxa"/>
            <w:shd w:val="clear" w:color="auto" w:fill="auto"/>
            <w:vAlign w:val="center"/>
          </w:tcPr>
          <w:p w14:paraId="52591B8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10</w:t>
            </w:r>
          </w:p>
        </w:tc>
        <w:tc>
          <w:tcPr>
            <w:tcW w:w="2160" w:type="dxa"/>
            <w:shd w:val="clear" w:color="auto" w:fill="auto"/>
            <w:vAlign w:val="center"/>
          </w:tcPr>
          <w:p w14:paraId="3F82DBF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139</w:t>
            </w:r>
          </w:p>
        </w:tc>
      </w:tr>
      <w:tr w:rsidR="003B7DC4" w:rsidRPr="00C15CFF" w14:paraId="17A82158" w14:textId="77777777" w:rsidTr="00756D18">
        <w:trPr>
          <w:jc w:val="center"/>
        </w:trPr>
        <w:tc>
          <w:tcPr>
            <w:tcW w:w="1934" w:type="dxa"/>
            <w:shd w:val="clear" w:color="auto" w:fill="auto"/>
            <w:vAlign w:val="center"/>
            <w:hideMark/>
          </w:tcPr>
          <w:p w14:paraId="485FDF4E"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Sofia</w:t>
            </w:r>
          </w:p>
        </w:tc>
        <w:tc>
          <w:tcPr>
            <w:tcW w:w="1632" w:type="dxa"/>
            <w:shd w:val="clear" w:color="auto" w:fill="auto"/>
            <w:vAlign w:val="center"/>
          </w:tcPr>
          <w:p w14:paraId="21068E60" w14:textId="3FABF73B"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054</w:t>
            </w:r>
          </w:p>
        </w:tc>
        <w:tc>
          <w:tcPr>
            <w:tcW w:w="1632" w:type="dxa"/>
            <w:shd w:val="clear" w:color="auto" w:fill="auto"/>
            <w:vAlign w:val="center"/>
          </w:tcPr>
          <w:p w14:paraId="1390C6F4" w14:textId="433863CE"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w:t>
            </w:r>
            <w:r w:rsidR="00A046B5" w:rsidRPr="00C15CFF">
              <w:rPr>
                <w:rFonts w:asciiTheme="minorHAnsi" w:hAnsiTheme="minorHAnsi" w:cstheme="minorHAnsi"/>
                <w:szCs w:val="20"/>
                <w:lang w:val="en-US"/>
              </w:rPr>
              <w:t>,</w:t>
            </w:r>
            <w:r w:rsidRPr="00C15CFF">
              <w:rPr>
                <w:rFonts w:asciiTheme="minorHAnsi" w:hAnsiTheme="minorHAnsi" w:cstheme="minorHAnsi"/>
                <w:szCs w:val="20"/>
                <w:lang w:val="en-US"/>
              </w:rPr>
              <w:t>461</w:t>
            </w:r>
          </w:p>
        </w:tc>
        <w:tc>
          <w:tcPr>
            <w:tcW w:w="1632" w:type="dxa"/>
            <w:shd w:val="clear" w:color="auto" w:fill="auto"/>
            <w:vAlign w:val="center"/>
          </w:tcPr>
          <w:p w14:paraId="342D3C75"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23</w:t>
            </w:r>
          </w:p>
        </w:tc>
        <w:tc>
          <w:tcPr>
            <w:tcW w:w="2160" w:type="dxa"/>
            <w:shd w:val="clear" w:color="auto" w:fill="auto"/>
            <w:vAlign w:val="center"/>
          </w:tcPr>
          <w:p w14:paraId="467528B9"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34</w:t>
            </w:r>
          </w:p>
        </w:tc>
      </w:tr>
      <w:tr w:rsidR="003B7DC4" w:rsidRPr="00C15CFF" w14:paraId="11427965" w14:textId="77777777" w:rsidTr="00756D18">
        <w:trPr>
          <w:jc w:val="center"/>
        </w:trPr>
        <w:tc>
          <w:tcPr>
            <w:tcW w:w="1934" w:type="dxa"/>
            <w:shd w:val="clear" w:color="auto" w:fill="auto"/>
            <w:vAlign w:val="center"/>
            <w:hideMark/>
          </w:tcPr>
          <w:p w14:paraId="2813E22B"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Stara Zagora</w:t>
            </w:r>
          </w:p>
        </w:tc>
        <w:tc>
          <w:tcPr>
            <w:tcW w:w="1632" w:type="dxa"/>
            <w:shd w:val="clear" w:color="auto" w:fill="auto"/>
            <w:vAlign w:val="center"/>
          </w:tcPr>
          <w:p w14:paraId="1DD8641D" w14:textId="6559B9B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r w:rsidR="00A046B5" w:rsidRPr="00C15CFF">
              <w:rPr>
                <w:rFonts w:asciiTheme="minorHAnsi" w:eastAsia="Times New Roman" w:hAnsiTheme="minorHAnsi" w:cstheme="minorHAnsi"/>
                <w:color w:val="000000"/>
                <w:szCs w:val="20"/>
                <w:lang w:val="en-US" w:eastAsia="bg-BG"/>
              </w:rPr>
              <w:t>,</w:t>
            </w:r>
            <w:r w:rsidRPr="00C15CFF">
              <w:rPr>
                <w:rFonts w:asciiTheme="minorHAnsi" w:eastAsia="Times New Roman" w:hAnsiTheme="minorHAnsi" w:cstheme="minorHAnsi"/>
                <w:color w:val="000000"/>
                <w:szCs w:val="20"/>
                <w:lang w:val="en-US" w:eastAsia="bg-BG"/>
              </w:rPr>
              <w:t>059</w:t>
            </w:r>
          </w:p>
        </w:tc>
        <w:tc>
          <w:tcPr>
            <w:tcW w:w="1632" w:type="dxa"/>
            <w:shd w:val="clear" w:color="auto" w:fill="auto"/>
            <w:vAlign w:val="center"/>
          </w:tcPr>
          <w:p w14:paraId="118573D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287</w:t>
            </w:r>
          </w:p>
        </w:tc>
        <w:tc>
          <w:tcPr>
            <w:tcW w:w="1632" w:type="dxa"/>
            <w:shd w:val="clear" w:color="auto" w:fill="auto"/>
            <w:vAlign w:val="center"/>
          </w:tcPr>
          <w:p w14:paraId="47BAE27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678FC341"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202</w:t>
            </w:r>
          </w:p>
        </w:tc>
      </w:tr>
      <w:tr w:rsidR="003B7DC4" w:rsidRPr="00C15CFF" w14:paraId="35B75BC7" w14:textId="77777777" w:rsidTr="00756D18">
        <w:trPr>
          <w:jc w:val="center"/>
        </w:trPr>
        <w:tc>
          <w:tcPr>
            <w:tcW w:w="1934" w:type="dxa"/>
            <w:shd w:val="clear" w:color="auto" w:fill="auto"/>
            <w:vAlign w:val="center"/>
            <w:hideMark/>
          </w:tcPr>
          <w:p w14:paraId="3E37D6EE"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Targovishte</w:t>
            </w:r>
          </w:p>
        </w:tc>
        <w:tc>
          <w:tcPr>
            <w:tcW w:w="1632" w:type="dxa"/>
            <w:shd w:val="clear" w:color="auto" w:fill="auto"/>
            <w:vAlign w:val="center"/>
          </w:tcPr>
          <w:p w14:paraId="7F3D4DFC"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w:t>
            </w:r>
          </w:p>
        </w:tc>
        <w:tc>
          <w:tcPr>
            <w:tcW w:w="1632" w:type="dxa"/>
            <w:shd w:val="clear" w:color="auto" w:fill="auto"/>
            <w:vAlign w:val="center"/>
          </w:tcPr>
          <w:p w14:paraId="6DE5C178"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12</w:t>
            </w:r>
          </w:p>
        </w:tc>
        <w:tc>
          <w:tcPr>
            <w:tcW w:w="1632" w:type="dxa"/>
            <w:shd w:val="clear" w:color="auto" w:fill="auto"/>
            <w:vAlign w:val="center"/>
          </w:tcPr>
          <w:p w14:paraId="223BFB6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12</w:t>
            </w:r>
          </w:p>
        </w:tc>
        <w:tc>
          <w:tcPr>
            <w:tcW w:w="2160" w:type="dxa"/>
            <w:shd w:val="clear" w:color="auto" w:fill="auto"/>
            <w:vAlign w:val="center"/>
          </w:tcPr>
          <w:p w14:paraId="72294E8D" w14:textId="5F4F9122"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0B4ACEB6" w14:textId="77777777" w:rsidTr="00756D18">
        <w:trPr>
          <w:jc w:val="center"/>
        </w:trPr>
        <w:tc>
          <w:tcPr>
            <w:tcW w:w="1934" w:type="dxa"/>
            <w:shd w:val="clear" w:color="auto" w:fill="auto"/>
            <w:vAlign w:val="center"/>
            <w:hideMark/>
          </w:tcPr>
          <w:p w14:paraId="5648B224"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Haskovo</w:t>
            </w:r>
          </w:p>
        </w:tc>
        <w:tc>
          <w:tcPr>
            <w:tcW w:w="1632" w:type="dxa"/>
            <w:shd w:val="clear" w:color="auto" w:fill="auto"/>
            <w:vAlign w:val="center"/>
          </w:tcPr>
          <w:p w14:paraId="3DE6E88B"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27</w:t>
            </w:r>
          </w:p>
        </w:tc>
        <w:tc>
          <w:tcPr>
            <w:tcW w:w="1632" w:type="dxa"/>
            <w:shd w:val="clear" w:color="auto" w:fill="auto"/>
            <w:vAlign w:val="center"/>
          </w:tcPr>
          <w:p w14:paraId="5E73F1B0"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152</w:t>
            </w:r>
          </w:p>
        </w:tc>
        <w:tc>
          <w:tcPr>
            <w:tcW w:w="1632" w:type="dxa"/>
            <w:shd w:val="clear" w:color="auto" w:fill="auto"/>
            <w:vAlign w:val="center"/>
          </w:tcPr>
          <w:p w14:paraId="210BDAEF"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5EDACF2D"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28</w:t>
            </w:r>
          </w:p>
        </w:tc>
      </w:tr>
      <w:tr w:rsidR="003B7DC4" w:rsidRPr="00C15CFF" w14:paraId="73F72731" w14:textId="77777777" w:rsidTr="00756D18">
        <w:trPr>
          <w:jc w:val="center"/>
        </w:trPr>
        <w:tc>
          <w:tcPr>
            <w:tcW w:w="1934" w:type="dxa"/>
            <w:shd w:val="clear" w:color="auto" w:fill="auto"/>
            <w:vAlign w:val="center"/>
            <w:hideMark/>
          </w:tcPr>
          <w:p w14:paraId="4FE8DC08"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Shumen</w:t>
            </w:r>
          </w:p>
        </w:tc>
        <w:tc>
          <w:tcPr>
            <w:tcW w:w="1632" w:type="dxa"/>
            <w:shd w:val="clear" w:color="auto" w:fill="auto"/>
            <w:vAlign w:val="center"/>
          </w:tcPr>
          <w:p w14:paraId="334DF66C"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399</w:t>
            </w:r>
          </w:p>
        </w:tc>
        <w:tc>
          <w:tcPr>
            <w:tcW w:w="1632" w:type="dxa"/>
            <w:shd w:val="clear" w:color="auto" w:fill="auto"/>
            <w:vAlign w:val="center"/>
          </w:tcPr>
          <w:p w14:paraId="50F36D11" w14:textId="5FB792D1"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c>
          <w:tcPr>
            <w:tcW w:w="1632" w:type="dxa"/>
            <w:shd w:val="clear" w:color="auto" w:fill="auto"/>
            <w:vAlign w:val="center"/>
          </w:tcPr>
          <w:p w14:paraId="25AC0B3B"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5437990B" w14:textId="7705CB0C" w:rsidR="003B7DC4" w:rsidRPr="00C15CFF" w:rsidRDefault="00A046B5"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w:t>
            </w:r>
          </w:p>
        </w:tc>
      </w:tr>
      <w:tr w:rsidR="003B7DC4" w:rsidRPr="00C15CFF" w14:paraId="6FDEBE4C" w14:textId="77777777" w:rsidTr="00756D18">
        <w:trPr>
          <w:jc w:val="center"/>
        </w:trPr>
        <w:tc>
          <w:tcPr>
            <w:tcW w:w="1934" w:type="dxa"/>
            <w:shd w:val="clear" w:color="auto" w:fill="auto"/>
            <w:vAlign w:val="center"/>
            <w:hideMark/>
          </w:tcPr>
          <w:p w14:paraId="6BA767BA" w14:textId="77777777" w:rsidR="003B7DC4" w:rsidRPr="00C15CFF" w:rsidRDefault="003B7DC4" w:rsidP="00756D18">
            <w:pPr>
              <w:spacing w:before="20" w:after="20"/>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Yambol</w:t>
            </w:r>
          </w:p>
        </w:tc>
        <w:tc>
          <w:tcPr>
            <w:tcW w:w="1632" w:type="dxa"/>
            <w:shd w:val="clear" w:color="auto" w:fill="auto"/>
            <w:vAlign w:val="center"/>
          </w:tcPr>
          <w:p w14:paraId="10433E30" w14:textId="77777777" w:rsidR="003B7DC4" w:rsidRPr="00C15CFF" w:rsidRDefault="003B7DC4" w:rsidP="00756D18">
            <w:pPr>
              <w:spacing w:before="20" w:after="20"/>
              <w:jc w:val="right"/>
              <w:rPr>
                <w:rFonts w:asciiTheme="minorHAnsi" w:eastAsia="Times New Roman" w:hAnsiTheme="minorHAnsi" w:cstheme="minorHAnsi"/>
                <w:color w:val="000000"/>
                <w:szCs w:val="20"/>
                <w:lang w:val="en-US" w:eastAsia="bg-BG"/>
              </w:rPr>
            </w:pPr>
            <w:r w:rsidRPr="00C15CFF">
              <w:rPr>
                <w:rFonts w:asciiTheme="minorHAnsi" w:eastAsia="Times New Roman" w:hAnsiTheme="minorHAnsi" w:cstheme="minorHAnsi"/>
                <w:color w:val="000000"/>
                <w:szCs w:val="20"/>
                <w:lang w:val="en-US" w:eastAsia="bg-BG"/>
              </w:rPr>
              <w:t>144</w:t>
            </w:r>
          </w:p>
        </w:tc>
        <w:tc>
          <w:tcPr>
            <w:tcW w:w="1632" w:type="dxa"/>
            <w:shd w:val="clear" w:color="auto" w:fill="auto"/>
            <w:vAlign w:val="center"/>
          </w:tcPr>
          <w:p w14:paraId="7EB57566"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41</w:t>
            </w:r>
          </w:p>
        </w:tc>
        <w:tc>
          <w:tcPr>
            <w:tcW w:w="1632" w:type="dxa"/>
            <w:shd w:val="clear" w:color="auto" w:fill="auto"/>
            <w:vAlign w:val="center"/>
          </w:tcPr>
          <w:p w14:paraId="1265D294"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0</w:t>
            </w:r>
          </w:p>
        </w:tc>
        <w:tc>
          <w:tcPr>
            <w:tcW w:w="2160" w:type="dxa"/>
            <w:shd w:val="clear" w:color="auto" w:fill="auto"/>
            <w:vAlign w:val="center"/>
          </w:tcPr>
          <w:p w14:paraId="674C2971" w14:textId="77777777" w:rsidR="003B7DC4" w:rsidRPr="00C15CFF" w:rsidRDefault="003B7DC4" w:rsidP="00756D18">
            <w:pPr>
              <w:spacing w:before="20" w:after="20"/>
              <w:jc w:val="right"/>
              <w:rPr>
                <w:rFonts w:asciiTheme="minorHAnsi" w:hAnsiTheme="minorHAnsi" w:cstheme="minorHAnsi"/>
                <w:szCs w:val="20"/>
                <w:lang w:val="en-US"/>
              </w:rPr>
            </w:pPr>
            <w:r w:rsidRPr="00C15CFF">
              <w:rPr>
                <w:rFonts w:asciiTheme="minorHAnsi" w:hAnsiTheme="minorHAnsi" w:cstheme="minorHAnsi"/>
                <w:szCs w:val="20"/>
                <w:lang w:val="en-US"/>
              </w:rPr>
              <w:t>1,330</w:t>
            </w:r>
          </w:p>
        </w:tc>
      </w:tr>
    </w:tbl>
    <w:p w14:paraId="4F37592D" w14:textId="4801B896" w:rsidR="003B7DC4" w:rsidRPr="00C15CFF" w:rsidRDefault="003B7DC4" w:rsidP="00756D18">
      <w:pPr>
        <w:pStyle w:val="Source"/>
      </w:pPr>
      <w:r w:rsidRPr="00C15CFF">
        <w:t>Source: NSI 2017</w:t>
      </w:r>
      <w:r w:rsidR="000E00FD" w:rsidRPr="00C15CFF">
        <w:t>.</w:t>
      </w:r>
    </w:p>
    <w:p w14:paraId="1964FF06" w14:textId="77777777" w:rsidR="003B7DC4" w:rsidRPr="00C15CFF" w:rsidRDefault="003B7DC4" w:rsidP="003B7DC4">
      <w:pPr>
        <w:rPr>
          <w:rFonts w:asciiTheme="minorHAnsi" w:hAnsiTheme="minorHAnsi" w:cs="Arial"/>
          <w:i/>
          <w:szCs w:val="20"/>
          <w:lang w:val="en-US"/>
        </w:rPr>
      </w:pPr>
    </w:p>
    <w:p w14:paraId="52983D54" w14:textId="77777777" w:rsidR="003B7DC4" w:rsidRPr="00C15CFF" w:rsidRDefault="003B7DC4" w:rsidP="003B7DC4">
      <w:pPr>
        <w:rPr>
          <w:rFonts w:cs="Arial"/>
          <w:i/>
          <w:szCs w:val="20"/>
          <w:lang w:val="en-US"/>
        </w:rPr>
      </w:pPr>
      <w:r w:rsidRPr="00C15CFF">
        <w:rPr>
          <w:rFonts w:cs="Arial"/>
          <w:i/>
          <w:szCs w:val="20"/>
          <w:lang w:val="en-US"/>
        </w:rPr>
        <w:br w:type="page"/>
      </w:r>
    </w:p>
    <w:p w14:paraId="0592BCF4" w14:textId="09650124" w:rsidR="000A00DF" w:rsidRPr="00C15CFF" w:rsidRDefault="009B4AAD" w:rsidP="00A33399">
      <w:pPr>
        <w:pStyle w:val="Caption"/>
      </w:pPr>
      <w:bookmarkStart w:id="740" w:name="_Toc504470104"/>
      <w:bookmarkStart w:id="741" w:name="_Toc506827940"/>
      <w:bookmarkStart w:id="742" w:name="_Toc506898698"/>
      <w:bookmarkStart w:id="743" w:name="_Toc522026544"/>
      <w:r w:rsidRPr="00C15CFF">
        <w:lastRenderedPageBreak/>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40</w:t>
      </w:r>
      <w:r w:rsidRPr="00C15CFF">
        <w:fldChar w:fldCharType="end"/>
      </w:r>
      <w:r w:rsidRPr="00C15CFF">
        <w:t>.</w:t>
      </w:r>
      <w:r w:rsidR="000A00DF" w:rsidRPr="00C15CFF">
        <w:t xml:space="preserve"> Characteristics of fires - totals for the country for the period 2010–2015</w:t>
      </w:r>
      <w:bookmarkEnd w:id="740"/>
      <w:bookmarkEnd w:id="741"/>
      <w:bookmarkEnd w:id="742"/>
      <w:bookmarkEnd w:id="743"/>
    </w:p>
    <w:p w14:paraId="7DF5EDCB" w14:textId="5A49696C" w:rsidR="003B7DC4" w:rsidRPr="00C15CFF" w:rsidRDefault="003B7DC4" w:rsidP="00DF1796">
      <w:pPr>
        <w:spacing w:after="0"/>
        <w:jc w:val="center"/>
        <w:rPr>
          <w:rFonts w:cs="Arial"/>
          <w:szCs w:val="20"/>
          <w:lang w:val="en-US"/>
        </w:rPr>
      </w:pPr>
      <w:r w:rsidRPr="00C15CFF">
        <w:rPr>
          <w:rFonts w:cs="Arial"/>
          <w:noProof/>
          <w:szCs w:val="20"/>
          <w:lang w:val="en-US"/>
        </w:rPr>
        <w:drawing>
          <wp:inline distT="0" distB="0" distL="0" distR="0" wp14:anchorId="04B95595" wp14:editId="33491638">
            <wp:extent cx="5744954" cy="3293380"/>
            <wp:effectExtent l="19050" t="19050" r="27305" b="215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srcRect/>
                    <a:stretch>
                      <a:fillRect/>
                    </a:stretch>
                  </pic:blipFill>
                  <pic:spPr bwMode="auto">
                    <a:xfrm>
                      <a:off x="0" y="0"/>
                      <a:ext cx="5752909" cy="3297940"/>
                    </a:xfrm>
                    <a:prstGeom prst="rect">
                      <a:avLst/>
                    </a:prstGeom>
                    <a:noFill/>
                    <a:ln>
                      <a:solidFill>
                        <a:srgbClr val="5B9BD5"/>
                      </a:solidFill>
                    </a:ln>
                  </pic:spPr>
                </pic:pic>
              </a:graphicData>
            </a:graphic>
          </wp:inline>
        </w:drawing>
      </w:r>
    </w:p>
    <w:p w14:paraId="4D5E4899" w14:textId="1580AD38" w:rsidR="00DF1796" w:rsidRPr="00C15CFF" w:rsidRDefault="00DF1796" w:rsidP="00DF1796">
      <w:pPr>
        <w:pStyle w:val="Source"/>
        <w:rPr>
          <w:rFonts w:cs="Arial"/>
        </w:rPr>
      </w:pPr>
      <w:r w:rsidRPr="00C15CFF">
        <w:t>Source: NSI (data), NCRD (data compilation and diagram)</w:t>
      </w:r>
      <w:r w:rsidR="00884795" w:rsidRPr="00C15CFF">
        <w:t>.</w:t>
      </w:r>
    </w:p>
    <w:p w14:paraId="6ACD6FE2" w14:textId="138125AF" w:rsidR="000A00DF" w:rsidRPr="00C15CFF" w:rsidRDefault="009B4AAD" w:rsidP="00884795">
      <w:pPr>
        <w:pStyle w:val="Caption"/>
        <w:spacing w:before="400"/>
      </w:pPr>
      <w:bookmarkStart w:id="744" w:name="_Toc504470105"/>
      <w:bookmarkStart w:id="745" w:name="_Toc506827941"/>
      <w:bookmarkStart w:id="746" w:name="_Toc506898699"/>
      <w:bookmarkStart w:id="747" w:name="_Toc522026545"/>
      <w:r w:rsidRPr="00C15CFF">
        <w:t xml:space="preserve">Figure </w:t>
      </w:r>
      <w:r w:rsidRPr="00C15CFF">
        <w:fldChar w:fldCharType="begin" w:fldLock="1"/>
      </w:r>
      <w:r w:rsidRPr="00C15CFF">
        <w:instrText xml:space="preserve"> SEQ Figure \* ARABIC </w:instrText>
      </w:r>
      <w:r w:rsidRPr="00C15CFF">
        <w:fldChar w:fldCharType="separate"/>
      </w:r>
      <w:r w:rsidR="004634ED" w:rsidRPr="00C15CFF">
        <w:rPr>
          <w:noProof/>
        </w:rPr>
        <w:t>41</w:t>
      </w:r>
      <w:r w:rsidRPr="00C15CFF">
        <w:fldChar w:fldCharType="end"/>
      </w:r>
      <w:r w:rsidRPr="00C15CFF">
        <w:t>.</w:t>
      </w:r>
      <w:r w:rsidR="000A00DF" w:rsidRPr="00C15CFF">
        <w:t xml:space="preserve"> Characteristics of fires by districts: summary for the period 2010–2015</w:t>
      </w:r>
      <w:bookmarkEnd w:id="744"/>
      <w:bookmarkEnd w:id="745"/>
      <w:bookmarkEnd w:id="746"/>
      <w:bookmarkEnd w:id="747"/>
    </w:p>
    <w:p w14:paraId="0EA2B691" w14:textId="40A08E07" w:rsidR="003B7DC4" w:rsidRPr="00C15CFF" w:rsidRDefault="003B7DC4" w:rsidP="00DF1796">
      <w:pPr>
        <w:spacing w:after="0"/>
        <w:jc w:val="center"/>
        <w:rPr>
          <w:rFonts w:cs="Arial"/>
          <w:szCs w:val="20"/>
          <w:lang w:val="en-US"/>
        </w:rPr>
      </w:pPr>
      <w:r w:rsidRPr="00C15CFF">
        <w:rPr>
          <w:rFonts w:cs="Arial"/>
          <w:noProof/>
          <w:szCs w:val="20"/>
          <w:lang w:val="en-US"/>
        </w:rPr>
        <w:drawing>
          <wp:inline distT="0" distB="0" distL="0" distR="0" wp14:anchorId="20BBB67F" wp14:editId="0BAF2C88">
            <wp:extent cx="5619750" cy="3905250"/>
            <wp:effectExtent l="19050" t="19050" r="19050" b="190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res_2010_2015_EN_sm.jpg"/>
                    <pic:cNvPicPr/>
                  </pic:nvPicPr>
                  <pic:blipFill rotWithShape="1">
                    <a:blip r:embed="rId152" cstate="print">
                      <a:extLst>
                        <a:ext uri="{28A0092B-C50C-407E-A947-70E740481C1C}">
                          <a14:useLocalDpi xmlns:a14="http://schemas.microsoft.com/office/drawing/2010/main" val="0"/>
                        </a:ext>
                      </a:extLst>
                    </a:blip>
                    <a:srcRect l="1158" t="1637" r="1291" b="2448"/>
                    <a:stretch/>
                  </pic:blipFill>
                  <pic:spPr bwMode="auto">
                    <a:xfrm>
                      <a:off x="0" y="0"/>
                      <a:ext cx="5619750" cy="390525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758585" w14:textId="088B110C" w:rsidR="00DF1796" w:rsidRPr="00C15CFF" w:rsidRDefault="00DF1796" w:rsidP="00DF1796">
      <w:pPr>
        <w:pStyle w:val="Source"/>
      </w:pPr>
      <w:r w:rsidRPr="00C15CFF">
        <w:t>Source: NSI (data), NCRD (data compilation and map)</w:t>
      </w:r>
      <w:r w:rsidR="00884795" w:rsidRPr="00C15CFF">
        <w:t>.</w:t>
      </w:r>
    </w:p>
    <w:p w14:paraId="54305053" w14:textId="2A1A4818" w:rsidR="000A00DF" w:rsidRPr="00C15CFF" w:rsidRDefault="000A00DF" w:rsidP="00A33399">
      <w:pPr>
        <w:pStyle w:val="Caption"/>
      </w:pPr>
    </w:p>
    <w:p w14:paraId="26CB123A" w14:textId="0FAE1F93" w:rsidR="003B7DC4" w:rsidRPr="00C15CFF" w:rsidRDefault="00DE38DB" w:rsidP="00884795">
      <w:pPr>
        <w:pStyle w:val="Heading1"/>
        <w:jc w:val="both"/>
      </w:pPr>
      <w:bookmarkStart w:id="748" w:name="_Toc486246254"/>
      <w:bookmarkStart w:id="749" w:name="_Toc500009591"/>
      <w:bookmarkStart w:id="750" w:name="_Toc500072033"/>
      <w:bookmarkStart w:id="751" w:name="_Toc506833633"/>
      <w:bookmarkStart w:id="752" w:name="_Toc522026500"/>
      <w:r>
        <w:lastRenderedPageBreak/>
        <w:t>Annex 8</w:t>
      </w:r>
      <w:r w:rsidR="00852ADD" w:rsidRPr="00C15CFF">
        <w:t xml:space="preserve">. </w:t>
      </w:r>
      <w:r w:rsidR="003B7DC4" w:rsidRPr="00C15CFF">
        <w:t xml:space="preserve">Urban Environment Vulnerability by </w:t>
      </w:r>
      <w:r w:rsidR="000A00DF" w:rsidRPr="00C15CFF">
        <w:t>S</w:t>
      </w:r>
      <w:r w:rsidR="003B7DC4" w:rsidRPr="00C15CFF">
        <w:t xml:space="preserve">ize and </w:t>
      </w:r>
      <w:r w:rsidR="000A00DF" w:rsidRPr="00C15CFF">
        <w:t>L</w:t>
      </w:r>
      <w:r w:rsidR="003B7DC4" w:rsidRPr="00C15CFF">
        <w:t xml:space="preserve">ocation of </w:t>
      </w:r>
      <w:r w:rsidR="000A00DF" w:rsidRPr="00C15CFF">
        <w:t>C</w:t>
      </w:r>
      <w:r w:rsidR="003B7DC4" w:rsidRPr="00C15CFF">
        <w:t>ities</w:t>
      </w:r>
      <w:bookmarkEnd w:id="748"/>
      <w:bookmarkEnd w:id="749"/>
      <w:bookmarkEnd w:id="750"/>
      <w:bookmarkEnd w:id="751"/>
      <w:bookmarkEnd w:id="752"/>
    </w:p>
    <w:p w14:paraId="437D16E1" w14:textId="61B3D940" w:rsidR="00010E40" w:rsidRPr="00C15CFF" w:rsidRDefault="00B71298" w:rsidP="00A33399">
      <w:pPr>
        <w:pStyle w:val="Caption"/>
      </w:pPr>
      <w:bookmarkStart w:id="753" w:name="_Toc506827968"/>
      <w:bookmarkStart w:id="754" w:name="_Toc522026575"/>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30</w:t>
      </w:r>
      <w:r w:rsidRPr="00C15CFF">
        <w:fldChar w:fldCharType="end"/>
      </w:r>
      <w:r w:rsidRPr="00C15CFF">
        <w:t>.</w:t>
      </w:r>
      <w:r w:rsidR="00010E40" w:rsidRPr="00C15CFF">
        <w:t xml:space="preserve"> Vulnerability and capacity assessment</w:t>
      </w:r>
      <w:bookmarkEnd w:id="753"/>
      <w:bookmarkEnd w:id="754"/>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5037"/>
        <w:gridCol w:w="1621"/>
        <w:gridCol w:w="1716"/>
        <w:gridCol w:w="924"/>
      </w:tblGrid>
      <w:tr w:rsidR="008D459A" w:rsidRPr="00C15CFF" w14:paraId="35BEBD78" w14:textId="77777777" w:rsidTr="00756D18">
        <w:trPr>
          <w:tblHeader/>
        </w:trPr>
        <w:tc>
          <w:tcPr>
            <w:tcW w:w="0" w:type="auto"/>
            <w:shd w:val="clear" w:color="auto" w:fill="365F91" w:themeFill="accent1" w:themeFillShade="BF"/>
            <w:vAlign w:val="center"/>
          </w:tcPr>
          <w:p w14:paraId="7190BEF7" w14:textId="77777777" w:rsidR="003B7DC4" w:rsidRPr="00C15CFF" w:rsidRDefault="003B7DC4" w:rsidP="00884795">
            <w:pPr>
              <w:spacing w:before="20" w:after="20"/>
              <w:contextualSpacing/>
              <w:jc w:val="center"/>
              <w:rPr>
                <w:rFonts w:asciiTheme="minorHAnsi" w:eastAsia="Times New Roman" w:hAnsiTheme="minorHAnsi" w:cstheme="minorHAnsi"/>
                <w:b/>
                <w:color w:val="FFFFFF" w:themeColor="background1"/>
                <w:szCs w:val="20"/>
                <w:lang w:val="en-US"/>
              </w:rPr>
            </w:pPr>
            <w:r w:rsidRPr="00C15CFF">
              <w:rPr>
                <w:rFonts w:asciiTheme="minorHAnsi" w:eastAsia="Times New Roman" w:hAnsiTheme="minorHAnsi" w:cstheme="minorHAnsi"/>
                <w:b/>
                <w:color w:val="FFFFFF" w:themeColor="background1"/>
                <w:szCs w:val="20"/>
                <w:lang w:val="en-US"/>
              </w:rPr>
              <w:t>Factor</w:t>
            </w:r>
          </w:p>
        </w:tc>
        <w:tc>
          <w:tcPr>
            <w:tcW w:w="0" w:type="auto"/>
            <w:gridSpan w:val="2"/>
            <w:shd w:val="clear" w:color="auto" w:fill="365F91" w:themeFill="accent1" w:themeFillShade="BF"/>
            <w:vAlign w:val="center"/>
          </w:tcPr>
          <w:p w14:paraId="58FAF4BA" w14:textId="77777777" w:rsidR="003B7DC4" w:rsidRPr="00C15CFF" w:rsidRDefault="003B7DC4" w:rsidP="00010E40">
            <w:pPr>
              <w:spacing w:after="0"/>
              <w:contextualSpacing/>
              <w:jc w:val="center"/>
              <w:rPr>
                <w:rFonts w:asciiTheme="minorHAnsi" w:eastAsia="Times New Roman" w:hAnsiTheme="minorHAnsi" w:cstheme="minorHAnsi"/>
                <w:b/>
                <w:color w:val="FFFFFF" w:themeColor="background1"/>
                <w:szCs w:val="20"/>
                <w:lang w:val="en-US"/>
              </w:rPr>
            </w:pPr>
            <w:r w:rsidRPr="00C15CFF">
              <w:rPr>
                <w:rFonts w:asciiTheme="minorHAnsi" w:eastAsia="Times New Roman" w:hAnsiTheme="minorHAnsi" w:cstheme="minorHAnsi"/>
                <w:b/>
                <w:color w:val="FFFFFF" w:themeColor="background1"/>
                <w:szCs w:val="20"/>
                <w:lang w:val="en-US"/>
              </w:rPr>
              <w:t>Vulnerability</w:t>
            </w:r>
          </w:p>
        </w:tc>
        <w:tc>
          <w:tcPr>
            <w:tcW w:w="0" w:type="auto"/>
            <w:shd w:val="clear" w:color="auto" w:fill="365F91" w:themeFill="accent1" w:themeFillShade="BF"/>
            <w:vAlign w:val="center"/>
          </w:tcPr>
          <w:p w14:paraId="2E8B6C19" w14:textId="77777777" w:rsidR="003B7DC4" w:rsidRPr="00C15CFF" w:rsidRDefault="003B7DC4" w:rsidP="00010E40">
            <w:pPr>
              <w:spacing w:after="0"/>
              <w:contextualSpacing/>
              <w:jc w:val="center"/>
              <w:rPr>
                <w:rFonts w:asciiTheme="minorHAnsi" w:eastAsia="Times New Roman" w:hAnsiTheme="minorHAnsi" w:cstheme="minorHAnsi"/>
                <w:b/>
                <w:color w:val="FFFFFF" w:themeColor="background1"/>
                <w:szCs w:val="20"/>
                <w:lang w:val="en-US"/>
              </w:rPr>
            </w:pPr>
            <w:r w:rsidRPr="00C15CFF">
              <w:rPr>
                <w:rFonts w:asciiTheme="minorHAnsi" w:eastAsia="Times New Roman" w:hAnsiTheme="minorHAnsi" w:cstheme="minorHAnsi"/>
                <w:b/>
                <w:color w:val="FFFFFF" w:themeColor="background1"/>
                <w:szCs w:val="20"/>
                <w:lang w:val="en-US"/>
              </w:rPr>
              <w:t>Capacity</w:t>
            </w:r>
          </w:p>
        </w:tc>
      </w:tr>
      <w:tr w:rsidR="009060B3" w:rsidRPr="00C15CFF" w14:paraId="62C495EC" w14:textId="77777777" w:rsidTr="00756D18">
        <w:trPr>
          <w:tblHeader/>
        </w:trPr>
        <w:tc>
          <w:tcPr>
            <w:tcW w:w="0" w:type="auto"/>
            <w:shd w:val="clear" w:color="auto" w:fill="8DB3E2" w:themeFill="text2" w:themeFillTint="66"/>
            <w:vAlign w:val="center"/>
          </w:tcPr>
          <w:p w14:paraId="71777BE2" w14:textId="6591755B" w:rsidR="003B7DC4" w:rsidRPr="00C15CFF" w:rsidRDefault="003B7DC4" w:rsidP="00010E40">
            <w:pPr>
              <w:spacing w:after="0"/>
              <w:contextualSpacing/>
              <w:jc w:val="center"/>
              <w:rPr>
                <w:rFonts w:asciiTheme="minorHAnsi" w:eastAsia="Times New Roman" w:hAnsiTheme="minorHAnsi" w:cstheme="minorHAnsi"/>
                <w:b/>
                <w:color w:val="000000" w:themeColor="text1"/>
                <w:szCs w:val="20"/>
                <w:lang w:val="en-US"/>
              </w:rPr>
            </w:pPr>
            <w:r w:rsidRPr="00C15CFF">
              <w:rPr>
                <w:rFonts w:asciiTheme="minorHAnsi" w:eastAsia="Times New Roman" w:hAnsiTheme="minorHAnsi" w:cstheme="minorHAnsi"/>
                <w:b/>
                <w:color w:val="000000" w:themeColor="text1"/>
                <w:szCs w:val="20"/>
                <w:lang w:val="en-US"/>
              </w:rPr>
              <w:t xml:space="preserve">Factor/Climate </w:t>
            </w:r>
            <w:r w:rsidR="00010E40" w:rsidRPr="00C15CFF">
              <w:rPr>
                <w:rFonts w:asciiTheme="minorHAnsi" w:eastAsia="Times New Roman" w:hAnsiTheme="minorHAnsi" w:cstheme="minorHAnsi"/>
                <w:b/>
                <w:color w:val="000000" w:themeColor="text1"/>
                <w:szCs w:val="20"/>
                <w:lang w:val="en-US"/>
              </w:rPr>
              <w:t>Change I</w:t>
            </w:r>
            <w:r w:rsidRPr="00C15CFF">
              <w:rPr>
                <w:rFonts w:asciiTheme="minorHAnsi" w:eastAsia="Times New Roman" w:hAnsiTheme="minorHAnsi" w:cstheme="minorHAnsi"/>
                <w:b/>
                <w:color w:val="000000" w:themeColor="text1"/>
                <w:szCs w:val="20"/>
                <w:lang w:val="en-US"/>
              </w:rPr>
              <w:t xml:space="preserve">mpact/By </w:t>
            </w:r>
            <w:r w:rsidR="00010E40" w:rsidRPr="00C15CFF">
              <w:rPr>
                <w:rFonts w:asciiTheme="minorHAnsi" w:eastAsia="Times New Roman" w:hAnsiTheme="minorHAnsi" w:cstheme="minorHAnsi"/>
                <w:b/>
                <w:color w:val="000000" w:themeColor="text1"/>
                <w:szCs w:val="20"/>
                <w:lang w:val="en-US"/>
              </w:rPr>
              <w:t>S</w:t>
            </w:r>
            <w:r w:rsidR="00F36063" w:rsidRPr="00C15CFF">
              <w:rPr>
                <w:rFonts w:asciiTheme="minorHAnsi" w:eastAsia="Times New Roman" w:hAnsiTheme="minorHAnsi" w:cstheme="minorHAnsi"/>
                <w:b/>
                <w:color w:val="000000" w:themeColor="text1"/>
                <w:szCs w:val="20"/>
                <w:lang w:val="en-US"/>
              </w:rPr>
              <w:t>ize and L</w:t>
            </w:r>
            <w:r w:rsidRPr="00C15CFF">
              <w:rPr>
                <w:rFonts w:asciiTheme="minorHAnsi" w:eastAsia="Times New Roman" w:hAnsiTheme="minorHAnsi" w:cstheme="minorHAnsi"/>
                <w:b/>
                <w:color w:val="000000" w:themeColor="text1"/>
                <w:szCs w:val="20"/>
                <w:lang w:val="en-US"/>
              </w:rPr>
              <w:t xml:space="preserve">ocation of </w:t>
            </w:r>
            <w:r w:rsidR="00F36063" w:rsidRPr="00C15CFF">
              <w:rPr>
                <w:rFonts w:asciiTheme="minorHAnsi" w:eastAsia="Times New Roman" w:hAnsiTheme="minorHAnsi" w:cstheme="minorHAnsi"/>
                <w:b/>
                <w:color w:val="000000" w:themeColor="text1"/>
                <w:szCs w:val="20"/>
                <w:lang w:val="en-US"/>
              </w:rPr>
              <w:t>C</w:t>
            </w:r>
            <w:r w:rsidRPr="00C15CFF">
              <w:rPr>
                <w:rFonts w:asciiTheme="minorHAnsi" w:eastAsia="Times New Roman" w:hAnsiTheme="minorHAnsi" w:cstheme="minorHAnsi"/>
                <w:b/>
                <w:color w:val="000000" w:themeColor="text1"/>
                <w:szCs w:val="20"/>
                <w:lang w:val="en-US"/>
              </w:rPr>
              <w:t>ities</w:t>
            </w:r>
          </w:p>
        </w:tc>
        <w:tc>
          <w:tcPr>
            <w:tcW w:w="0" w:type="auto"/>
            <w:shd w:val="clear" w:color="auto" w:fill="8DB3E2" w:themeFill="text2" w:themeFillTint="66"/>
            <w:vAlign w:val="center"/>
          </w:tcPr>
          <w:p w14:paraId="0FD87E65" w14:textId="77777777" w:rsidR="003B7DC4" w:rsidRPr="00C15CFF" w:rsidRDefault="003B7DC4" w:rsidP="00010E40">
            <w:pPr>
              <w:spacing w:after="0"/>
              <w:contextualSpacing/>
              <w:jc w:val="center"/>
              <w:rPr>
                <w:rFonts w:asciiTheme="minorHAnsi" w:eastAsia="Times New Roman" w:hAnsiTheme="minorHAnsi" w:cstheme="minorHAnsi"/>
                <w:b/>
                <w:color w:val="000000" w:themeColor="text1"/>
                <w:szCs w:val="20"/>
                <w:lang w:val="en-US"/>
              </w:rPr>
            </w:pPr>
            <w:r w:rsidRPr="00C15CFF">
              <w:rPr>
                <w:rFonts w:asciiTheme="minorHAnsi" w:eastAsia="Times New Roman" w:hAnsiTheme="minorHAnsi" w:cstheme="minorHAnsi"/>
                <w:b/>
                <w:color w:val="000000" w:themeColor="text1"/>
                <w:szCs w:val="20"/>
                <w:lang w:val="en-US"/>
              </w:rPr>
              <w:t xml:space="preserve">Exposure </w:t>
            </w:r>
            <w:r w:rsidRPr="00C15CFF">
              <w:rPr>
                <w:rFonts w:asciiTheme="minorHAnsi" w:eastAsia="Times New Roman" w:hAnsiTheme="minorHAnsi" w:cstheme="minorHAnsi"/>
                <w:color w:val="000000" w:themeColor="text1"/>
                <w:szCs w:val="20"/>
                <w:lang w:val="en-US"/>
              </w:rPr>
              <w:t>(scaled)</w:t>
            </w:r>
          </w:p>
        </w:tc>
        <w:tc>
          <w:tcPr>
            <w:tcW w:w="0" w:type="auto"/>
            <w:shd w:val="clear" w:color="auto" w:fill="8DB3E2" w:themeFill="text2" w:themeFillTint="66"/>
            <w:vAlign w:val="center"/>
          </w:tcPr>
          <w:p w14:paraId="7F75B4BD" w14:textId="77777777" w:rsidR="003B7DC4" w:rsidRPr="00C15CFF" w:rsidRDefault="003B7DC4" w:rsidP="00010E40">
            <w:pPr>
              <w:spacing w:after="0"/>
              <w:contextualSpacing/>
              <w:jc w:val="center"/>
              <w:rPr>
                <w:rFonts w:asciiTheme="minorHAnsi" w:eastAsia="Times New Roman" w:hAnsiTheme="minorHAnsi" w:cstheme="minorHAnsi"/>
                <w:b/>
                <w:color w:val="000000" w:themeColor="text1"/>
                <w:szCs w:val="20"/>
                <w:lang w:val="en-US"/>
              </w:rPr>
            </w:pPr>
            <w:r w:rsidRPr="00C15CFF">
              <w:rPr>
                <w:rFonts w:asciiTheme="minorHAnsi" w:eastAsia="Times New Roman" w:hAnsiTheme="minorHAnsi" w:cstheme="minorHAnsi"/>
                <w:b/>
                <w:color w:val="000000" w:themeColor="text1"/>
                <w:szCs w:val="20"/>
                <w:lang w:val="en-US"/>
              </w:rPr>
              <w:t xml:space="preserve">Sensitivity </w:t>
            </w:r>
            <w:r w:rsidRPr="00C15CFF">
              <w:rPr>
                <w:rFonts w:asciiTheme="minorHAnsi" w:eastAsia="Times New Roman" w:hAnsiTheme="minorHAnsi" w:cstheme="minorHAnsi"/>
                <w:color w:val="000000" w:themeColor="text1"/>
                <w:szCs w:val="20"/>
                <w:lang w:val="en-US"/>
              </w:rPr>
              <w:t>(scaled)</w:t>
            </w:r>
          </w:p>
        </w:tc>
        <w:tc>
          <w:tcPr>
            <w:tcW w:w="0" w:type="auto"/>
            <w:shd w:val="clear" w:color="auto" w:fill="8DB3E2" w:themeFill="text2" w:themeFillTint="66"/>
            <w:vAlign w:val="center"/>
          </w:tcPr>
          <w:p w14:paraId="61A3C4DF" w14:textId="77777777" w:rsidR="003B7DC4" w:rsidRPr="00C15CFF" w:rsidRDefault="003B7DC4" w:rsidP="00010E40">
            <w:pPr>
              <w:spacing w:after="0"/>
              <w:contextualSpacing/>
              <w:jc w:val="center"/>
              <w:rPr>
                <w:rFonts w:asciiTheme="minorHAnsi" w:eastAsia="Times New Roman" w:hAnsiTheme="minorHAnsi" w:cstheme="minorHAnsi"/>
                <w:b/>
                <w:color w:val="000000" w:themeColor="text1"/>
                <w:szCs w:val="20"/>
                <w:lang w:val="en-US"/>
              </w:rPr>
            </w:pPr>
          </w:p>
        </w:tc>
      </w:tr>
      <w:tr w:rsidR="003B7DC4" w:rsidRPr="00C15CFF" w14:paraId="4F295686" w14:textId="77777777" w:rsidTr="00DF1796">
        <w:tc>
          <w:tcPr>
            <w:tcW w:w="0" w:type="auto"/>
            <w:shd w:val="clear" w:color="auto" w:fill="D9D9D9" w:themeFill="background1" w:themeFillShade="D9"/>
            <w:vAlign w:val="center"/>
          </w:tcPr>
          <w:p w14:paraId="2AB862B1" w14:textId="77777777" w:rsidR="003B7DC4" w:rsidRPr="00C15CFF" w:rsidRDefault="003B7DC4" w:rsidP="00010E40">
            <w:pPr>
              <w:spacing w:after="0"/>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Extreme temperature</w:t>
            </w:r>
          </w:p>
        </w:tc>
        <w:tc>
          <w:tcPr>
            <w:tcW w:w="0" w:type="auto"/>
            <w:shd w:val="clear" w:color="auto" w:fill="D9D9D9" w:themeFill="background1" w:themeFillShade="D9"/>
            <w:vAlign w:val="center"/>
          </w:tcPr>
          <w:p w14:paraId="7EAEDF9D"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15C57689"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536119D8"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r>
      <w:tr w:rsidR="003B7DC4" w:rsidRPr="00C15CFF" w14:paraId="5F32B0A2" w14:textId="77777777" w:rsidTr="008509A1">
        <w:tc>
          <w:tcPr>
            <w:tcW w:w="0" w:type="auto"/>
            <w:shd w:val="clear" w:color="auto" w:fill="B8CCE4"/>
            <w:vAlign w:val="center"/>
          </w:tcPr>
          <w:p w14:paraId="7FE93176"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the plains</w:t>
            </w:r>
          </w:p>
        </w:tc>
        <w:tc>
          <w:tcPr>
            <w:tcW w:w="0" w:type="auto"/>
            <w:vAlign w:val="center"/>
          </w:tcPr>
          <w:p w14:paraId="301B7374"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2828FF16"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47CEAF95"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r>
      <w:tr w:rsidR="003B7DC4" w:rsidRPr="00C15CFF" w14:paraId="3E8F80BC" w14:textId="77777777" w:rsidTr="008509A1">
        <w:tc>
          <w:tcPr>
            <w:tcW w:w="0" w:type="auto"/>
            <w:shd w:val="clear" w:color="auto" w:fill="B8CCE4"/>
            <w:vAlign w:val="center"/>
          </w:tcPr>
          <w:p w14:paraId="36AF17F6" w14:textId="6F8078C7"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636FB6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3658743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7A703AD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12913C44" w14:textId="77777777" w:rsidTr="008509A1">
        <w:tc>
          <w:tcPr>
            <w:tcW w:w="0" w:type="auto"/>
            <w:shd w:val="clear" w:color="auto" w:fill="B8CCE4"/>
            <w:vAlign w:val="center"/>
          </w:tcPr>
          <w:p w14:paraId="224A92BA" w14:textId="610084AD"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1EBA8A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8B232F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75AD45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5D25CBA2" w14:textId="77777777" w:rsidTr="008509A1">
        <w:tc>
          <w:tcPr>
            <w:tcW w:w="0" w:type="auto"/>
            <w:shd w:val="clear" w:color="auto" w:fill="B8CCE4"/>
            <w:vAlign w:val="center"/>
          </w:tcPr>
          <w:p w14:paraId="68C1BFB0" w14:textId="4362623E"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6BE3AB9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83B765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3C38767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4683E16B" w14:textId="77777777" w:rsidTr="008509A1">
        <w:tc>
          <w:tcPr>
            <w:tcW w:w="0" w:type="auto"/>
            <w:shd w:val="clear" w:color="auto" w:fill="B8CCE4"/>
            <w:vAlign w:val="center"/>
          </w:tcPr>
          <w:p w14:paraId="0E01F13A"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mountain and semi mountain areas</w:t>
            </w:r>
          </w:p>
        </w:tc>
        <w:tc>
          <w:tcPr>
            <w:tcW w:w="0" w:type="auto"/>
            <w:vAlign w:val="center"/>
          </w:tcPr>
          <w:p w14:paraId="7B8FFCB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5DDEA64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419D319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2E324D81" w14:textId="77777777" w:rsidTr="008509A1">
        <w:tc>
          <w:tcPr>
            <w:tcW w:w="0" w:type="auto"/>
            <w:shd w:val="clear" w:color="auto" w:fill="B8CCE4"/>
            <w:vAlign w:val="center"/>
          </w:tcPr>
          <w:p w14:paraId="4C6B99DE" w14:textId="65A93559"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56FAA4E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68940D4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2CF1A5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23D9138A" w14:textId="77777777" w:rsidTr="008509A1">
        <w:tc>
          <w:tcPr>
            <w:tcW w:w="0" w:type="auto"/>
            <w:shd w:val="clear" w:color="auto" w:fill="B8CCE4"/>
            <w:vAlign w:val="center"/>
          </w:tcPr>
          <w:p w14:paraId="5AD415CB" w14:textId="252777CE"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100 000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554F4F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7746C15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7073C1A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63D7D7AE" w14:textId="77777777" w:rsidTr="008509A1">
        <w:tc>
          <w:tcPr>
            <w:tcW w:w="0" w:type="auto"/>
            <w:shd w:val="clear" w:color="auto" w:fill="B8CCE4"/>
            <w:vAlign w:val="center"/>
          </w:tcPr>
          <w:p w14:paraId="59CF4FF3" w14:textId="0DEE1402"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Small </w:t>
            </w:r>
            <w:r w:rsidRPr="00C15CFF">
              <w:rPr>
                <w:rFonts w:asciiTheme="minorHAnsi" w:eastAsia="Times New Roman" w:hAnsiTheme="minorHAnsi" w:cstheme="minorHAnsi"/>
                <w:szCs w:val="20"/>
                <w:lang w:val="en-US"/>
              </w:rPr>
              <w:t>(&lt;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013B0DA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0</w:t>
            </w:r>
          </w:p>
        </w:tc>
        <w:tc>
          <w:tcPr>
            <w:tcW w:w="0" w:type="auto"/>
            <w:vAlign w:val="center"/>
          </w:tcPr>
          <w:p w14:paraId="518844A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0</w:t>
            </w:r>
          </w:p>
        </w:tc>
        <w:tc>
          <w:tcPr>
            <w:tcW w:w="0" w:type="auto"/>
            <w:vAlign w:val="center"/>
          </w:tcPr>
          <w:p w14:paraId="73BE3A8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77AC3ABB" w14:textId="77777777" w:rsidTr="008509A1">
        <w:tc>
          <w:tcPr>
            <w:tcW w:w="0" w:type="auto"/>
            <w:shd w:val="clear" w:color="auto" w:fill="B8CCE4"/>
            <w:vAlign w:val="center"/>
          </w:tcPr>
          <w:p w14:paraId="6A7A269E" w14:textId="0182451B"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Black </w:t>
            </w:r>
            <w:r w:rsidR="00620F02" w:rsidRPr="00C15CFF">
              <w:rPr>
                <w:rFonts w:asciiTheme="minorHAnsi" w:eastAsia="Times New Roman" w:hAnsiTheme="minorHAnsi" w:cstheme="minorHAnsi"/>
                <w:b/>
                <w:szCs w:val="20"/>
                <w:lang w:val="en-US"/>
              </w:rPr>
              <w:t>S</w:t>
            </w:r>
            <w:r w:rsidRPr="00C15CFF">
              <w:rPr>
                <w:rFonts w:asciiTheme="minorHAnsi" w:eastAsia="Times New Roman" w:hAnsiTheme="minorHAnsi" w:cstheme="minorHAnsi"/>
                <w:b/>
                <w:szCs w:val="20"/>
                <w:lang w:val="en-US"/>
              </w:rPr>
              <w:t>ea coast</w:t>
            </w:r>
          </w:p>
        </w:tc>
        <w:tc>
          <w:tcPr>
            <w:tcW w:w="0" w:type="auto"/>
            <w:vAlign w:val="center"/>
          </w:tcPr>
          <w:p w14:paraId="6B2877A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0A823B7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41305EA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0C7FAD18" w14:textId="77777777" w:rsidTr="008509A1">
        <w:tc>
          <w:tcPr>
            <w:tcW w:w="0" w:type="auto"/>
            <w:shd w:val="clear" w:color="auto" w:fill="B8CCE4"/>
            <w:vAlign w:val="center"/>
          </w:tcPr>
          <w:p w14:paraId="255600C3" w14:textId="438F7464"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6F67F0C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018E295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45D4B71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r>
      <w:tr w:rsidR="003B7DC4" w:rsidRPr="00C15CFF" w14:paraId="4703E601" w14:textId="77777777" w:rsidTr="008509A1">
        <w:tc>
          <w:tcPr>
            <w:tcW w:w="0" w:type="auto"/>
            <w:shd w:val="clear" w:color="auto" w:fill="B8CCE4"/>
            <w:vAlign w:val="center"/>
          </w:tcPr>
          <w:p w14:paraId="19202D37" w14:textId="25D0893A"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0273530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1D43ED6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51F88B4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67534B20" w14:textId="77777777" w:rsidTr="008509A1">
        <w:tc>
          <w:tcPr>
            <w:tcW w:w="0" w:type="auto"/>
            <w:shd w:val="clear" w:color="auto" w:fill="B8CCE4"/>
            <w:vAlign w:val="center"/>
          </w:tcPr>
          <w:p w14:paraId="7B9B8B94" w14:textId="7F5726B9"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Small </w:t>
            </w:r>
            <w:r w:rsidRPr="00C15CFF">
              <w:rPr>
                <w:rFonts w:asciiTheme="minorHAnsi" w:eastAsia="Times New Roman" w:hAnsiTheme="minorHAnsi" w:cstheme="minorHAnsi"/>
                <w:szCs w:val="20"/>
                <w:lang w:val="en-US"/>
              </w:rPr>
              <w:t>(&lt;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946971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0</w:t>
            </w:r>
          </w:p>
        </w:tc>
        <w:tc>
          <w:tcPr>
            <w:tcW w:w="0" w:type="auto"/>
            <w:vAlign w:val="center"/>
          </w:tcPr>
          <w:p w14:paraId="441F1D9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0</w:t>
            </w:r>
          </w:p>
        </w:tc>
        <w:tc>
          <w:tcPr>
            <w:tcW w:w="0" w:type="auto"/>
            <w:vAlign w:val="center"/>
          </w:tcPr>
          <w:p w14:paraId="78BF8B6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291A6FD5" w14:textId="77777777" w:rsidTr="008509A1">
        <w:tc>
          <w:tcPr>
            <w:tcW w:w="0" w:type="auto"/>
            <w:shd w:val="clear" w:color="auto" w:fill="B8CCE4"/>
            <w:vAlign w:val="center"/>
          </w:tcPr>
          <w:p w14:paraId="0175F5B4" w14:textId="4D75719B"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Danube </w:t>
            </w:r>
            <w:r w:rsidR="00620F02" w:rsidRPr="00C15CFF">
              <w:rPr>
                <w:rFonts w:asciiTheme="minorHAnsi" w:eastAsia="Times New Roman" w:hAnsiTheme="minorHAnsi" w:cstheme="minorHAnsi"/>
                <w:b/>
                <w:szCs w:val="20"/>
                <w:lang w:val="en-US"/>
              </w:rPr>
              <w:t>R</w:t>
            </w:r>
            <w:r w:rsidRPr="00C15CFF">
              <w:rPr>
                <w:rFonts w:asciiTheme="minorHAnsi" w:eastAsia="Times New Roman" w:hAnsiTheme="minorHAnsi" w:cstheme="minorHAnsi"/>
                <w:b/>
                <w:szCs w:val="20"/>
                <w:lang w:val="en-US"/>
              </w:rPr>
              <w:t xml:space="preserve">iver </w:t>
            </w:r>
          </w:p>
        </w:tc>
        <w:tc>
          <w:tcPr>
            <w:tcW w:w="0" w:type="auto"/>
            <w:vAlign w:val="center"/>
          </w:tcPr>
          <w:p w14:paraId="255F9D2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601CEC2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509CC41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4A772A2A" w14:textId="77777777" w:rsidTr="008509A1">
        <w:tc>
          <w:tcPr>
            <w:tcW w:w="0" w:type="auto"/>
            <w:shd w:val="clear" w:color="auto" w:fill="B8CCE4"/>
            <w:vAlign w:val="center"/>
          </w:tcPr>
          <w:p w14:paraId="764105EF" w14:textId="26610522"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378D8D9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4C7CFBA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1CFC2F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2DF1B53C" w14:textId="77777777" w:rsidTr="008509A1">
        <w:tc>
          <w:tcPr>
            <w:tcW w:w="0" w:type="auto"/>
            <w:shd w:val="clear" w:color="auto" w:fill="B8CCE4"/>
            <w:vAlign w:val="center"/>
          </w:tcPr>
          <w:p w14:paraId="58995C28" w14:textId="48BB5F70"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0E714EA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2BE2907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2DCD097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64B4E679" w14:textId="77777777" w:rsidTr="008509A1">
        <w:tc>
          <w:tcPr>
            <w:tcW w:w="0" w:type="auto"/>
            <w:shd w:val="clear" w:color="auto" w:fill="B8CCE4"/>
            <w:vAlign w:val="center"/>
          </w:tcPr>
          <w:p w14:paraId="2CC29ACF" w14:textId="2C0C1F66"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40B9D32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33E5BAA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0F37A4A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77EACE0D" w14:textId="77777777" w:rsidTr="00DF1796">
        <w:tc>
          <w:tcPr>
            <w:tcW w:w="0" w:type="auto"/>
            <w:shd w:val="clear" w:color="auto" w:fill="D9D9D9" w:themeFill="background1" w:themeFillShade="D9"/>
            <w:vAlign w:val="center"/>
          </w:tcPr>
          <w:p w14:paraId="0AFA8C33" w14:textId="77777777" w:rsidR="003B7DC4" w:rsidRPr="00C15CFF" w:rsidRDefault="003B7DC4" w:rsidP="00010E40">
            <w:pPr>
              <w:spacing w:after="0"/>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Flood/storm</w:t>
            </w:r>
          </w:p>
        </w:tc>
        <w:tc>
          <w:tcPr>
            <w:tcW w:w="0" w:type="auto"/>
            <w:shd w:val="clear" w:color="auto" w:fill="D9D9D9" w:themeFill="background1" w:themeFillShade="D9"/>
            <w:vAlign w:val="center"/>
          </w:tcPr>
          <w:p w14:paraId="48E124A4"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0047968D"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55675312"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r>
      <w:tr w:rsidR="003B7DC4" w:rsidRPr="00C15CFF" w14:paraId="77BC73BF" w14:textId="77777777" w:rsidTr="008509A1">
        <w:tc>
          <w:tcPr>
            <w:tcW w:w="0" w:type="auto"/>
            <w:shd w:val="clear" w:color="auto" w:fill="B8CCE4"/>
            <w:vAlign w:val="center"/>
          </w:tcPr>
          <w:p w14:paraId="05EFC243"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the plains</w:t>
            </w:r>
          </w:p>
        </w:tc>
        <w:tc>
          <w:tcPr>
            <w:tcW w:w="0" w:type="auto"/>
            <w:vAlign w:val="center"/>
          </w:tcPr>
          <w:p w14:paraId="59FC296E"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39CE376E"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373141F7"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r>
      <w:tr w:rsidR="003B7DC4" w:rsidRPr="00C15CFF" w14:paraId="490B2DE3" w14:textId="77777777" w:rsidTr="008509A1">
        <w:tc>
          <w:tcPr>
            <w:tcW w:w="0" w:type="auto"/>
            <w:shd w:val="clear" w:color="auto" w:fill="B8CCE4"/>
            <w:vAlign w:val="center"/>
          </w:tcPr>
          <w:p w14:paraId="13B1707C" w14:textId="47515C9A"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934EF8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1ED60DD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14DEF93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2F1668F6" w14:textId="77777777" w:rsidTr="008509A1">
        <w:tc>
          <w:tcPr>
            <w:tcW w:w="0" w:type="auto"/>
            <w:shd w:val="clear" w:color="auto" w:fill="B8CCE4"/>
            <w:vAlign w:val="center"/>
          </w:tcPr>
          <w:p w14:paraId="4CEC29D1" w14:textId="738AA06B"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B0D144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5FD01AC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4DA0DBA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0099E044" w14:textId="77777777" w:rsidTr="008509A1">
        <w:tc>
          <w:tcPr>
            <w:tcW w:w="0" w:type="auto"/>
            <w:shd w:val="clear" w:color="auto" w:fill="B8CCE4"/>
            <w:vAlign w:val="center"/>
          </w:tcPr>
          <w:p w14:paraId="09C5650F" w14:textId="32EC9B08"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4C2B30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C5C32A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280FC8D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6814E8CC" w14:textId="77777777" w:rsidTr="008509A1">
        <w:tc>
          <w:tcPr>
            <w:tcW w:w="0" w:type="auto"/>
            <w:shd w:val="clear" w:color="auto" w:fill="B8CCE4"/>
            <w:vAlign w:val="center"/>
          </w:tcPr>
          <w:p w14:paraId="2A3D4E98"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mountain and semi mountain areas</w:t>
            </w:r>
          </w:p>
        </w:tc>
        <w:tc>
          <w:tcPr>
            <w:tcW w:w="0" w:type="auto"/>
            <w:vAlign w:val="center"/>
          </w:tcPr>
          <w:p w14:paraId="0CFCF86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5FD2954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2CB648D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5B6F465E" w14:textId="77777777" w:rsidTr="008509A1">
        <w:tc>
          <w:tcPr>
            <w:tcW w:w="0" w:type="auto"/>
            <w:shd w:val="clear" w:color="auto" w:fill="B8CCE4"/>
            <w:vAlign w:val="center"/>
          </w:tcPr>
          <w:p w14:paraId="0533B6A6" w14:textId="5215B905"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BF2BE4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A7B21B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00C9DEA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r>
      <w:tr w:rsidR="003B7DC4" w:rsidRPr="00C15CFF" w14:paraId="3B6B2A77" w14:textId="77777777" w:rsidTr="008509A1">
        <w:tc>
          <w:tcPr>
            <w:tcW w:w="0" w:type="auto"/>
            <w:shd w:val="clear" w:color="auto" w:fill="B8CCE4"/>
            <w:vAlign w:val="center"/>
          </w:tcPr>
          <w:p w14:paraId="56EB699A" w14:textId="7EEAB069"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03F1C0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30220AC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2504923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011295F9" w14:textId="77777777" w:rsidTr="008509A1">
        <w:tc>
          <w:tcPr>
            <w:tcW w:w="0" w:type="auto"/>
            <w:shd w:val="clear" w:color="auto" w:fill="B8CCE4"/>
            <w:vAlign w:val="center"/>
          </w:tcPr>
          <w:p w14:paraId="1948FE2F" w14:textId="74670FE7"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04C1A9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22A480E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BF0D47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6C7ACAEE" w14:textId="77777777" w:rsidTr="008509A1">
        <w:tc>
          <w:tcPr>
            <w:tcW w:w="0" w:type="auto"/>
            <w:shd w:val="clear" w:color="auto" w:fill="B8CCE4"/>
            <w:vAlign w:val="center"/>
          </w:tcPr>
          <w:p w14:paraId="4110174C" w14:textId="30D9FA91"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Black </w:t>
            </w:r>
            <w:r w:rsidR="00620F02" w:rsidRPr="00C15CFF">
              <w:rPr>
                <w:rFonts w:asciiTheme="minorHAnsi" w:eastAsia="Times New Roman" w:hAnsiTheme="minorHAnsi" w:cstheme="minorHAnsi"/>
                <w:b/>
                <w:szCs w:val="20"/>
                <w:lang w:val="en-US"/>
              </w:rPr>
              <w:t>S</w:t>
            </w:r>
            <w:r w:rsidRPr="00C15CFF">
              <w:rPr>
                <w:rFonts w:asciiTheme="minorHAnsi" w:eastAsia="Times New Roman" w:hAnsiTheme="minorHAnsi" w:cstheme="minorHAnsi"/>
                <w:b/>
                <w:szCs w:val="20"/>
                <w:lang w:val="en-US"/>
              </w:rPr>
              <w:t>ea coast</w:t>
            </w:r>
          </w:p>
        </w:tc>
        <w:tc>
          <w:tcPr>
            <w:tcW w:w="0" w:type="auto"/>
            <w:vAlign w:val="center"/>
          </w:tcPr>
          <w:p w14:paraId="215A8E0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2A07C2E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06CC739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6ADA9049" w14:textId="77777777" w:rsidTr="008509A1">
        <w:tc>
          <w:tcPr>
            <w:tcW w:w="0" w:type="auto"/>
            <w:shd w:val="clear" w:color="auto" w:fill="B8CCE4"/>
            <w:vAlign w:val="center"/>
          </w:tcPr>
          <w:p w14:paraId="3DC80851" w14:textId="680C1FDD"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3DF3EF0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5224E29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6C14890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0E3E04DA" w14:textId="77777777" w:rsidTr="008509A1">
        <w:tc>
          <w:tcPr>
            <w:tcW w:w="0" w:type="auto"/>
            <w:shd w:val="clear" w:color="auto" w:fill="B8CCE4"/>
            <w:vAlign w:val="center"/>
          </w:tcPr>
          <w:p w14:paraId="5DDE3555" w14:textId="2AE7969B"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30B0DE9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0C58F39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4B86D24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282D1854" w14:textId="77777777" w:rsidTr="008509A1">
        <w:tc>
          <w:tcPr>
            <w:tcW w:w="0" w:type="auto"/>
            <w:shd w:val="clear" w:color="auto" w:fill="B8CCE4"/>
            <w:vAlign w:val="center"/>
          </w:tcPr>
          <w:p w14:paraId="7C4CD9DC" w14:textId="62575467"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B4ED5B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0A6AA79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38AB8C2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5FAD19E3" w14:textId="77777777" w:rsidTr="008509A1">
        <w:tc>
          <w:tcPr>
            <w:tcW w:w="0" w:type="auto"/>
            <w:shd w:val="clear" w:color="auto" w:fill="B8CCE4"/>
            <w:vAlign w:val="center"/>
          </w:tcPr>
          <w:p w14:paraId="650B05A9" w14:textId="4B4DD99F"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Danube </w:t>
            </w:r>
            <w:r w:rsidR="00620F02" w:rsidRPr="00C15CFF">
              <w:rPr>
                <w:rFonts w:asciiTheme="minorHAnsi" w:eastAsia="Times New Roman" w:hAnsiTheme="minorHAnsi" w:cstheme="minorHAnsi"/>
                <w:b/>
                <w:szCs w:val="20"/>
                <w:lang w:val="en-US"/>
              </w:rPr>
              <w:t>R</w:t>
            </w:r>
            <w:r w:rsidRPr="00C15CFF">
              <w:rPr>
                <w:rFonts w:asciiTheme="minorHAnsi" w:eastAsia="Times New Roman" w:hAnsiTheme="minorHAnsi" w:cstheme="minorHAnsi"/>
                <w:b/>
                <w:szCs w:val="20"/>
                <w:lang w:val="en-US"/>
              </w:rPr>
              <w:t xml:space="preserve">iver </w:t>
            </w:r>
          </w:p>
        </w:tc>
        <w:tc>
          <w:tcPr>
            <w:tcW w:w="0" w:type="auto"/>
            <w:vAlign w:val="center"/>
          </w:tcPr>
          <w:p w14:paraId="72E5189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59EDE7F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16E80FA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0352D84F" w14:textId="77777777" w:rsidTr="008509A1">
        <w:tc>
          <w:tcPr>
            <w:tcW w:w="0" w:type="auto"/>
            <w:shd w:val="clear" w:color="auto" w:fill="B8CCE4"/>
            <w:vAlign w:val="center"/>
          </w:tcPr>
          <w:p w14:paraId="0EC6F75A" w14:textId="6814AFA7"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020C020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21B6813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7187D71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7403CC24" w14:textId="77777777" w:rsidTr="008509A1">
        <w:tc>
          <w:tcPr>
            <w:tcW w:w="0" w:type="auto"/>
            <w:shd w:val="clear" w:color="auto" w:fill="B8CCE4"/>
            <w:vAlign w:val="center"/>
          </w:tcPr>
          <w:p w14:paraId="1C411176" w14:textId="25E492AC"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0747AFA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429F3E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387ED02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6C15BD3A" w14:textId="77777777" w:rsidTr="008509A1">
        <w:tc>
          <w:tcPr>
            <w:tcW w:w="0" w:type="auto"/>
            <w:shd w:val="clear" w:color="auto" w:fill="B8CCE4"/>
            <w:vAlign w:val="center"/>
          </w:tcPr>
          <w:p w14:paraId="50BB83D4" w14:textId="1DC3D622"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44BD348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2994268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339812C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59619312" w14:textId="77777777" w:rsidTr="00DF1796">
        <w:tc>
          <w:tcPr>
            <w:tcW w:w="0" w:type="auto"/>
            <w:shd w:val="clear" w:color="auto" w:fill="D9D9D9" w:themeFill="background1" w:themeFillShade="D9"/>
            <w:vAlign w:val="center"/>
          </w:tcPr>
          <w:p w14:paraId="19093EDA" w14:textId="77777777" w:rsidR="003B7DC4" w:rsidRPr="00C15CFF" w:rsidRDefault="003B7DC4" w:rsidP="00010E40">
            <w:pPr>
              <w:spacing w:after="0"/>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Wild/forest fire</w:t>
            </w:r>
          </w:p>
        </w:tc>
        <w:tc>
          <w:tcPr>
            <w:tcW w:w="0" w:type="auto"/>
            <w:shd w:val="clear" w:color="auto" w:fill="D9D9D9" w:themeFill="background1" w:themeFillShade="D9"/>
            <w:vAlign w:val="center"/>
          </w:tcPr>
          <w:p w14:paraId="12BCF083"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756397B8"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08C06EA6"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r>
      <w:tr w:rsidR="003B7DC4" w:rsidRPr="00C15CFF" w14:paraId="3D4FCB8F" w14:textId="77777777" w:rsidTr="008509A1">
        <w:tc>
          <w:tcPr>
            <w:tcW w:w="0" w:type="auto"/>
            <w:shd w:val="clear" w:color="auto" w:fill="B8CCE4"/>
            <w:vAlign w:val="center"/>
          </w:tcPr>
          <w:p w14:paraId="0F53FF4C"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the plains</w:t>
            </w:r>
          </w:p>
        </w:tc>
        <w:tc>
          <w:tcPr>
            <w:tcW w:w="0" w:type="auto"/>
            <w:vAlign w:val="center"/>
          </w:tcPr>
          <w:p w14:paraId="2475AD59"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518805A6"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6A4D94BB"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r>
      <w:tr w:rsidR="003B7DC4" w:rsidRPr="00C15CFF" w14:paraId="5F0CC2A1" w14:textId="77777777" w:rsidTr="008509A1">
        <w:tc>
          <w:tcPr>
            <w:tcW w:w="0" w:type="auto"/>
            <w:shd w:val="clear" w:color="auto" w:fill="B8CCE4"/>
            <w:vAlign w:val="center"/>
          </w:tcPr>
          <w:p w14:paraId="39410FEE" w14:textId="36FB8859"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00CF54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5C2A7A2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49C664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31D4074F" w14:textId="77777777" w:rsidTr="008509A1">
        <w:tc>
          <w:tcPr>
            <w:tcW w:w="0" w:type="auto"/>
            <w:shd w:val="clear" w:color="auto" w:fill="B8CCE4"/>
            <w:vAlign w:val="center"/>
          </w:tcPr>
          <w:p w14:paraId="0793789A" w14:textId="30878829"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3F8664D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21D67A9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3C29FCC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5CBF68A9" w14:textId="77777777" w:rsidTr="008509A1">
        <w:tc>
          <w:tcPr>
            <w:tcW w:w="0" w:type="auto"/>
            <w:shd w:val="clear" w:color="auto" w:fill="B8CCE4"/>
            <w:vAlign w:val="center"/>
          </w:tcPr>
          <w:p w14:paraId="2E293C70" w14:textId="613992A3"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F006D4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4E6C24E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25D0F7C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4D6AACEB" w14:textId="77777777" w:rsidTr="008509A1">
        <w:tc>
          <w:tcPr>
            <w:tcW w:w="0" w:type="auto"/>
            <w:shd w:val="clear" w:color="auto" w:fill="B8CCE4"/>
            <w:vAlign w:val="center"/>
          </w:tcPr>
          <w:p w14:paraId="361EF888"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mountain and semi mountain areas</w:t>
            </w:r>
          </w:p>
        </w:tc>
        <w:tc>
          <w:tcPr>
            <w:tcW w:w="0" w:type="auto"/>
            <w:vAlign w:val="center"/>
          </w:tcPr>
          <w:p w14:paraId="5D314AC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470E982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15F0AEB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7932D7F6" w14:textId="77777777" w:rsidTr="008509A1">
        <w:tc>
          <w:tcPr>
            <w:tcW w:w="0" w:type="auto"/>
            <w:shd w:val="clear" w:color="auto" w:fill="B8CCE4"/>
            <w:vAlign w:val="center"/>
          </w:tcPr>
          <w:p w14:paraId="10788D70" w14:textId="45BF70A5"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BD6C1E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8D987F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4C411E4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073D6087" w14:textId="77777777" w:rsidTr="008509A1">
        <w:tc>
          <w:tcPr>
            <w:tcW w:w="0" w:type="auto"/>
            <w:shd w:val="clear" w:color="auto" w:fill="B8CCE4"/>
            <w:vAlign w:val="center"/>
          </w:tcPr>
          <w:p w14:paraId="2E940097" w14:textId="6272CC50"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EE75D0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0CE8838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4F0B801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0980069D" w14:textId="77777777" w:rsidTr="008509A1">
        <w:tc>
          <w:tcPr>
            <w:tcW w:w="0" w:type="auto"/>
            <w:shd w:val="clear" w:color="auto" w:fill="B8CCE4"/>
            <w:vAlign w:val="center"/>
          </w:tcPr>
          <w:p w14:paraId="58ACC5AD" w14:textId="6455727A"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728653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3C1153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0157345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239D2ABC" w14:textId="77777777" w:rsidTr="008509A1">
        <w:tc>
          <w:tcPr>
            <w:tcW w:w="0" w:type="auto"/>
            <w:shd w:val="clear" w:color="auto" w:fill="B8CCE4"/>
            <w:vAlign w:val="center"/>
          </w:tcPr>
          <w:p w14:paraId="0F8A6512" w14:textId="3D158F3B"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Black </w:t>
            </w:r>
            <w:r w:rsidR="00A046B5" w:rsidRPr="00C15CFF">
              <w:rPr>
                <w:rFonts w:asciiTheme="minorHAnsi" w:eastAsia="Times New Roman" w:hAnsiTheme="minorHAnsi" w:cstheme="minorHAnsi"/>
                <w:b/>
                <w:szCs w:val="20"/>
                <w:lang w:val="en-US"/>
              </w:rPr>
              <w:t>S</w:t>
            </w:r>
            <w:r w:rsidRPr="00C15CFF">
              <w:rPr>
                <w:rFonts w:asciiTheme="minorHAnsi" w:eastAsia="Times New Roman" w:hAnsiTheme="minorHAnsi" w:cstheme="minorHAnsi"/>
                <w:b/>
                <w:szCs w:val="20"/>
                <w:lang w:val="en-US"/>
              </w:rPr>
              <w:t>ea coast</w:t>
            </w:r>
          </w:p>
        </w:tc>
        <w:tc>
          <w:tcPr>
            <w:tcW w:w="0" w:type="auto"/>
            <w:vAlign w:val="center"/>
          </w:tcPr>
          <w:p w14:paraId="4B540CB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727887E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1502B31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656190D0" w14:textId="77777777" w:rsidTr="008509A1">
        <w:tc>
          <w:tcPr>
            <w:tcW w:w="0" w:type="auto"/>
            <w:shd w:val="clear" w:color="auto" w:fill="B8CCE4"/>
            <w:vAlign w:val="center"/>
          </w:tcPr>
          <w:p w14:paraId="5F7D3CAC" w14:textId="3D17D395"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628D6C2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667BBE1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34380D4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41832107" w14:textId="77777777" w:rsidTr="008509A1">
        <w:tc>
          <w:tcPr>
            <w:tcW w:w="0" w:type="auto"/>
            <w:shd w:val="clear" w:color="auto" w:fill="B8CCE4"/>
            <w:vAlign w:val="center"/>
          </w:tcPr>
          <w:p w14:paraId="6AFD74B8" w14:textId="5F085DE8"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873AC0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289B8C0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258535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11B7E636" w14:textId="77777777" w:rsidTr="008509A1">
        <w:tc>
          <w:tcPr>
            <w:tcW w:w="0" w:type="auto"/>
            <w:shd w:val="clear" w:color="auto" w:fill="B8CCE4"/>
            <w:vAlign w:val="center"/>
          </w:tcPr>
          <w:p w14:paraId="5E96E853" w14:textId="3B39B45B"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lastRenderedPageBreak/>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5E5BAFB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E71BB9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C36E9E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6B9BA016" w14:textId="77777777" w:rsidTr="008509A1">
        <w:tc>
          <w:tcPr>
            <w:tcW w:w="0" w:type="auto"/>
            <w:shd w:val="clear" w:color="auto" w:fill="B8CCE4"/>
            <w:vAlign w:val="center"/>
          </w:tcPr>
          <w:p w14:paraId="57076E5F" w14:textId="2FC8D5BC"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Danube </w:t>
            </w:r>
            <w:r w:rsidR="00A046B5" w:rsidRPr="00C15CFF">
              <w:rPr>
                <w:rFonts w:asciiTheme="minorHAnsi" w:eastAsia="Times New Roman" w:hAnsiTheme="minorHAnsi" w:cstheme="minorHAnsi"/>
                <w:b/>
                <w:szCs w:val="20"/>
                <w:lang w:val="en-US"/>
              </w:rPr>
              <w:t>R</w:t>
            </w:r>
            <w:r w:rsidRPr="00C15CFF">
              <w:rPr>
                <w:rFonts w:asciiTheme="minorHAnsi" w:eastAsia="Times New Roman" w:hAnsiTheme="minorHAnsi" w:cstheme="minorHAnsi"/>
                <w:b/>
                <w:szCs w:val="20"/>
                <w:lang w:val="en-US"/>
              </w:rPr>
              <w:t xml:space="preserve">iver </w:t>
            </w:r>
          </w:p>
        </w:tc>
        <w:tc>
          <w:tcPr>
            <w:tcW w:w="0" w:type="auto"/>
            <w:vAlign w:val="center"/>
          </w:tcPr>
          <w:p w14:paraId="53221AA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5E65B1A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7E5DB2A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596713FB" w14:textId="77777777" w:rsidTr="008509A1">
        <w:tc>
          <w:tcPr>
            <w:tcW w:w="0" w:type="auto"/>
            <w:shd w:val="clear" w:color="auto" w:fill="B8CCE4"/>
            <w:vAlign w:val="center"/>
          </w:tcPr>
          <w:p w14:paraId="4C5949BA" w14:textId="43354DC0"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86E476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59B6044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36CFB53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25183425" w14:textId="77777777" w:rsidTr="008509A1">
        <w:tc>
          <w:tcPr>
            <w:tcW w:w="0" w:type="auto"/>
            <w:shd w:val="clear" w:color="auto" w:fill="B8CCE4"/>
            <w:vAlign w:val="center"/>
          </w:tcPr>
          <w:p w14:paraId="627675B3" w14:textId="3E4C2106"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58E34F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6B93830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1516C1D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7550F6A2" w14:textId="77777777" w:rsidTr="008509A1">
        <w:tc>
          <w:tcPr>
            <w:tcW w:w="0" w:type="auto"/>
            <w:shd w:val="clear" w:color="auto" w:fill="B8CCE4"/>
            <w:vAlign w:val="center"/>
          </w:tcPr>
          <w:p w14:paraId="2C9548C2" w14:textId="383EC883"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61501B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1EF0592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0599B8B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39111604" w14:textId="77777777" w:rsidTr="00DF1796">
        <w:tc>
          <w:tcPr>
            <w:tcW w:w="0" w:type="auto"/>
            <w:shd w:val="clear" w:color="auto" w:fill="D9D9D9" w:themeFill="background1" w:themeFillShade="D9"/>
            <w:vAlign w:val="center"/>
          </w:tcPr>
          <w:p w14:paraId="3E12AC19" w14:textId="77777777" w:rsidR="003B7DC4" w:rsidRPr="00C15CFF" w:rsidRDefault="003B7DC4" w:rsidP="00010E40">
            <w:pPr>
              <w:spacing w:after="0"/>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Urban water issues </w:t>
            </w:r>
          </w:p>
        </w:tc>
        <w:tc>
          <w:tcPr>
            <w:tcW w:w="0" w:type="auto"/>
            <w:shd w:val="clear" w:color="auto" w:fill="D9D9D9" w:themeFill="background1" w:themeFillShade="D9"/>
            <w:vAlign w:val="center"/>
          </w:tcPr>
          <w:p w14:paraId="6D610FAC"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3FA33C76"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745341D2"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r>
      <w:tr w:rsidR="003B7DC4" w:rsidRPr="00C15CFF" w14:paraId="5FA6E5BC" w14:textId="77777777" w:rsidTr="008509A1">
        <w:tc>
          <w:tcPr>
            <w:tcW w:w="0" w:type="auto"/>
            <w:shd w:val="clear" w:color="auto" w:fill="B8CCE4"/>
            <w:vAlign w:val="center"/>
          </w:tcPr>
          <w:p w14:paraId="5F8673B0"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the plains</w:t>
            </w:r>
          </w:p>
        </w:tc>
        <w:tc>
          <w:tcPr>
            <w:tcW w:w="0" w:type="auto"/>
            <w:vAlign w:val="center"/>
          </w:tcPr>
          <w:p w14:paraId="441117C8"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5ECA1C43"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0AAB108F"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r>
      <w:tr w:rsidR="003B7DC4" w:rsidRPr="00C15CFF" w14:paraId="2AFABD83" w14:textId="77777777" w:rsidTr="008509A1">
        <w:tc>
          <w:tcPr>
            <w:tcW w:w="0" w:type="auto"/>
            <w:shd w:val="clear" w:color="auto" w:fill="B8CCE4"/>
            <w:vAlign w:val="center"/>
          </w:tcPr>
          <w:p w14:paraId="20C84872" w14:textId="037260E3"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3E900D8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37633B1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4DF061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r>
      <w:tr w:rsidR="003B7DC4" w:rsidRPr="00C15CFF" w14:paraId="59830D1B" w14:textId="77777777" w:rsidTr="008509A1">
        <w:tc>
          <w:tcPr>
            <w:tcW w:w="0" w:type="auto"/>
            <w:shd w:val="clear" w:color="auto" w:fill="B8CCE4"/>
            <w:vAlign w:val="center"/>
          </w:tcPr>
          <w:p w14:paraId="704513F1" w14:textId="2979E335"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51AFE1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7925D7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6517B4E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33F80FA5" w14:textId="77777777" w:rsidTr="008509A1">
        <w:tc>
          <w:tcPr>
            <w:tcW w:w="0" w:type="auto"/>
            <w:shd w:val="clear" w:color="auto" w:fill="B8CCE4"/>
            <w:vAlign w:val="center"/>
          </w:tcPr>
          <w:p w14:paraId="139A97D5" w14:textId="6CA6A277"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CBF83B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4A2E072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2D5826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1350AC79" w14:textId="77777777" w:rsidTr="008509A1">
        <w:tc>
          <w:tcPr>
            <w:tcW w:w="0" w:type="auto"/>
            <w:shd w:val="clear" w:color="auto" w:fill="B8CCE4"/>
            <w:vAlign w:val="center"/>
          </w:tcPr>
          <w:p w14:paraId="4E7CF433"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mountain and semi mountain areas</w:t>
            </w:r>
          </w:p>
        </w:tc>
        <w:tc>
          <w:tcPr>
            <w:tcW w:w="0" w:type="auto"/>
            <w:vAlign w:val="center"/>
          </w:tcPr>
          <w:p w14:paraId="2AB1186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6701F30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50D4EB3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68DB4E6E" w14:textId="77777777" w:rsidTr="008509A1">
        <w:tc>
          <w:tcPr>
            <w:tcW w:w="0" w:type="auto"/>
            <w:shd w:val="clear" w:color="auto" w:fill="B8CCE4"/>
            <w:vAlign w:val="center"/>
          </w:tcPr>
          <w:p w14:paraId="18F54B5E" w14:textId="38C8E4D1"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5590B7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1419EEE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41EE2A5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r>
      <w:tr w:rsidR="003B7DC4" w:rsidRPr="00C15CFF" w14:paraId="77BA4D5D" w14:textId="77777777" w:rsidTr="008509A1">
        <w:tc>
          <w:tcPr>
            <w:tcW w:w="0" w:type="auto"/>
            <w:shd w:val="clear" w:color="auto" w:fill="B8CCE4"/>
            <w:vAlign w:val="center"/>
          </w:tcPr>
          <w:p w14:paraId="405CB158" w14:textId="19C702A8"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3F0C5F9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58BB65B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283AED9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5F7DCAB2" w14:textId="77777777" w:rsidTr="008509A1">
        <w:tc>
          <w:tcPr>
            <w:tcW w:w="0" w:type="auto"/>
            <w:shd w:val="clear" w:color="auto" w:fill="B8CCE4"/>
            <w:vAlign w:val="center"/>
          </w:tcPr>
          <w:p w14:paraId="4136E4DE" w14:textId="3F55F978"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71F6EAB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2896848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3167358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77D3E25F" w14:textId="77777777" w:rsidTr="008509A1">
        <w:tc>
          <w:tcPr>
            <w:tcW w:w="0" w:type="auto"/>
            <w:shd w:val="clear" w:color="auto" w:fill="B8CCE4"/>
            <w:vAlign w:val="center"/>
          </w:tcPr>
          <w:p w14:paraId="77D5E727" w14:textId="6050365A"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Black </w:t>
            </w:r>
            <w:r w:rsidR="00620F02" w:rsidRPr="00C15CFF">
              <w:rPr>
                <w:rFonts w:asciiTheme="minorHAnsi" w:eastAsia="Times New Roman" w:hAnsiTheme="minorHAnsi" w:cstheme="minorHAnsi"/>
                <w:b/>
                <w:szCs w:val="20"/>
                <w:lang w:val="en-US"/>
              </w:rPr>
              <w:t>S</w:t>
            </w:r>
            <w:r w:rsidRPr="00C15CFF">
              <w:rPr>
                <w:rFonts w:asciiTheme="minorHAnsi" w:eastAsia="Times New Roman" w:hAnsiTheme="minorHAnsi" w:cstheme="minorHAnsi"/>
                <w:b/>
                <w:szCs w:val="20"/>
                <w:lang w:val="en-US"/>
              </w:rPr>
              <w:t>ea coast</w:t>
            </w:r>
          </w:p>
        </w:tc>
        <w:tc>
          <w:tcPr>
            <w:tcW w:w="0" w:type="auto"/>
            <w:vAlign w:val="center"/>
          </w:tcPr>
          <w:p w14:paraId="6411B0D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15BAE52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3DF4EA7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4574131B" w14:textId="77777777" w:rsidTr="008509A1">
        <w:tc>
          <w:tcPr>
            <w:tcW w:w="0" w:type="auto"/>
            <w:shd w:val="clear" w:color="auto" w:fill="B8CCE4"/>
            <w:vAlign w:val="center"/>
          </w:tcPr>
          <w:p w14:paraId="16A03C1E" w14:textId="015F8EA1"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C2F0A1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53A1E65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050FAD3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r>
      <w:tr w:rsidR="003B7DC4" w:rsidRPr="00C15CFF" w14:paraId="3635C743" w14:textId="77777777" w:rsidTr="008509A1">
        <w:tc>
          <w:tcPr>
            <w:tcW w:w="0" w:type="auto"/>
            <w:shd w:val="clear" w:color="auto" w:fill="B8CCE4"/>
            <w:vAlign w:val="center"/>
          </w:tcPr>
          <w:p w14:paraId="110DD8A4" w14:textId="6EC805CF"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5B3CB94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439CF7B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7D80B4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6100752A" w14:textId="77777777" w:rsidTr="008509A1">
        <w:tc>
          <w:tcPr>
            <w:tcW w:w="0" w:type="auto"/>
            <w:shd w:val="clear" w:color="auto" w:fill="B8CCE4"/>
            <w:vAlign w:val="center"/>
          </w:tcPr>
          <w:p w14:paraId="482A23CA" w14:textId="6469EC91"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3ABDD0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434BAE9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497678A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53B345E0" w14:textId="77777777" w:rsidTr="008509A1">
        <w:tc>
          <w:tcPr>
            <w:tcW w:w="0" w:type="auto"/>
            <w:shd w:val="clear" w:color="auto" w:fill="B8CCE4"/>
            <w:vAlign w:val="center"/>
          </w:tcPr>
          <w:p w14:paraId="699BB0CF" w14:textId="4EA56678"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Danube </w:t>
            </w:r>
            <w:r w:rsidR="00620F02" w:rsidRPr="00C15CFF">
              <w:rPr>
                <w:rFonts w:asciiTheme="minorHAnsi" w:eastAsia="Times New Roman" w:hAnsiTheme="minorHAnsi" w:cstheme="minorHAnsi"/>
                <w:b/>
                <w:szCs w:val="20"/>
                <w:lang w:val="en-US"/>
              </w:rPr>
              <w:t>R</w:t>
            </w:r>
            <w:r w:rsidRPr="00C15CFF">
              <w:rPr>
                <w:rFonts w:asciiTheme="minorHAnsi" w:eastAsia="Times New Roman" w:hAnsiTheme="minorHAnsi" w:cstheme="minorHAnsi"/>
                <w:b/>
                <w:szCs w:val="20"/>
                <w:lang w:val="en-US"/>
              </w:rPr>
              <w:t>iver</w:t>
            </w:r>
          </w:p>
        </w:tc>
        <w:tc>
          <w:tcPr>
            <w:tcW w:w="0" w:type="auto"/>
            <w:vAlign w:val="center"/>
          </w:tcPr>
          <w:p w14:paraId="14DAEC43"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2DA691D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6A36CF1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78577EDD" w14:textId="77777777" w:rsidTr="008509A1">
        <w:tc>
          <w:tcPr>
            <w:tcW w:w="0" w:type="auto"/>
            <w:shd w:val="clear" w:color="auto" w:fill="B8CCE4"/>
            <w:vAlign w:val="center"/>
          </w:tcPr>
          <w:p w14:paraId="1F8C75C6" w14:textId="7F256A7A"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6A8EE6C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07381C7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0EA8AF3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r>
      <w:tr w:rsidR="003B7DC4" w:rsidRPr="00C15CFF" w14:paraId="323DF2B9" w14:textId="77777777" w:rsidTr="008509A1">
        <w:tc>
          <w:tcPr>
            <w:tcW w:w="0" w:type="auto"/>
            <w:shd w:val="clear" w:color="auto" w:fill="B8CCE4"/>
            <w:vAlign w:val="center"/>
          </w:tcPr>
          <w:p w14:paraId="4FAADDF8" w14:textId="2E4DE2AB"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69124C5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E073F8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71D186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2FADBAA1" w14:textId="77777777" w:rsidTr="008509A1">
        <w:tc>
          <w:tcPr>
            <w:tcW w:w="0" w:type="auto"/>
            <w:shd w:val="clear" w:color="auto" w:fill="B8CCE4"/>
            <w:vAlign w:val="center"/>
          </w:tcPr>
          <w:p w14:paraId="0D956BD1" w14:textId="2395BEE8"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3855E4C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5236747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0E1DFE3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2F65CE31" w14:textId="77777777" w:rsidTr="00DF1796">
        <w:tc>
          <w:tcPr>
            <w:tcW w:w="0" w:type="auto"/>
            <w:shd w:val="clear" w:color="auto" w:fill="D9D9D9" w:themeFill="background1" w:themeFillShade="D9"/>
            <w:vAlign w:val="center"/>
          </w:tcPr>
          <w:p w14:paraId="36DD6CA2" w14:textId="77777777" w:rsidR="003B7DC4" w:rsidRPr="00C15CFF" w:rsidRDefault="003B7DC4" w:rsidP="00010E40">
            <w:pPr>
              <w:spacing w:after="0"/>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Earthquakes</w:t>
            </w:r>
          </w:p>
        </w:tc>
        <w:tc>
          <w:tcPr>
            <w:tcW w:w="0" w:type="auto"/>
            <w:shd w:val="clear" w:color="auto" w:fill="D9D9D9" w:themeFill="background1" w:themeFillShade="D9"/>
            <w:vAlign w:val="center"/>
          </w:tcPr>
          <w:p w14:paraId="679D5AE4"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1AB4C714"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c>
          <w:tcPr>
            <w:tcW w:w="0" w:type="auto"/>
            <w:shd w:val="clear" w:color="auto" w:fill="D9D9D9" w:themeFill="background1" w:themeFillShade="D9"/>
            <w:vAlign w:val="center"/>
          </w:tcPr>
          <w:p w14:paraId="24461379" w14:textId="77777777" w:rsidR="003B7DC4" w:rsidRPr="00C15CFF" w:rsidRDefault="003B7DC4" w:rsidP="00010E40">
            <w:pPr>
              <w:spacing w:after="0"/>
              <w:contextualSpacing/>
              <w:jc w:val="center"/>
              <w:rPr>
                <w:rFonts w:asciiTheme="minorHAnsi" w:eastAsia="Times New Roman" w:hAnsiTheme="minorHAnsi" w:cstheme="minorHAnsi"/>
                <w:b/>
                <w:szCs w:val="20"/>
                <w:lang w:val="en-US"/>
              </w:rPr>
            </w:pPr>
          </w:p>
        </w:tc>
      </w:tr>
      <w:tr w:rsidR="003B7DC4" w:rsidRPr="00C15CFF" w14:paraId="1A97C761" w14:textId="77777777" w:rsidTr="008509A1">
        <w:tc>
          <w:tcPr>
            <w:tcW w:w="0" w:type="auto"/>
            <w:shd w:val="clear" w:color="auto" w:fill="B8CCE4"/>
            <w:vAlign w:val="center"/>
          </w:tcPr>
          <w:p w14:paraId="6FA40158"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the plains</w:t>
            </w:r>
          </w:p>
        </w:tc>
        <w:tc>
          <w:tcPr>
            <w:tcW w:w="0" w:type="auto"/>
            <w:vAlign w:val="center"/>
          </w:tcPr>
          <w:p w14:paraId="01D47B1E"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4F83E1F9"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c>
          <w:tcPr>
            <w:tcW w:w="0" w:type="auto"/>
            <w:vAlign w:val="center"/>
          </w:tcPr>
          <w:p w14:paraId="1180F085" w14:textId="77777777" w:rsidR="003B7DC4" w:rsidRPr="00C15CFF" w:rsidRDefault="003B7DC4" w:rsidP="00010E40">
            <w:pPr>
              <w:spacing w:after="0"/>
              <w:contextualSpacing/>
              <w:jc w:val="center"/>
              <w:rPr>
                <w:rFonts w:asciiTheme="minorHAnsi" w:eastAsia="Times New Roman" w:hAnsiTheme="minorHAnsi" w:cstheme="minorHAnsi"/>
                <w:b/>
                <w:i/>
                <w:szCs w:val="20"/>
                <w:lang w:val="en-US"/>
              </w:rPr>
            </w:pPr>
          </w:p>
        </w:tc>
      </w:tr>
      <w:tr w:rsidR="003B7DC4" w:rsidRPr="00C15CFF" w14:paraId="4D6DEDF1" w14:textId="77777777" w:rsidTr="008509A1">
        <w:tc>
          <w:tcPr>
            <w:tcW w:w="0" w:type="auto"/>
            <w:shd w:val="clear" w:color="auto" w:fill="B8CCE4"/>
            <w:vAlign w:val="center"/>
          </w:tcPr>
          <w:p w14:paraId="4BC89C65" w14:textId="4C4E0F12"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6A24A57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AEC606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793A522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4C538B9D" w14:textId="77777777" w:rsidTr="008509A1">
        <w:tc>
          <w:tcPr>
            <w:tcW w:w="0" w:type="auto"/>
            <w:shd w:val="clear" w:color="auto" w:fill="B8CCE4"/>
            <w:vAlign w:val="center"/>
          </w:tcPr>
          <w:p w14:paraId="0D4E1FAE" w14:textId="6F40D932"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0922039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8F1A11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8BD96E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5D6AA67C" w14:textId="77777777" w:rsidTr="008509A1">
        <w:tc>
          <w:tcPr>
            <w:tcW w:w="0" w:type="auto"/>
            <w:shd w:val="clear" w:color="auto" w:fill="B8CCE4"/>
            <w:vAlign w:val="center"/>
          </w:tcPr>
          <w:p w14:paraId="3C1FE27F" w14:textId="1C631A47"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E41018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0EE42DE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62C29212"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444899B1" w14:textId="77777777" w:rsidTr="008509A1">
        <w:tc>
          <w:tcPr>
            <w:tcW w:w="0" w:type="auto"/>
            <w:shd w:val="clear" w:color="auto" w:fill="B8CCE4"/>
            <w:vAlign w:val="center"/>
          </w:tcPr>
          <w:p w14:paraId="5F81DD1A" w14:textId="77777777"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Cities located in mountain and semi mountain areas</w:t>
            </w:r>
          </w:p>
        </w:tc>
        <w:tc>
          <w:tcPr>
            <w:tcW w:w="0" w:type="auto"/>
            <w:vAlign w:val="center"/>
          </w:tcPr>
          <w:p w14:paraId="140C2A8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31C84F1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6C8EFB3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6D71A34F" w14:textId="77777777" w:rsidTr="008509A1">
        <w:tc>
          <w:tcPr>
            <w:tcW w:w="0" w:type="auto"/>
            <w:shd w:val="clear" w:color="auto" w:fill="B8CCE4"/>
            <w:vAlign w:val="center"/>
          </w:tcPr>
          <w:p w14:paraId="303CE901" w14:textId="4712247C"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BC38CB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07F997D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0D43647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23E40250" w14:textId="77777777" w:rsidTr="008509A1">
        <w:tc>
          <w:tcPr>
            <w:tcW w:w="0" w:type="auto"/>
            <w:shd w:val="clear" w:color="auto" w:fill="B8CCE4"/>
            <w:vAlign w:val="center"/>
          </w:tcPr>
          <w:p w14:paraId="3B93007D" w14:textId="22E2C1BE"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1869FBE"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74AAF7D0"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5DF1E4D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2E56FA2B" w14:textId="77777777" w:rsidTr="008509A1">
        <w:tc>
          <w:tcPr>
            <w:tcW w:w="0" w:type="auto"/>
            <w:shd w:val="clear" w:color="auto" w:fill="B8CCE4"/>
            <w:vAlign w:val="center"/>
          </w:tcPr>
          <w:p w14:paraId="7D398F79" w14:textId="62DE3141"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442220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821016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453F742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79357D19" w14:textId="77777777" w:rsidTr="008509A1">
        <w:tc>
          <w:tcPr>
            <w:tcW w:w="0" w:type="auto"/>
            <w:shd w:val="clear" w:color="auto" w:fill="B8CCE4"/>
            <w:vAlign w:val="center"/>
          </w:tcPr>
          <w:p w14:paraId="59C817D7" w14:textId="0114758A"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Black </w:t>
            </w:r>
            <w:r w:rsidR="00620F02" w:rsidRPr="00C15CFF">
              <w:rPr>
                <w:rFonts w:asciiTheme="minorHAnsi" w:eastAsia="Times New Roman" w:hAnsiTheme="minorHAnsi" w:cstheme="minorHAnsi"/>
                <w:b/>
                <w:szCs w:val="20"/>
                <w:lang w:val="en-US"/>
              </w:rPr>
              <w:t>S</w:t>
            </w:r>
            <w:r w:rsidRPr="00C15CFF">
              <w:rPr>
                <w:rFonts w:asciiTheme="minorHAnsi" w:eastAsia="Times New Roman" w:hAnsiTheme="minorHAnsi" w:cstheme="minorHAnsi"/>
                <w:b/>
                <w:szCs w:val="20"/>
                <w:lang w:val="en-US"/>
              </w:rPr>
              <w:t>ea coast</w:t>
            </w:r>
          </w:p>
        </w:tc>
        <w:tc>
          <w:tcPr>
            <w:tcW w:w="0" w:type="auto"/>
            <w:vAlign w:val="center"/>
          </w:tcPr>
          <w:p w14:paraId="6C47733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0C1CC6B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47007FD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70F5B025" w14:textId="77777777" w:rsidTr="008509A1">
        <w:tc>
          <w:tcPr>
            <w:tcW w:w="0" w:type="auto"/>
            <w:shd w:val="clear" w:color="auto" w:fill="B8CCE4"/>
            <w:vAlign w:val="center"/>
          </w:tcPr>
          <w:p w14:paraId="140D1D0C" w14:textId="2A435F07"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56201DA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c>
          <w:tcPr>
            <w:tcW w:w="0" w:type="auto"/>
            <w:vAlign w:val="center"/>
          </w:tcPr>
          <w:p w14:paraId="291EE77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21A2788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1438BF03" w14:textId="77777777" w:rsidTr="008509A1">
        <w:tc>
          <w:tcPr>
            <w:tcW w:w="0" w:type="auto"/>
            <w:shd w:val="clear" w:color="auto" w:fill="B8CCE4"/>
            <w:vAlign w:val="center"/>
          </w:tcPr>
          <w:p w14:paraId="1C737FFE" w14:textId="2C263965"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601F331"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63DB4FF4"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6F972379"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322D945A" w14:textId="77777777" w:rsidTr="008509A1">
        <w:tc>
          <w:tcPr>
            <w:tcW w:w="0" w:type="auto"/>
            <w:shd w:val="clear" w:color="auto" w:fill="B8CCE4"/>
            <w:vAlign w:val="center"/>
          </w:tcPr>
          <w:p w14:paraId="600498D9" w14:textId="026CFB5F"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B68B6F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6B3FFE6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1101CC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34258989" w14:textId="77777777" w:rsidTr="008509A1">
        <w:tc>
          <w:tcPr>
            <w:tcW w:w="0" w:type="auto"/>
            <w:shd w:val="clear" w:color="auto" w:fill="B8CCE4"/>
            <w:vAlign w:val="center"/>
          </w:tcPr>
          <w:p w14:paraId="19A11D29" w14:textId="29F411BA" w:rsidR="003B7DC4" w:rsidRPr="00C15CFF" w:rsidRDefault="003B7DC4" w:rsidP="00010E40">
            <w:pPr>
              <w:spacing w:after="0"/>
              <w:ind w:left="57"/>
              <w:contextualSpacing/>
              <w:rPr>
                <w:rFonts w:asciiTheme="minorHAnsi" w:eastAsia="Times New Roman" w:hAnsiTheme="minorHAnsi" w:cstheme="minorHAnsi"/>
                <w:b/>
                <w:szCs w:val="20"/>
                <w:lang w:val="en-US"/>
              </w:rPr>
            </w:pPr>
            <w:r w:rsidRPr="00C15CFF">
              <w:rPr>
                <w:rFonts w:asciiTheme="minorHAnsi" w:eastAsia="Times New Roman" w:hAnsiTheme="minorHAnsi" w:cstheme="minorHAnsi"/>
                <w:b/>
                <w:szCs w:val="20"/>
                <w:lang w:val="en-US"/>
              </w:rPr>
              <w:t xml:space="preserve">Cities located on Danube </w:t>
            </w:r>
            <w:r w:rsidR="00620F02" w:rsidRPr="00C15CFF">
              <w:rPr>
                <w:rFonts w:asciiTheme="minorHAnsi" w:eastAsia="Times New Roman" w:hAnsiTheme="minorHAnsi" w:cstheme="minorHAnsi"/>
                <w:b/>
                <w:szCs w:val="20"/>
                <w:lang w:val="en-US"/>
              </w:rPr>
              <w:t>R</w:t>
            </w:r>
            <w:r w:rsidRPr="00C15CFF">
              <w:rPr>
                <w:rFonts w:asciiTheme="minorHAnsi" w:eastAsia="Times New Roman" w:hAnsiTheme="minorHAnsi" w:cstheme="minorHAnsi"/>
                <w:b/>
                <w:szCs w:val="20"/>
                <w:lang w:val="en-US"/>
              </w:rPr>
              <w:t xml:space="preserve">iver </w:t>
            </w:r>
          </w:p>
        </w:tc>
        <w:tc>
          <w:tcPr>
            <w:tcW w:w="0" w:type="auto"/>
            <w:vAlign w:val="center"/>
          </w:tcPr>
          <w:p w14:paraId="54E866E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72C1019C"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c>
          <w:tcPr>
            <w:tcW w:w="0" w:type="auto"/>
            <w:vAlign w:val="center"/>
          </w:tcPr>
          <w:p w14:paraId="7167BF5F"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p>
        </w:tc>
      </w:tr>
      <w:tr w:rsidR="003B7DC4" w:rsidRPr="00C15CFF" w14:paraId="1B40B07D" w14:textId="77777777" w:rsidTr="008509A1">
        <w:tc>
          <w:tcPr>
            <w:tcW w:w="0" w:type="auto"/>
            <w:shd w:val="clear" w:color="auto" w:fill="B8CCE4"/>
            <w:vAlign w:val="center"/>
          </w:tcPr>
          <w:p w14:paraId="1F1A2783" w14:textId="52758AE0"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Big</w:t>
            </w:r>
            <w:r w:rsidRPr="00C15CFF">
              <w:rPr>
                <w:rFonts w:asciiTheme="minorHAnsi" w:eastAsia="Times New Roman" w:hAnsiTheme="minorHAnsi" w:cstheme="minorHAnsi"/>
                <w:szCs w:val="20"/>
                <w:lang w:val="en-US"/>
              </w:rPr>
              <w:t xml:space="preserve"> (over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496A7ECB"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158F000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2A019F15"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r>
      <w:tr w:rsidR="003B7DC4" w:rsidRPr="00C15CFF" w14:paraId="6CD1648D" w14:textId="77777777" w:rsidTr="008509A1">
        <w:tc>
          <w:tcPr>
            <w:tcW w:w="0" w:type="auto"/>
            <w:shd w:val="clear" w:color="auto" w:fill="B8CCE4"/>
            <w:vAlign w:val="center"/>
          </w:tcPr>
          <w:p w14:paraId="1BBF664E" w14:textId="2DE45D0A"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 xml:space="preserve">Middle size </w:t>
            </w:r>
            <w:r w:rsidRPr="00C15CFF">
              <w:rPr>
                <w:rFonts w:asciiTheme="minorHAnsi" w:eastAsia="Times New Roman" w:hAnsiTheme="minorHAnsi" w:cstheme="minorHAnsi"/>
                <w:szCs w:val="20"/>
                <w:lang w:val="en-US"/>
              </w:rPr>
              <w:t>(&gt;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and &lt; 100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18C48F5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47BB9748"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02A7721D"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r w:rsidR="003B7DC4" w:rsidRPr="00C15CFF" w14:paraId="766BB2D4" w14:textId="77777777" w:rsidTr="008509A1">
        <w:tc>
          <w:tcPr>
            <w:tcW w:w="0" w:type="auto"/>
            <w:shd w:val="clear" w:color="auto" w:fill="B8CCE4"/>
            <w:vAlign w:val="center"/>
          </w:tcPr>
          <w:p w14:paraId="380B60E6" w14:textId="1444F059" w:rsidR="003B7DC4" w:rsidRPr="00C15CFF" w:rsidRDefault="003B7DC4" w:rsidP="00010E40">
            <w:pPr>
              <w:spacing w:after="0"/>
              <w:ind w:left="170"/>
              <w:contextualSpacing/>
              <w:rPr>
                <w:rFonts w:asciiTheme="minorHAnsi" w:eastAsia="Times New Roman" w:hAnsiTheme="minorHAnsi" w:cstheme="minorHAnsi"/>
                <w:szCs w:val="20"/>
                <w:lang w:val="en-US"/>
              </w:rPr>
            </w:pPr>
            <w:r w:rsidRPr="00C15CFF">
              <w:rPr>
                <w:rFonts w:asciiTheme="minorHAnsi" w:eastAsia="Times New Roman" w:hAnsiTheme="minorHAnsi" w:cstheme="minorHAnsi"/>
                <w:b/>
                <w:szCs w:val="20"/>
                <w:lang w:val="en-US"/>
              </w:rPr>
              <w:t>Small</w:t>
            </w:r>
            <w:r w:rsidRPr="00C15CFF">
              <w:rPr>
                <w:rFonts w:asciiTheme="minorHAnsi" w:eastAsia="Times New Roman" w:hAnsiTheme="minorHAnsi" w:cstheme="minorHAnsi"/>
                <w:szCs w:val="20"/>
                <w:lang w:val="en-US"/>
              </w:rPr>
              <w:t xml:space="preserve"> (&lt; 30</w:t>
            </w:r>
            <w:r w:rsidR="00A046B5" w:rsidRPr="00C15CFF">
              <w:rPr>
                <w:rFonts w:asciiTheme="minorHAnsi" w:eastAsia="Times New Roman" w:hAnsiTheme="minorHAnsi" w:cstheme="minorHAnsi"/>
                <w:szCs w:val="20"/>
                <w:lang w:val="en-US"/>
              </w:rPr>
              <w:t>,</w:t>
            </w:r>
            <w:r w:rsidRPr="00C15CFF">
              <w:rPr>
                <w:rFonts w:asciiTheme="minorHAnsi" w:eastAsia="Times New Roman" w:hAnsiTheme="minorHAnsi" w:cstheme="minorHAnsi"/>
                <w:szCs w:val="20"/>
                <w:lang w:val="en-US"/>
              </w:rPr>
              <w:t>000 inh</w:t>
            </w:r>
            <w:r w:rsidR="00A046B5" w:rsidRPr="00C15CFF">
              <w:rPr>
                <w:rFonts w:asciiTheme="minorHAnsi" w:eastAsia="Times New Roman" w:hAnsiTheme="minorHAnsi" w:cstheme="minorHAnsi"/>
                <w:szCs w:val="20"/>
                <w:lang w:val="en-US"/>
              </w:rPr>
              <w:t>abitants</w:t>
            </w:r>
            <w:r w:rsidRPr="00C15CFF">
              <w:rPr>
                <w:rFonts w:asciiTheme="minorHAnsi" w:eastAsia="Times New Roman" w:hAnsiTheme="minorHAnsi" w:cstheme="minorHAnsi"/>
                <w:szCs w:val="20"/>
                <w:lang w:val="en-US"/>
              </w:rPr>
              <w:t>)</w:t>
            </w:r>
          </w:p>
        </w:tc>
        <w:tc>
          <w:tcPr>
            <w:tcW w:w="0" w:type="auto"/>
            <w:vAlign w:val="center"/>
          </w:tcPr>
          <w:p w14:paraId="279122B6"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M</w:t>
            </w:r>
          </w:p>
        </w:tc>
        <w:tc>
          <w:tcPr>
            <w:tcW w:w="0" w:type="auto"/>
            <w:vAlign w:val="center"/>
          </w:tcPr>
          <w:p w14:paraId="05ED5AB7"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H</w:t>
            </w:r>
          </w:p>
        </w:tc>
        <w:tc>
          <w:tcPr>
            <w:tcW w:w="0" w:type="auto"/>
            <w:vAlign w:val="center"/>
          </w:tcPr>
          <w:p w14:paraId="7DBDD39A" w14:textId="77777777" w:rsidR="003B7DC4" w:rsidRPr="00C15CFF" w:rsidRDefault="003B7DC4" w:rsidP="00010E40">
            <w:pPr>
              <w:spacing w:after="0"/>
              <w:contextualSpacing/>
              <w:jc w:val="center"/>
              <w:rPr>
                <w:rFonts w:asciiTheme="minorHAnsi" w:eastAsia="Times New Roman" w:hAnsiTheme="minorHAnsi" w:cstheme="minorHAnsi"/>
                <w:szCs w:val="20"/>
                <w:lang w:val="en-US"/>
              </w:rPr>
            </w:pPr>
            <w:r w:rsidRPr="00C15CFF">
              <w:rPr>
                <w:rFonts w:asciiTheme="minorHAnsi" w:eastAsia="Times New Roman" w:hAnsiTheme="minorHAnsi" w:cstheme="minorHAnsi"/>
                <w:szCs w:val="20"/>
                <w:lang w:val="en-US"/>
              </w:rPr>
              <w:t>L</w:t>
            </w:r>
          </w:p>
        </w:tc>
      </w:tr>
    </w:tbl>
    <w:p w14:paraId="392D7892" w14:textId="2370F223" w:rsidR="00814E20" w:rsidRPr="00C15CFF" w:rsidRDefault="003B7DC4" w:rsidP="00884795">
      <w:pPr>
        <w:pStyle w:val="Source"/>
        <w:spacing w:after="120"/>
        <w:jc w:val="both"/>
      </w:pPr>
      <w:r w:rsidRPr="00C15CFF">
        <w:t>Note</w:t>
      </w:r>
      <w:r w:rsidR="003C4BCD" w:rsidRPr="00C15CFF">
        <w:t>s</w:t>
      </w:r>
      <w:r w:rsidRPr="00C15CFF">
        <w:t xml:space="preserve">: </w:t>
      </w:r>
      <w:r w:rsidR="003C4BCD" w:rsidRPr="00C15CFF">
        <w:t xml:space="preserve">Exposure </w:t>
      </w:r>
      <w:r w:rsidR="00814E20" w:rsidRPr="00C15CFF">
        <w:t>group expert assessment based on</w:t>
      </w:r>
      <w:r w:rsidR="003C4BCD" w:rsidRPr="00C15CFF">
        <w:t xml:space="preserve"> population and area affected in cities with different size and location</w:t>
      </w:r>
      <w:r w:rsidR="0068353D" w:rsidRPr="00C15CFF">
        <w:t>; Se</w:t>
      </w:r>
      <w:r w:rsidR="00814E20" w:rsidRPr="00C15CFF">
        <w:t xml:space="preserve">nsitivity group expert assessment based on </w:t>
      </w:r>
      <w:r w:rsidR="0068353D" w:rsidRPr="00C15CFF">
        <w:t xml:space="preserve">communities, building </w:t>
      </w:r>
      <w:r w:rsidR="00814E20" w:rsidRPr="00C15CFF">
        <w:t>stock and infrastructure</w:t>
      </w:r>
      <w:r w:rsidR="0068353D" w:rsidRPr="00C15CFF">
        <w:t xml:space="preserve"> resilience to urban environment </w:t>
      </w:r>
      <w:r w:rsidR="00AD64F9" w:rsidRPr="00C15CFF">
        <w:t>climate change</w:t>
      </w:r>
      <w:r w:rsidR="0068353D" w:rsidRPr="00C15CFF">
        <w:t xml:space="preserve"> stress factors; Capacity group expert evaluation based on abilities to cope with and to adapt to </w:t>
      </w:r>
      <w:r w:rsidR="00AD64F9" w:rsidRPr="00C15CFF">
        <w:t>climate change</w:t>
      </w:r>
      <w:r w:rsidR="0068353D" w:rsidRPr="00C15CFF">
        <w:t xml:space="preserve">. </w:t>
      </w:r>
    </w:p>
    <w:p w14:paraId="1CB860D6" w14:textId="4D40147D" w:rsidR="003B7DC4" w:rsidRPr="00C15CFF" w:rsidRDefault="003B7DC4" w:rsidP="00DF1796">
      <w:pPr>
        <w:pStyle w:val="Source"/>
        <w:spacing w:after="120"/>
        <w:jc w:val="left"/>
      </w:pPr>
      <w:r w:rsidRPr="00C15CFF">
        <w:t>H = high; M = middle; L = low; 0 = none</w:t>
      </w:r>
      <w:r w:rsidR="00F36063" w:rsidRPr="00C15CFF">
        <w:t>.</w:t>
      </w:r>
    </w:p>
    <w:p w14:paraId="3A085685" w14:textId="54B31CDC" w:rsidR="00DF1796" w:rsidRPr="00C15CFF" w:rsidRDefault="00DF1796" w:rsidP="00884795">
      <w:pPr>
        <w:pStyle w:val="Source"/>
        <w:sectPr w:rsidR="00DF1796" w:rsidRPr="00C15CFF" w:rsidSect="00F93072">
          <w:pgSz w:w="11906" w:h="16838" w:code="9"/>
          <w:pgMar w:top="1412" w:right="1412" w:bottom="1412" w:left="1412" w:header="709" w:footer="709" w:gutter="0"/>
          <w:cols w:space="708"/>
          <w:docGrid w:linePitch="360"/>
        </w:sectPr>
      </w:pPr>
      <w:r w:rsidRPr="00C15CFF">
        <w:t>Source: NSI</w:t>
      </w:r>
      <w:r w:rsidR="0068353D" w:rsidRPr="00C15CFF">
        <w:t xml:space="preserve"> 2016</w:t>
      </w:r>
      <w:r w:rsidRPr="00C15CFF">
        <w:t xml:space="preserve"> (population data), NCRD (</w:t>
      </w:r>
      <w:r w:rsidR="00884795" w:rsidRPr="00C15CFF">
        <w:t>data compilation and expertise).</w:t>
      </w:r>
    </w:p>
    <w:p w14:paraId="592036BA" w14:textId="556998F1" w:rsidR="00F36063" w:rsidRPr="00C15CFF" w:rsidRDefault="00AD438E" w:rsidP="00852ADD">
      <w:pPr>
        <w:pStyle w:val="Heading1"/>
        <w:jc w:val="both"/>
      </w:pPr>
      <w:bookmarkStart w:id="755" w:name="_Ref499186551"/>
      <w:bookmarkStart w:id="756" w:name="_Ref499186750"/>
      <w:bookmarkStart w:id="757" w:name="_Toc500009594"/>
      <w:bookmarkStart w:id="758" w:name="_Toc500072034"/>
      <w:bookmarkStart w:id="759" w:name="_Toc506833634"/>
      <w:bookmarkStart w:id="760" w:name="_Toc522026501"/>
      <w:bookmarkStart w:id="761" w:name="_Toc486259786"/>
      <w:r w:rsidRPr="00C15CFF">
        <w:lastRenderedPageBreak/>
        <w:t xml:space="preserve">Annex </w:t>
      </w:r>
      <w:r w:rsidR="00DE38DB">
        <w:t>9</w:t>
      </w:r>
      <w:r w:rsidRPr="00C15CFF">
        <w:t>.</w:t>
      </w:r>
      <w:bookmarkEnd w:id="755"/>
      <w:bookmarkEnd w:id="756"/>
      <w:bookmarkEnd w:id="757"/>
      <w:bookmarkEnd w:id="758"/>
      <w:r w:rsidRPr="00C15CFF">
        <w:t xml:space="preserve"> </w:t>
      </w:r>
      <w:r w:rsidR="00852ADD" w:rsidRPr="00C15CFF">
        <w:t>Austrian Strategy for Adaptation to Climate Change</w:t>
      </w:r>
      <w:bookmarkEnd w:id="759"/>
      <w:bookmarkEnd w:id="760"/>
    </w:p>
    <w:p w14:paraId="200B3459" w14:textId="270C98CB" w:rsidR="00F36063" w:rsidRPr="00C15CFF" w:rsidRDefault="00B71298" w:rsidP="00A33399">
      <w:pPr>
        <w:pStyle w:val="Caption"/>
      </w:pPr>
      <w:bookmarkStart w:id="762" w:name="_Toc506827969"/>
      <w:bookmarkStart w:id="763" w:name="_Toc522026576"/>
      <w:bookmarkEnd w:id="761"/>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31</w:t>
      </w:r>
      <w:r w:rsidRPr="00C15CFF">
        <w:fldChar w:fldCharType="end"/>
      </w:r>
      <w:r w:rsidRPr="00C15CFF">
        <w:t>.</w:t>
      </w:r>
      <w:r w:rsidR="00F36063" w:rsidRPr="00C15CFF">
        <w:t xml:space="preserve"> The Austrian Strategy for Adaptation to Climate Change - Urban Environment Sector Objectives and Recommended Actions</w:t>
      </w:r>
      <w:bookmarkEnd w:id="762"/>
      <w:bookmarkEnd w:id="763"/>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883"/>
        <w:gridCol w:w="4415"/>
      </w:tblGrid>
      <w:tr w:rsidR="00AD438E" w:rsidRPr="00C15CFF" w14:paraId="216CEEC7" w14:textId="77777777" w:rsidTr="0047319F">
        <w:trPr>
          <w:tblHeader/>
          <w:jc w:val="center"/>
        </w:trPr>
        <w:tc>
          <w:tcPr>
            <w:tcW w:w="5000" w:type="pct"/>
            <w:gridSpan w:val="2"/>
            <w:shd w:val="clear" w:color="auto" w:fill="365F91" w:themeFill="accent1" w:themeFillShade="BF"/>
          </w:tcPr>
          <w:p w14:paraId="2BA62F2F" w14:textId="77777777" w:rsidR="00AD438E" w:rsidRPr="00C15CFF" w:rsidRDefault="00AD438E" w:rsidP="0047319F">
            <w:pPr>
              <w:pStyle w:val="western"/>
              <w:spacing w:before="60" w:beforeAutospacing="0" w:after="60" w:afterAutospacing="0"/>
              <w:jc w:val="center"/>
              <w:rPr>
                <w:rFonts w:asciiTheme="minorHAnsi" w:hAnsiTheme="minorHAnsi" w:cstheme="minorHAnsi"/>
                <w:b/>
                <w:color w:val="FFFFFF"/>
                <w:sz w:val="20"/>
                <w:szCs w:val="20"/>
                <w:lang w:val="en-US"/>
              </w:rPr>
            </w:pPr>
            <w:r w:rsidRPr="00C15CFF">
              <w:rPr>
                <w:rFonts w:asciiTheme="minorHAnsi" w:hAnsiTheme="minorHAnsi" w:cstheme="minorHAnsi"/>
                <w:b/>
                <w:color w:val="FFFFFF"/>
                <w:sz w:val="20"/>
                <w:szCs w:val="20"/>
                <w:lang w:val="en-US"/>
              </w:rPr>
              <w:t>SPATIAL PLANNING</w:t>
            </w:r>
          </w:p>
        </w:tc>
      </w:tr>
      <w:tr w:rsidR="00AD438E" w:rsidRPr="00C15CFF" w14:paraId="18EDA705" w14:textId="77777777" w:rsidTr="00DF1796">
        <w:trPr>
          <w:tblHeader/>
          <w:jc w:val="center"/>
        </w:trPr>
        <w:tc>
          <w:tcPr>
            <w:tcW w:w="2626" w:type="pct"/>
            <w:shd w:val="clear" w:color="auto" w:fill="D9D9D9" w:themeFill="background1" w:themeFillShade="D9"/>
          </w:tcPr>
          <w:p w14:paraId="6B110475" w14:textId="77777777" w:rsidR="00AD438E" w:rsidRPr="00C15CFF" w:rsidRDefault="00AD438E" w:rsidP="0047319F">
            <w:pPr>
              <w:pStyle w:val="western"/>
              <w:spacing w:before="40" w:beforeAutospacing="0" w:after="40" w:afterAutospacing="0"/>
              <w:jc w:val="center"/>
              <w:rPr>
                <w:rFonts w:asciiTheme="minorHAnsi" w:hAnsiTheme="minorHAnsi" w:cstheme="minorHAnsi"/>
                <w:b/>
                <w:color w:val="000000" w:themeColor="text1"/>
                <w:sz w:val="20"/>
                <w:szCs w:val="20"/>
                <w:lang w:val="en-US"/>
              </w:rPr>
            </w:pPr>
            <w:r w:rsidRPr="00C15CFF">
              <w:rPr>
                <w:rFonts w:asciiTheme="minorHAnsi" w:hAnsiTheme="minorHAnsi" w:cstheme="minorHAnsi"/>
                <w:b/>
                <w:color w:val="000000" w:themeColor="text1"/>
                <w:sz w:val="20"/>
                <w:szCs w:val="20"/>
                <w:lang w:val="en-US"/>
              </w:rPr>
              <w:t>Objectives</w:t>
            </w:r>
          </w:p>
        </w:tc>
        <w:tc>
          <w:tcPr>
            <w:tcW w:w="2374" w:type="pct"/>
            <w:shd w:val="clear" w:color="auto" w:fill="D9D9D9" w:themeFill="background1" w:themeFillShade="D9"/>
          </w:tcPr>
          <w:p w14:paraId="06E4F73E" w14:textId="024E6448" w:rsidR="00AD438E" w:rsidRPr="00C15CFF" w:rsidRDefault="00AD438E" w:rsidP="0047319F">
            <w:pPr>
              <w:pStyle w:val="western"/>
              <w:spacing w:before="40" w:beforeAutospacing="0" w:after="40" w:afterAutospacing="0"/>
              <w:jc w:val="center"/>
              <w:rPr>
                <w:rFonts w:asciiTheme="minorHAnsi" w:hAnsiTheme="minorHAnsi" w:cstheme="minorHAnsi"/>
                <w:b/>
                <w:color w:val="000000" w:themeColor="text1"/>
                <w:sz w:val="20"/>
                <w:szCs w:val="20"/>
                <w:lang w:val="en-US"/>
              </w:rPr>
            </w:pPr>
            <w:r w:rsidRPr="00C15CFF">
              <w:rPr>
                <w:rFonts w:asciiTheme="minorHAnsi" w:hAnsiTheme="minorHAnsi" w:cstheme="minorHAnsi"/>
                <w:b/>
                <w:color w:val="000000" w:themeColor="text1"/>
                <w:sz w:val="20"/>
                <w:szCs w:val="20"/>
                <w:lang w:val="en-US"/>
              </w:rPr>
              <w:t xml:space="preserve">Recommended Actions and </w:t>
            </w:r>
            <w:r w:rsidR="00DF1796" w:rsidRPr="00C15CFF">
              <w:rPr>
                <w:rFonts w:asciiTheme="minorHAnsi" w:hAnsiTheme="minorHAnsi" w:cstheme="minorHAnsi"/>
                <w:b/>
                <w:color w:val="000000" w:themeColor="text1"/>
                <w:sz w:val="20"/>
                <w:szCs w:val="20"/>
                <w:lang w:val="en-US"/>
              </w:rPr>
              <w:t>M</w:t>
            </w:r>
            <w:r w:rsidRPr="00C15CFF">
              <w:rPr>
                <w:rFonts w:asciiTheme="minorHAnsi" w:hAnsiTheme="minorHAnsi" w:cstheme="minorHAnsi"/>
                <w:b/>
                <w:color w:val="000000" w:themeColor="text1"/>
                <w:sz w:val="20"/>
                <w:szCs w:val="20"/>
                <w:lang w:val="en-US"/>
              </w:rPr>
              <w:t>easures</w:t>
            </w:r>
          </w:p>
        </w:tc>
      </w:tr>
      <w:tr w:rsidR="00AD438E" w:rsidRPr="00C15CFF" w14:paraId="09104F03" w14:textId="77777777" w:rsidTr="00DF1796">
        <w:trPr>
          <w:jc w:val="center"/>
        </w:trPr>
        <w:tc>
          <w:tcPr>
            <w:tcW w:w="2626" w:type="pct"/>
            <w:shd w:val="clear" w:color="auto" w:fill="auto"/>
            <w:vAlign w:val="center"/>
          </w:tcPr>
          <w:p w14:paraId="702D25B5" w14:textId="7476824B"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Generation, deployment, and transfer of improved spatial planning-relevant knowledge on climate impacts that is useable in spatial planning decision</w:t>
            </w:r>
            <w:r w:rsidR="004D7FF6" w:rsidRPr="00C15CFF">
              <w:rPr>
                <w:rFonts w:asciiTheme="minorHAnsi" w:hAnsiTheme="minorHAnsi" w:cstheme="minorHAnsi"/>
                <w:sz w:val="20"/>
                <w:szCs w:val="20"/>
                <w:lang w:val="en-US"/>
              </w:rPr>
              <w:t xml:space="preserve"> </w:t>
            </w:r>
            <w:r w:rsidRPr="00C15CFF">
              <w:rPr>
                <w:rFonts w:asciiTheme="minorHAnsi" w:hAnsiTheme="minorHAnsi" w:cstheme="minorHAnsi"/>
                <w:sz w:val="20"/>
                <w:szCs w:val="20"/>
                <w:lang w:val="en-US"/>
              </w:rPr>
              <w:t>making</w:t>
            </w:r>
          </w:p>
          <w:p w14:paraId="0F0C881E"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Increasing the willingness and ability to act among spatial planning actors and affected citizens in coping with climate change</w:t>
            </w:r>
          </w:p>
        </w:tc>
        <w:tc>
          <w:tcPr>
            <w:tcW w:w="2374" w:type="pct"/>
            <w:shd w:val="clear" w:color="auto" w:fill="auto"/>
            <w:vAlign w:val="center"/>
          </w:tcPr>
          <w:p w14:paraId="6ECEA802" w14:textId="01717CD9"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Development and provision of practice relevant data and information bases, awareness</w:t>
            </w:r>
            <w:r w:rsidR="00620F02" w:rsidRPr="00C15CFF">
              <w:rPr>
                <w:rFonts w:asciiTheme="minorHAnsi" w:hAnsiTheme="minorHAnsi" w:cstheme="minorHAnsi"/>
                <w:sz w:val="20"/>
                <w:szCs w:val="20"/>
                <w:lang w:val="en-US"/>
              </w:rPr>
              <w:t xml:space="preserve"> </w:t>
            </w:r>
            <w:r w:rsidRPr="00C15CFF">
              <w:rPr>
                <w:rFonts w:asciiTheme="minorHAnsi" w:hAnsiTheme="minorHAnsi" w:cstheme="minorHAnsi"/>
                <w:sz w:val="20"/>
                <w:szCs w:val="20"/>
                <w:lang w:val="en-US"/>
              </w:rPr>
              <w:t>raising, and improved networking of actors</w:t>
            </w:r>
          </w:p>
        </w:tc>
      </w:tr>
      <w:tr w:rsidR="00AD438E" w:rsidRPr="00C15CFF" w14:paraId="1011979B" w14:textId="77777777" w:rsidTr="00DF1796">
        <w:trPr>
          <w:jc w:val="center"/>
        </w:trPr>
        <w:tc>
          <w:tcPr>
            <w:tcW w:w="2626" w:type="pct"/>
            <w:shd w:val="clear" w:color="auto" w:fill="auto"/>
            <w:vAlign w:val="center"/>
          </w:tcPr>
          <w:p w14:paraId="51B3EA59"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Protection of residential areas from floods by securing and recovering natural flood plains and water retention areas</w:t>
            </w:r>
          </w:p>
          <w:p w14:paraId="7E324460"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Improvement of water retention in the catchment areas of rivers</w:t>
            </w:r>
          </w:p>
          <w:p w14:paraId="6976143A"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Protection from flood-related damage by reducing peak flows and slowing flood waves</w:t>
            </w:r>
          </w:p>
        </w:tc>
        <w:tc>
          <w:tcPr>
            <w:tcW w:w="2374" w:type="pct"/>
            <w:shd w:val="clear" w:color="auto" w:fill="auto"/>
            <w:vAlign w:val="center"/>
          </w:tcPr>
          <w:p w14:paraId="71F2F0ED"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Establishment and protection of flood retention and drainage zones and clear regulation of zoning prohibitions and restrictions</w:t>
            </w:r>
          </w:p>
        </w:tc>
      </w:tr>
      <w:tr w:rsidR="00AD438E" w:rsidRPr="00C15CFF" w14:paraId="06805320" w14:textId="77777777" w:rsidTr="00DF1796">
        <w:trPr>
          <w:jc w:val="center"/>
        </w:trPr>
        <w:tc>
          <w:tcPr>
            <w:tcW w:w="2626" w:type="pct"/>
            <w:shd w:val="clear" w:color="auto" w:fill="auto"/>
            <w:vAlign w:val="center"/>
          </w:tcPr>
          <w:p w14:paraId="0DF1D12E"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Protection of residential areas and infrastructure from natural hazards</w:t>
            </w:r>
          </w:p>
          <w:p w14:paraId="10F28A36"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Reservation of areas threatened by natural hazards through prohibition of construction and usage involving high damage potential</w:t>
            </w:r>
          </w:p>
          <w:p w14:paraId="43ACEB72"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Ensuring proactive hazard prevention</w:t>
            </w:r>
          </w:p>
        </w:tc>
        <w:tc>
          <w:tcPr>
            <w:tcW w:w="2374" w:type="pct"/>
            <w:shd w:val="clear" w:color="auto" w:fill="auto"/>
            <w:vAlign w:val="center"/>
          </w:tcPr>
          <w:p w14:paraId="5BD1463C"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Increased legal interconnections between zoning and hazard mapping</w:t>
            </w:r>
          </w:p>
        </w:tc>
      </w:tr>
      <w:tr w:rsidR="00AD438E" w:rsidRPr="00C15CFF" w14:paraId="02092C32" w14:textId="77777777" w:rsidTr="00DF1796">
        <w:trPr>
          <w:jc w:val="center"/>
        </w:trPr>
        <w:tc>
          <w:tcPr>
            <w:tcW w:w="2626" w:type="pct"/>
            <w:shd w:val="clear" w:color="auto" w:fill="auto"/>
            <w:vAlign w:val="center"/>
          </w:tcPr>
          <w:p w14:paraId="0401B89D" w14:textId="79CF3F36"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Lowering the damage potential of natural hazard events</w:t>
            </w:r>
          </w:p>
          <w:p w14:paraId="5114052C"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Ensuring proactive hazard prevention</w:t>
            </w:r>
          </w:p>
        </w:tc>
        <w:tc>
          <w:tcPr>
            <w:tcW w:w="2374" w:type="pct"/>
            <w:shd w:val="clear" w:color="auto" w:fill="auto"/>
            <w:vAlign w:val="center"/>
          </w:tcPr>
          <w:p w14:paraId="08175449"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Regulations for the management of existing zoning and buildings in hazard zones</w:t>
            </w:r>
          </w:p>
        </w:tc>
      </w:tr>
      <w:tr w:rsidR="00AD438E" w:rsidRPr="00C15CFF" w14:paraId="56E723D7" w14:textId="77777777" w:rsidTr="00DF1796">
        <w:trPr>
          <w:jc w:val="center"/>
        </w:trPr>
        <w:tc>
          <w:tcPr>
            <w:tcW w:w="2626" w:type="pct"/>
            <w:shd w:val="clear" w:color="auto" w:fill="auto"/>
            <w:vAlign w:val="center"/>
          </w:tcPr>
          <w:p w14:paraId="34F12C11"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Protection of large-scale ‘solidarity’ areas for flood retention and hazard prevention</w:t>
            </w:r>
          </w:p>
          <w:p w14:paraId="233460F8" w14:textId="363C6CE0"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Introduction of compensation mechanisms and risk transfer models of between municipalities or bodies under public law according to the Water Rights Act (</w:t>
            </w:r>
            <w:r w:rsidR="004D7FF6" w:rsidRPr="00C15CFF">
              <w:rPr>
                <w:rFonts w:asciiTheme="minorHAnsi" w:hAnsiTheme="minorHAnsi" w:cstheme="minorHAnsi"/>
                <w:sz w:val="20"/>
                <w:szCs w:val="20"/>
                <w:lang w:val="en-US"/>
              </w:rPr>
              <w:t>for example</w:t>
            </w:r>
            <w:r w:rsidRPr="00C15CFF">
              <w:rPr>
                <w:rFonts w:asciiTheme="minorHAnsi" w:hAnsiTheme="minorHAnsi" w:cstheme="minorHAnsi"/>
                <w:sz w:val="20"/>
                <w:szCs w:val="20"/>
                <w:lang w:val="en-US"/>
              </w:rPr>
              <w:t>, water cooperatives/water boards) for the compensation of mutual land use between upstream and downstream communities</w:t>
            </w:r>
          </w:p>
        </w:tc>
        <w:tc>
          <w:tcPr>
            <w:tcW w:w="2374" w:type="pct"/>
            <w:shd w:val="clear" w:color="auto" w:fill="auto"/>
            <w:vAlign w:val="center"/>
          </w:tcPr>
          <w:p w14:paraId="2B78DDF1"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Promotion of inter-municipal cooperation</w:t>
            </w:r>
          </w:p>
        </w:tc>
      </w:tr>
      <w:tr w:rsidR="00AD438E" w:rsidRPr="00C15CFF" w14:paraId="5F2794C0" w14:textId="77777777" w:rsidTr="00DF1796">
        <w:trPr>
          <w:jc w:val="center"/>
        </w:trPr>
        <w:tc>
          <w:tcPr>
            <w:tcW w:w="2626" w:type="pct"/>
            <w:shd w:val="clear" w:color="auto" w:fill="auto"/>
            <w:vAlign w:val="center"/>
          </w:tcPr>
          <w:p w14:paraId="7C56DF45" w14:textId="24095A44"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Improvement in microclimates in densely built areas, prevention of overheating and heat-island effects, and compensation for increased bioclimatic stress on human health</w:t>
            </w:r>
            <w:r w:rsidR="004D7FF6" w:rsidRPr="00C15CFF">
              <w:rPr>
                <w:rFonts w:asciiTheme="minorHAnsi" w:hAnsiTheme="minorHAnsi" w:cstheme="minorHAnsi"/>
                <w:sz w:val="20"/>
                <w:szCs w:val="20"/>
                <w:lang w:val="en-US"/>
              </w:rPr>
              <w:t>,</w:t>
            </w:r>
            <w:r w:rsidRPr="00C15CFF">
              <w:rPr>
                <w:rFonts w:asciiTheme="minorHAnsi" w:hAnsiTheme="minorHAnsi" w:cstheme="minorHAnsi"/>
                <w:sz w:val="20"/>
                <w:szCs w:val="20"/>
                <w:lang w:val="en-US"/>
              </w:rPr>
              <w:t xml:space="preserve"> </w:t>
            </w:r>
            <w:r w:rsidR="004D7FF6" w:rsidRPr="00C15CFF">
              <w:rPr>
                <w:rFonts w:asciiTheme="minorHAnsi" w:hAnsiTheme="minorHAnsi" w:cstheme="minorHAnsi"/>
                <w:sz w:val="20"/>
                <w:szCs w:val="20"/>
                <w:lang w:val="en-US"/>
              </w:rPr>
              <w:t>e</w:t>
            </w:r>
            <w:r w:rsidRPr="00C15CFF">
              <w:rPr>
                <w:rFonts w:asciiTheme="minorHAnsi" w:hAnsiTheme="minorHAnsi" w:cstheme="minorHAnsi"/>
                <w:sz w:val="20"/>
                <w:szCs w:val="20"/>
                <w:lang w:val="en-US"/>
              </w:rPr>
              <w:t>nsuring fresh/cold air supply in densely built areas</w:t>
            </w:r>
          </w:p>
          <w:p w14:paraId="2BC0570C"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Prevention of heat-related health risks</w:t>
            </w:r>
          </w:p>
        </w:tc>
        <w:tc>
          <w:tcPr>
            <w:tcW w:w="2374" w:type="pct"/>
            <w:shd w:val="clear" w:color="auto" w:fill="auto"/>
            <w:vAlign w:val="center"/>
          </w:tcPr>
          <w:p w14:paraId="0CD8404D" w14:textId="4D4CEFA4"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 xml:space="preserve">Protection of fresh/cold air production areas, ventilation paths, and </w:t>
            </w:r>
            <w:r w:rsidR="004D7FF6" w:rsidRPr="00C15CFF">
              <w:rPr>
                <w:rFonts w:asciiTheme="minorHAnsi" w:hAnsiTheme="minorHAnsi" w:cstheme="minorHAnsi"/>
                <w:sz w:val="20"/>
                <w:szCs w:val="20"/>
                <w:lang w:val="en-US"/>
              </w:rPr>
              <w:t>‘</w:t>
            </w:r>
            <w:r w:rsidRPr="00C15CFF">
              <w:rPr>
                <w:rFonts w:asciiTheme="minorHAnsi" w:hAnsiTheme="minorHAnsi" w:cstheme="minorHAnsi"/>
                <w:sz w:val="20"/>
                <w:szCs w:val="20"/>
                <w:lang w:val="en-US"/>
              </w:rPr>
              <w:t>green</w:t>
            </w:r>
            <w:r w:rsidR="004D7FF6" w:rsidRPr="00C15CFF">
              <w:rPr>
                <w:rFonts w:asciiTheme="minorHAnsi" w:hAnsiTheme="minorHAnsi" w:cstheme="minorHAnsi"/>
                <w:sz w:val="20"/>
                <w:szCs w:val="20"/>
                <w:lang w:val="en-US"/>
              </w:rPr>
              <w:t>’</w:t>
            </w:r>
            <w:r w:rsidRPr="00C15CFF">
              <w:rPr>
                <w:rFonts w:asciiTheme="minorHAnsi" w:hAnsiTheme="minorHAnsi" w:cstheme="minorHAnsi"/>
                <w:sz w:val="20"/>
                <w:szCs w:val="20"/>
                <w:lang w:val="en-US"/>
              </w:rPr>
              <w:t xml:space="preserve"> and </w:t>
            </w:r>
            <w:r w:rsidR="004D7FF6" w:rsidRPr="00C15CFF">
              <w:rPr>
                <w:rFonts w:asciiTheme="minorHAnsi" w:hAnsiTheme="minorHAnsi" w:cstheme="minorHAnsi"/>
                <w:sz w:val="20"/>
                <w:szCs w:val="20"/>
                <w:lang w:val="en-US"/>
              </w:rPr>
              <w:t>‘</w:t>
            </w:r>
            <w:r w:rsidRPr="00C15CFF">
              <w:rPr>
                <w:rFonts w:asciiTheme="minorHAnsi" w:hAnsiTheme="minorHAnsi" w:cstheme="minorHAnsi"/>
                <w:sz w:val="20"/>
                <w:szCs w:val="20"/>
                <w:lang w:val="en-US"/>
              </w:rPr>
              <w:t>blue</w:t>
            </w:r>
            <w:r w:rsidR="004D7FF6" w:rsidRPr="00C15CFF">
              <w:rPr>
                <w:rFonts w:asciiTheme="minorHAnsi" w:hAnsiTheme="minorHAnsi" w:cstheme="minorHAnsi"/>
                <w:sz w:val="20"/>
                <w:szCs w:val="20"/>
                <w:lang w:val="en-US"/>
              </w:rPr>
              <w:t>’</w:t>
            </w:r>
            <w:r w:rsidRPr="00C15CFF">
              <w:rPr>
                <w:rFonts w:asciiTheme="minorHAnsi" w:hAnsiTheme="minorHAnsi" w:cstheme="minorHAnsi"/>
                <w:sz w:val="20"/>
                <w:szCs w:val="20"/>
                <w:lang w:val="en-US"/>
              </w:rPr>
              <w:t xml:space="preserve"> infrastructure within residential areas</w:t>
            </w:r>
          </w:p>
        </w:tc>
      </w:tr>
      <w:tr w:rsidR="00AD438E" w:rsidRPr="00C15CFF" w14:paraId="7050A258" w14:textId="77777777" w:rsidTr="00DF1796">
        <w:trPr>
          <w:jc w:val="center"/>
        </w:trPr>
        <w:tc>
          <w:tcPr>
            <w:tcW w:w="2626" w:type="pct"/>
            <w:shd w:val="clear" w:color="auto" w:fill="auto"/>
            <w:vAlign w:val="center"/>
          </w:tcPr>
          <w:p w14:paraId="0C826E3B"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Improvement of microclimates in densely populated areas, prevention of overheating and heat-island effects, and compensation for increased bioclimatic stress on human health</w:t>
            </w:r>
          </w:p>
          <w:p w14:paraId="02CB972B"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Prevention of heat-related health risks</w:t>
            </w:r>
          </w:p>
        </w:tc>
        <w:tc>
          <w:tcPr>
            <w:tcW w:w="2374" w:type="pct"/>
            <w:shd w:val="clear" w:color="auto" w:fill="auto"/>
            <w:vAlign w:val="center"/>
          </w:tcPr>
          <w:p w14:paraId="5772F5E8"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Review and (if necessary) adjustment of bioclimatic measures in development plans</w:t>
            </w:r>
          </w:p>
        </w:tc>
      </w:tr>
      <w:tr w:rsidR="00AD438E" w:rsidRPr="00C15CFF" w14:paraId="2F140B20" w14:textId="77777777" w:rsidTr="00DF1796">
        <w:trPr>
          <w:jc w:val="center"/>
        </w:trPr>
        <w:tc>
          <w:tcPr>
            <w:tcW w:w="2626" w:type="pct"/>
            <w:shd w:val="clear" w:color="auto" w:fill="auto"/>
            <w:vAlign w:val="center"/>
          </w:tcPr>
          <w:p w14:paraId="6070EB60" w14:textId="1B924D15"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Protection of groundwater and drinking</w:t>
            </w:r>
            <w:r w:rsidR="004D7FF6" w:rsidRPr="00C15CFF">
              <w:rPr>
                <w:rFonts w:asciiTheme="minorHAnsi" w:hAnsiTheme="minorHAnsi" w:cstheme="minorHAnsi"/>
                <w:sz w:val="20"/>
                <w:szCs w:val="20"/>
                <w:lang w:val="en-US"/>
              </w:rPr>
              <w:t xml:space="preserve"> </w:t>
            </w:r>
            <w:r w:rsidRPr="00C15CFF">
              <w:rPr>
                <w:rFonts w:asciiTheme="minorHAnsi" w:hAnsiTheme="minorHAnsi" w:cstheme="minorHAnsi"/>
                <w:sz w:val="20"/>
                <w:szCs w:val="20"/>
                <w:lang w:val="en-US"/>
              </w:rPr>
              <w:t>water resources and support for groundwater recharge</w:t>
            </w:r>
          </w:p>
          <w:p w14:paraId="6702A0CF"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Guarantee of quantitative and qualitative water supply security</w:t>
            </w:r>
          </w:p>
        </w:tc>
        <w:tc>
          <w:tcPr>
            <w:tcW w:w="2374" w:type="pct"/>
            <w:shd w:val="clear" w:color="auto" w:fill="auto"/>
            <w:vAlign w:val="center"/>
          </w:tcPr>
          <w:p w14:paraId="6AE0045B"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Increased protection of water resources and improved integration of spatial planning, water management planning, and usage with water demand</w:t>
            </w:r>
          </w:p>
        </w:tc>
      </w:tr>
      <w:tr w:rsidR="00AD438E" w:rsidRPr="00C15CFF" w14:paraId="487B47D3" w14:textId="77777777" w:rsidTr="00DF1796">
        <w:trPr>
          <w:jc w:val="center"/>
        </w:trPr>
        <w:tc>
          <w:tcPr>
            <w:tcW w:w="2626" w:type="pct"/>
            <w:shd w:val="clear" w:color="auto" w:fill="auto"/>
            <w:vAlign w:val="center"/>
          </w:tcPr>
          <w:p w14:paraId="2EFB8C0A"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lastRenderedPageBreak/>
              <w:t>Maintenance and improvement of a functional (even under changing natural conditions) network of protected areas and habitats</w:t>
            </w:r>
          </w:p>
          <w:p w14:paraId="03382511"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Establishment and maintenance of non-fragmented areas of retreat for animal and plant species and prevention of further habitat fragmentation</w:t>
            </w:r>
          </w:p>
        </w:tc>
        <w:tc>
          <w:tcPr>
            <w:tcW w:w="2374" w:type="pct"/>
            <w:shd w:val="clear" w:color="auto" w:fill="auto"/>
            <w:vAlign w:val="center"/>
          </w:tcPr>
          <w:p w14:paraId="1BF2B0F4" w14:textId="3F173F75"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Increased protection of ecologically important open spaces (non-fragmented natural areas, habitat corridors, biotope networks)</w:t>
            </w:r>
            <w:r w:rsidR="004D7FF6" w:rsidRPr="00C15CFF">
              <w:rPr>
                <w:rFonts w:asciiTheme="minorHAnsi" w:hAnsiTheme="minorHAnsi" w:cstheme="minorHAnsi"/>
                <w:sz w:val="20"/>
                <w:szCs w:val="20"/>
                <w:lang w:val="en-US"/>
              </w:rPr>
              <w:t>,</w:t>
            </w:r>
            <w:r w:rsidRPr="00C15CFF">
              <w:rPr>
                <w:rFonts w:asciiTheme="minorHAnsi" w:hAnsiTheme="minorHAnsi" w:cstheme="minorHAnsi"/>
                <w:sz w:val="20"/>
                <w:szCs w:val="20"/>
                <w:lang w:val="en-US"/>
              </w:rPr>
              <w:t xml:space="preserve"> and minimization of further habitat fragmentation</w:t>
            </w:r>
          </w:p>
        </w:tc>
      </w:tr>
      <w:tr w:rsidR="00AD438E" w:rsidRPr="00C15CFF" w14:paraId="774CD7B9" w14:textId="77777777" w:rsidTr="00DF1796">
        <w:trPr>
          <w:jc w:val="center"/>
        </w:trPr>
        <w:tc>
          <w:tcPr>
            <w:tcW w:w="2626" w:type="pct"/>
            <w:shd w:val="clear" w:color="auto" w:fill="auto"/>
            <w:vAlign w:val="center"/>
          </w:tcPr>
          <w:p w14:paraId="3C7F4990"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Strengthening the spatial dimension of the energy system</w:t>
            </w:r>
          </w:p>
          <w:p w14:paraId="7A35DFF7"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Reducing energy consumption and improving energy efficiency</w:t>
            </w:r>
          </w:p>
          <w:p w14:paraId="7FDE11F2" w14:textId="56A3E4B0"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 xml:space="preserve">Improved achievement of climate change mitigation objectives through reduction in </w:t>
            </w:r>
            <w:r w:rsidR="007308D9" w:rsidRPr="00C15CFF">
              <w:rPr>
                <w:rFonts w:asciiTheme="minorHAnsi" w:hAnsiTheme="minorHAnsi" w:cstheme="minorHAnsi"/>
                <w:sz w:val="20"/>
                <w:szCs w:val="20"/>
                <w:lang w:val="en-US"/>
              </w:rPr>
              <w:t>GHG</w:t>
            </w:r>
            <w:r w:rsidRPr="00C15CFF">
              <w:rPr>
                <w:rFonts w:asciiTheme="minorHAnsi" w:hAnsiTheme="minorHAnsi" w:cstheme="minorHAnsi"/>
                <w:sz w:val="20"/>
                <w:szCs w:val="20"/>
                <w:lang w:val="en-US"/>
              </w:rPr>
              <w:t xml:space="preserve"> emissions</w:t>
            </w:r>
          </w:p>
          <w:p w14:paraId="05635DA4"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Increasing the contribution of renewable energy sources in the regional fulfilment of energy demand</w:t>
            </w:r>
          </w:p>
        </w:tc>
        <w:tc>
          <w:tcPr>
            <w:tcW w:w="2374" w:type="pct"/>
            <w:shd w:val="clear" w:color="auto" w:fill="auto"/>
            <w:vAlign w:val="center"/>
          </w:tcPr>
          <w:p w14:paraId="500BFF45"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Promotion of energy-efficient spatial structures</w:t>
            </w:r>
          </w:p>
        </w:tc>
      </w:tr>
      <w:tr w:rsidR="00AD438E" w:rsidRPr="00C15CFF" w14:paraId="60A0F8D0" w14:textId="77777777" w:rsidTr="00DF1796">
        <w:trPr>
          <w:jc w:val="center"/>
        </w:trPr>
        <w:tc>
          <w:tcPr>
            <w:tcW w:w="2626" w:type="pct"/>
            <w:shd w:val="clear" w:color="auto" w:fill="auto"/>
            <w:vAlign w:val="center"/>
          </w:tcPr>
          <w:p w14:paraId="59FCD65B" w14:textId="68890768"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Ensuring the resilience and adaptive capacity of plans, programs, and development concepts to the current and future effects of climate change</w:t>
            </w:r>
          </w:p>
          <w:p w14:paraId="53B84E87"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Systematic consideration of potential consequences of climate change in future spatial development strategies, spatial plans, and planning processes</w:t>
            </w:r>
          </w:p>
        </w:tc>
        <w:tc>
          <w:tcPr>
            <w:tcW w:w="2374" w:type="pct"/>
            <w:shd w:val="clear" w:color="auto" w:fill="auto"/>
            <w:vAlign w:val="center"/>
          </w:tcPr>
          <w:p w14:paraId="60A97957"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‘Climate-proofing’ of spatial plans and instruments</w:t>
            </w:r>
          </w:p>
        </w:tc>
      </w:tr>
      <w:tr w:rsidR="00AD438E" w:rsidRPr="00C15CFF" w14:paraId="3127DD6C" w14:textId="77777777" w:rsidTr="00DF1796">
        <w:trPr>
          <w:jc w:val="center"/>
        </w:trPr>
        <w:tc>
          <w:tcPr>
            <w:tcW w:w="2626" w:type="pct"/>
            <w:shd w:val="clear" w:color="auto" w:fill="auto"/>
            <w:vAlign w:val="center"/>
          </w:tcPr>
          <w:p w14:paraId="1A762738" w14:textId="77777777" w:rsidR="00AD438E" w:rsidRPr="00C15CFF" w:rsidRDefault="00AD438E" w:rsidP="00DF1796">
            <w:pPr>
              <w:pStyle w:val="western"/>
              <w:numPr>
                <w:ilvl w:val="0"/>
                <w:numId w:val="14"/>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Consideration of soil functions in spatial planning procedures to ensure the ecosystem services of the soil</w:t>
            </w:r>
          </w:p>
        </w:tc>
        <w:tc>
          <w:tcPr>
            <w:tcW w:w="2374" w:type="pct"/>
            <w:shd w:val="clear" w:color="auto" w:fill="auto"/>
            <w:vAlign w:val="center"/>
          </w:tcPr>
          <w:p w14:paraId="41CB5926" w14:textId="77777777" w:rsidR="00AD438E" w:rsidRPr="00C15CFF" w:rsidRDefault="00AD438E" w:rsidP="00DF1796">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Promotion of quantitative soil protection</w:t>
            </w:r>
          </w:p>
        </w:tc>
      </w:tr>
    </w:tbl>
    <w:p w14:paraId="6166512C" w14:textId="77777777" w:rsidR="00AD438E" w:rsidRPr="00C15CFF" w:rsidRDefault="00AD438E" w:rsidP="00884795">
      <w:pPr>
        <w:spacing w:after="0"/>
        <w:rPr>
          <w:lang w:val="en-US"/>
        </w:rPr>
      </w:pPr>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883"/>
        <w:gridCol w:w="4415"/>
      </w:tblGrid>
      <w:tr w:rsidR="00AD438E" w:rsidRPr="00C15CFF" w14:paraId="49A30E1B" w14:textId="77777777" w:rsidTr="0047319F">
        <w:trPr>
          <w:tblHeader/>
        </w:trPr>
        <w:tc>
          <w:tcPr>
            <w:tcW w:w="5000" w:type="pct"/>
            <w:gridSpan w:val="2"/>
            <w:shd w:val="clear" w:color="auto" w:fill="365F91" w:themeFill="accent1" w:themeFillShade="BF"/>
          </w:tcPr>
          <w:p w14:paraId="2D44F621" w14:textId="77777777" w:rsidR="00AD438E" w:rsidRPr="00C15CFF" w:rsidRDefault="00AD438E" w:rsidP="0047319F">
            <w:pPr>
              <w:spacing w:before="60" w:after="60"/>
              <w:jc w:val="center"/>
              <w:rPr>
                <w:rFonts w:asciiTheme="minorHAnsi" w:eastAsia="Times New Roman" w:hAnsiTheme="minorHAnsi" w:cstheme="minorHAnsi"/>
                <w:b/>
                <w:color w:val="FFFFFF"/>
                <w:szCs w:val="20"/>
                <w:lang w:val="en-US" w:eastAsia="bg-BG"/>
              </w:rPr>
            </w:pPr>
            <w:r w:rsidRPr="00C15CFF">
              <w:rPr>
                <w:rFonts w:asciiTheme="minorHAnsi" w:eastAsia="Times New Roman" w:hAnsiTheme="minorHAnsi" w:cstheme="minorHAnsi"/>
                <w:b/>
                <w:color w:val="FFFFFF"/>
                <w:szCs w:val="20"/>
                <w:lang w:val="en-US" w:eastAsia="bg-BG"/>
              </w:rPr>
              <w:t>CONSTRUCTION AND HOUSING</w:t>
            </w:r>
          </w:p>
        </w:tc>
      </w:tr>
      <w:tr w:rsidR="00AD438E" w:rsidRPr="00C15CFF" w14:paraId="647AC1B7" w14:textId="77777777" w:rsidTr="00DF1796">
        <w:trPr>
          <w:tblHeader/>
        </w:trPr>
        <w:tc>
          <w:tcPr>
            <w:tcW w:w="2626" w:type="pct"/>
            <w:shd w:val="clear" w:color="auto" w:fill="F2F2F2" w:themeFill="background1" w:themeFillShade="F2"/>
          </w:tcPr>
          <w:p w14:paraId="0F60EB8B" w14:textId="77777777" w:rsidR="00AD438E" w:rsidRPr="00C15CFF" w:rsidRDefault="00AD438E" w:rsidP="0047319F">
            <w:pPr>
              <w:spacing w:before="40" w:after="40"/>
              <w:jc w:val="center"/>
              <w:rPr>
                <w:rFonts w:asciiTheme="minorHAnsi" w:eastAsia="Times New Roman" w:hAnsiTheme="minorHAnsi" w:cstheme="minorHAnsi"/>
                <w:b/>
                <w:color w:val="000000" w:themeColor="text1"/>
                <w:szCs w:val="20"/>
                <w:lang w:val="en-US" w:eastAsia="bg-BG"/>
              </w:rPr>
            </w:pPr>
            <w:r w:rsidRPr="00C15CFF">
              <w:rPr>
                <w:rFonts w:asciiTheme="minorHAnsi" w:eastAsia="Times New Roman" w:hAnsiTheme="minorHAnsi" w:cstheme="minorHAnsi"/>
                <w:b/>
                <w:color w:val="000000" w:themeColor="text1"/>
                <w:szCs w:val="20"/>
                <w:lang w:val="en-US" w:eastAsia="bg-BG"/>
              </w:rPr>
              <w:t>Objectives</w:t>
            </w:r>
          </w:p>
        </w:tc>
        <w:tc>
          <w:tcPr>
            <w:tcW w:w="2374" w:type="pct"/>
            <w:shd w:val="clear" w:color="auto" w:fill="F2F2F2" w:themeFill="background1" w:themeFillShade="F2"/>
          </w:tcPr>
          <w:p w14:paraId="1438DCC9" w14:textId="77777777" w:rsidR="00AD438E" w:rsidRPr="00C15CFF" w:rsidRDefault="00AD438E" w:rsidP="004056BD">
            <w:pPr>
              <w:spacing w:after="0"/>
              <w:jc w:val="center"/>
              <w:rPr>
                <w:rFonts w:asciiTheme="minorHAnsi" w:eastAsia="Times New Roman" w:hAnsiTheme="minorHAnsi" w:cstheme="minorHAnsi"/>
                <w:b/>
                <w:color w:val="000000" w:themeColor="text1"/>
                <w:szCs w:val="20"/>
                <w:lang w:val="en-US" w:eastAsia="bg-BG"/>
              </w:rPr>
            </w:pPr>
            <w:r w:rsidRPr="00C15CFF">
              <w:rPr>
                <w:rFonts w:asciiTheme="minorHAnsi" w:eastAsia="Times New Roman" w:hAnsiTheme="minorHAnsi" w:cstheme="minorHAnsi"/>
                <w:b/>
                <w:color w:val="000000" w:themeColor="text1"/>
                <w:szCs w:val="20"/>
                <w:lang w:val="en-US" w:eastAsia="bg-BG"/>
              </w:rPr>
              <w:t>Recommended</w:t>
            </w:r>
            <w:r w:rsidR="00CF674E" w:rsidRPr="00C15CFF">
              <w:rPr>
                <w:rFonts w:asciiTheme="minorHAnsi" w:eastAsia="Times New Roman" w:hAnsiTheme="minorHAnsi" w:cstheme="minorHAnsi"/>
                <w:b/>
                <w:color w:val="000000" w:themeColor="text1"/>
                <w:szCs w:val="20"/>
                <w:lang w:val="en-US" w:eastAsia="bg-BG"/>
              </w:rPr>
              <w:t xml:space="preserve"> </w:t>
            </w:r>
            <w:r w:rsidRPr="00C15CFF">
              <w:rPr>
                <w:rFonts w:asciiTheme="minorHAnsi" w:eastAsia="Times New Roman" w:hAnsiTheme="minorHAnsi" w:cstheme="minorHAnsi"/>
                <w:b/>
                <w:color w:val="000000" w:themeColor="text1"/>
                <w:szCs w:val="20"/>
                <w:lang w:val="en-US" w:eastAsia="bg-BG"/>
              </w:rPr>
              <w:t>Actions and measures</w:t>
            </w:r>
          </w:p>
        </w:tc>
      </w:tr>
      <w:tr w:rsidR="00AD438E" w:rsidRPr="00C15CFF" w14:paraId="35E4A4CD" w14:textId="77777777" w:rsidTr="00373EA9">
        <w:tc>
          <w:tcPr>
            <w:tcW w:w="2626" w:type="pct"/>
            <w:shd w:val="clear" w:color="auto" w:fill="auto"/>
            <w:vAlign w:val="center"/>
          </w:tcPr>
          <w:p w14:paraId="54667A3F" w14:textId="77777777"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Ensuring thermal comfort indoors through structural measures, especially with regard to the increased incidence of hot days</w:t>
            </w:r>
          </w:p>
        </w:tc>
        <w:tc>
          <w:tcPr>
            <w:tcW w:w="2374" w:type="pct"/>
            <w:shd w:val="clear" w:color="auto" w:fill="auto"/>
            <w:vAlign w:val="center"/>
          </w:tcPr>
          <w:p w14:paraId="7A6CAAE2"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Structural measures (in new buildings and in renovations) to ensure thermal comfort</w:t>
            </w:r>
          </w:p>
        </w:tc>
      </w:tr>
      <w:tr w:rsidR="00AD438E" w:rsidRPr="00C15CFF" w14:paraId="7D54832D" w14:textId="77777777" w:rsidTr="00373EA9">
        <w:tc>
          <w:tcPr>
            <w:tcW w:w="2626" w:type="pct"/>
            <w:shd w:val="clear" w:color="auto" w:fill="auto"/>
            <w:vAlign w:val="center"/>
          </w:tcPr>
          <w:p w14:paraId="1F931A53" w14:textId="25B4206A"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Ensuring thermal comfort inside new buildings, in renovations, and in existing buildings by means of passive and alternative (</w:t>
            </w:r>
            <w:r w:rsidR="004D7FF6" w:rsidRPr="00C15CFF">
              <w:rPr>
                <w:rFonts w:asciiTheme="minorHAnsi" w:eastAsia="Times New Roman" w:hAnsiTheme="minorHAnsi" w:cstheme="minorHAnsi"/>
                <w:szCs w:val="20"/>
                <w:lang w:val="en-US" w:eastAsia="bg-BG"/>
              </w:rPr>
              <w:t>‘</w:t>
            </w:r>
            <w:r w:rsidRPr="00C15CFF">
              <w:rPr>
                <w:rFonts w:asciiTheme="minorHAnsi" w:eastAsia="Times New Roman" w:hAnsiTheme="minorHAnsi" w:cstheme="minorHAnsi"/>
                <w:szCs w:val="20"/>
                <w:lang w:val="en-US" w:eastAsia="bg-BG"/>
              </w:rPr>
              <w:t>active</w:t>
            </w:r>
            <w:r w:rsidR="004D7FF6" w:rsidRPr="00C15CFF">
              <w:rPr>
                <w:rFonts w:asciiTheme="minorHAnsi" w:eastAsia="Times New Roman" w:hAnsiTheme="minorHAnsi" w:cstheme="minorHAnsi"/>
                <w:szCs w:val="20"/>
                <w:lang w:val="en-US" w:eastAsia="bg-BG"/>
              </w:rPr>
              <w:t>’</w:t>
            </w:r>
            <w:r w:rsidRPr="00C15CFF">
              <w:rPr>
                <w:rFonts w:asciiTheme="minorHAnsi" w:eastAsia="Times New Roman" w:hAnsiTheme="minorHAnsi" w:cstheme="minorHAnsi"/>
                <w:szCs w:val="20"/>
                <w:lang w:val="en-US" w:eastAsia="bg-BG"/>
              </w:rPr>
              <w:t>) cooling strategies</w:t>
            </w:r>
          </w:p>
        </w:tc>
        <w:tc>
          <w:tcPr>
            <w:tcW w:w="2374" w:type="pct"/>
            <w:shd w:val="clear" w:color="auto" w:fill="auto"/>
            <w:vAlign w:val="center"/>
          </w:tcPr>
          <w:p w14:paraId="6965B16D"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Passive and active cooling with alternative, energy-efficient, and resource-saving technologies</w:t>
            </w:r>
          </w:p>
        </w:tc>
      </w:tr>
      <w:tr w:rsidR="00AD438E" w:rsidRPr="00C15CFF" w14:paraId="432F5C09" w14:textId="77777777" w:rsidTr="00373EA9">
        <w:tc>
          <w:tcPr>
            <w:tcW w:w="2626" w:type="pct"/>
            <w:shd w:val="clear" w:color="auto" w:fill="auto"/>
            <w:vAlign w:val="center"/>
          </w:tcPr>
          <w:p w14:paraId="2E395AB9" w14:textId="0A4C5741"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Optimi</w:t>
            </w:r>
            <w:r w:rsidR="004D7FF6" w:rsidRPr="00C15CFF">
              <w:rPr>
                <w:rFonts w:asciiTheme="minorHAnsi" w:eastAsia="Times New Roman" w:hAnsiTheme="minorHAnsi" w:cstheme="minorHAnsi"/>
                <w:szCs w:val="20"/>
                <w:lang w:val="en-US" w:eastAsia="bg-BG"/>
              </w:rPr>
              <w:t>z</w:t>
            </w:r>
            <w:r w:rsidRPr="00C15CFF">
              <w:rPr>
                <w:rFonts w:asciiTheme="minorHAnsi" w:eastAsia="Times New Roman" w:hAnsiTheme="minorHAnsi" w:cstheme="minorHAnsi"/>
                <w:szCs w:val="20"/>
                <w:lang w:val="en-US" w:eastAsia="bg-BG"/>
              </w:rPr>
              <w:t>ation of living conditions, conditions of human and wind comfort, as well as reduction in the heat-island effect through urban and open space planning</w:t>
            </w:r>
          </w:p>
        </w:tc>
        <w:tc>
          <w:tcPr>
            <w:tcW w:w="2374" w:type="pct"/>
            <w:shd w:val="clear" w:color="auto" w:fill="auto"/>
            <w:vAlign w:val="center"/>
          </w:tcPr>
          <w:p w14:paraId="695A2AF8"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Climatological improvement of urban spaces, with particular emphasis on micro- and meso</w:t>
            </w:r>
            <w:r w:rsidR="00B65C94" w:rsidRPr="00C15CFF">
              <w:rPr>
                <w:rFonts w:asciiTheme="minorHAnsi" w:eastAsia="Times New Roman" w:hAnsiTheme="minorHAnsi" w:cstheme="minorHAnsi"/>
                <w:szCs w:val="20"/>
                <w:lang w:val="en-US" w:eastAsia="bg-BG"/>
              </w:rPr>
              <w:t>-</w:t>
            </w:r>
            <w:r w:rsidRPr="00C15CFF">
              <w:rPr>
                <w:rFonts w:asciiTheme="minorHAnsi" w:eastAsia="Times New Roman" w:hAnsiTheme="minorHAnsi" w:cstheme="minorHAnsi"/>
                <w:szCs w:val="20"/>
                <w:lang w:val="en-US" w:eastAsia="bg-BG"/>
              </w:rPr>
              <w:t>climatic conditions in urban and open space planning</w:t>
            </w:r>
          </w:p>
        </w:tc>
      </w:tr>
      <w:tr w:rsidR="00AD438E" w:rsidRPr="00C15CFF" w14:paraId="39A9BD16" w14:textId="77777777" w:rsidTr="00373EA9">
        <w:tc>
          <w:tcPr>
            <w:tcW w:w="2626" w:type="pct"/>
            <w:shd w:val="clear" w:color="auto" w:fill="auto"/>
            <w:vAlign w:val="center"/>
          </w:tcPr>
          <w:p w14:paraId="0AEAAD59" w14:textId="77777777"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Structural adaptation of buildings (new and existing buildings) for protection from extreme weather events</w:t>
            </w:r>
          </w:p>
        </w:tc>
        <w:tc>
          <w:tcPr>
            <w:tcW w:w="2374" w:type="pct"/>
            <w:shd w:val="clear" w:color="auto" w:fill="auto"/>
            <w:vAlign w:val="center"/>
          </w:tcPr>
          <w:p w14:paraId="6808EE45"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Structural measures in buildings as protection from extreme weather events</w:t>
            </w:r>
          </w:p>
        </w:tc>
      </w:tr>
      <w:tr w:rsidR="00AD438E" w:rsidRPr="00C15CFF" w14:paraId="42577A27" w14:textId="77777777" w:rsidTr="00373EA9">
        <w:tc>
          <w:tcPr>
            <w:tcW w:w="2626" w:type="pct"/>
            <w:shd w:val="clear" w:color="auto" w:fill="auto"/>
            <w:vAlign w:val="center"/>
          </w:tcPr>
          <w:p w14:paraId="3FC7BDAC" w14:textId="77777777"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Prevention of local flooding through structural measures around buildings</w:t>
            </w:r>
          </w:p>
        </w:tc>
        <w:tc>
          <w:tcPr>
            <w:tcW w:w="2374" w:type="pct"/>
            <w:shd w:val="clear" w:color="auto" w:fill="auto"/>
            <w:vAlign w:val="center"/>
          </w:tcPr>
          <w:p w14:paraId="6CC450AA"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Increase of water retention</w:t>
            </w:r>
          </w:p>
        </w:tc>
      </w:tr>
      <w:tr w:rsidR="00AD438E" w:rsidRPr="00C15CFF" w14:paraId="0B8702A0" w14:textId="77777777" w:rsidTr="00373EA9">
        <w:tc>
          <w:tcPr>
            <w:tcW w:w="2626" w:type="pct"/>
            <w:shd w:val="clear" w:color="auto" w:fill="auto"/>
            <w:vAlign w:val="center"/>
          </w:tcPr>
          <w:p w14:paraId="30F5EF54" w14:textId="77777777"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Consideration and integration of adaptation requirements in construction standards and norms</w:t>
            </w:r>
          </w:p>
        </w:tc>
        <w:tc>
          <w:tcPr>
            <w:tcW w:w="2374" w:type="pct"/>
            <w:shd w:val="clear" w:color="auto" w:fill="auto"/>
            <w:vAlign w:val="center"/>
          </w:tcPr>
          <w:p w14:paraId="65EB3617"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Revision of building standards and norms considering climate change</w:t>
            </w:r>
          </w:p>
        </w:tc>
      </w:tr>
      <w:tr w:rsidR="00AD438E" w:rsidRPr="00C15CFF" w14:paraId="092B00AF" w14:textId="77777777" w:rsidTr="00373EA9">
        <w:tc>
          <w:tcPr>
            <w:tcW w:w="2626" w:type="pct"/>
            <w:shd w:val="clear" w:color="auto" w:fill="auto"/>
            <w:vAlign w:val="center"/>
          </w:tcPr>
          <w:p w14:paraId="557C67AD" w14:textId="77777777"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Increased emphasis on adaptation needs in the funding of new construction and the renovation of residential and nonresidential buildings</w:t>
            </w:r>
          </w:p>
        </w:tc>
        <w:tc>
          <w:tcPr>
            <w:tcW w:w="2374" w:type="pct"/>
            <w:shd w:val="clear" w:color="auto" w:fill="auto"/>
            <w:vAlign w:val="center"/>
          </w:tcPr>
          <w:p w14:paraId="20A2307D"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Development of funding instruments for the consideration of climate change aspects in new constructions and renovations</w:t>
            </w:r>
          </w:p>
        </w:tc>
      </w:tr>
      <w:tr w:rsidR="00AD438E" w:rsidRPr="00C15CFF" w14:paraId="2AAF397C" w14:textId="77777777" w:rsidTr="00373EA9">
        <w:tc>
          <w:tcPr>
            <w:tcW w:w="2626" w:type="pct"/>
            <w:shd w:val="clear" w:color="auto" w:fill="auto"/>
            <w:vAlign w:val="center"/>
          </w:tcPr>
          <w:p w14:paraId="51C5E1CF" w14:textId="2DBC1CCD"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Improvement of the knowledge base for optimi</w:t>
            </w:r>
            <w:r w:rsidR="004D7FF6" w:rsidRPr="00C15CFF">
              <w:rPr>
                <w:rFonts w:asciiTheme="minorHAnsi" w:eastAsia="Times New Roman" w:hAnsiTheme="minorHAnsi" w:cstheme="minorHAnsi"/>
                <w:szCs w:val="20"/>
                <w:lang w:val="en-US" w:eastAsia="bg-BG"/>
              </w:rPr>
              <w:t>z</w:t>
            </w:r>
            <w:r w:rsidRPr="00C15CFF">
              <w:rPr>
                <w:rFonts w:asciiTheme="minorHAnsi" w:eastAsia="Times New Roman" w:hAnsiTheme="minorHAnsi" w:cstheme="minorHAnsi"/>
                <w:szCs w:val="20"/>
                <w:lang w:val="en-US" w:eastAsia="bg-BG"/>
              </w:rPr>
              <w:t xml:space="preserve">ed adaptation to the effects of climate change </w:t>
            </w:r>
          </w:p>
        </w:tc>
        <w:tc>
          <w:tcPr>
            <w:tcW w:w="2374" w:type="pct"/>
            <w:shd w:val="clear" w:color="auto" w:fill="auto"/>
            <w:vAlign w:val="center"/>
          </w:tcPr>
          <w:p w14:paraId="2F74B0CB"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Research on adaptation to the consequences of climate change in construction and housing</w:t>
            </w:r>
          </w:p>
        </w:tc>
      </w:tr>
      <w:tr w:rsidR="00AD438E" w:rsidRPr="00C15CFF" w14:paraId="6B98C212" w14:textId="77777777" w:rsidTr="00373EA9">
        <w:tc>
          <w:tcPr>
            <w:tcW w:w="2626" w:type="pct"/>
            <w:shd w:val="clear" w:color="auto" w:fill="auto"/>
            <w:vAlign w:val="center"/>
          </w:tcPr>
          <w:p w14:paraId="1F3D0671" w14:textId="77777777" w:rsidR="00AD438E" w:rsidRPr="00C15CFF" w:rsidRDefault="00AD438E" w:rsidP="00373EA9">
            <w:pPr>
              <w:pStyle w:val="ListParagraph"/>
              <w:numPr>
                <w:ilvl w:val="0"/>
                <w:numId w:val="15"/>
              </w:numPr>
              <w:spacing w:before="20" w:after="2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 xml:space="preserve">Demonstration of the feasibility and advantages of </w:t>
            </w:r>
            <w:r w:rsidRPr="00C15CFF">
              <w:rPr>
                <w:rFonts w:asciiTheme="minorHAnsi" w:eastAsia="Times New Roman" w:hAnsiTheme="minorHAnsi" w:cstheme="minorHAnsi"/>
                <w:szCs w:val="20"/>
                <w:lang w:val="en-US" w:eastAsia="bg-BG"/>
              </w:rPr>
              <w:lastRenderedPageBreak/>
              <w:t>‘climate change-adapted architecture’</w:t>
            </w:r>
          </w:p>
        </w:tc>
        <w:tc>
          <w:tcPr>
            <w:tcW w:w="2374" w:type="pct"/>
            <w:shd w:val="clear" w:color="auto" w:fill="auto"/>
            <w:vAlign w:val="center"/>
          </w:tcPr>
          <w:p w14:paraId="032CDFF7" w14:textId="77777777" w:rsidR="00AD438E" w:rsidRPr="00C15CFF" w:rsidRDefault="00AD438E" w:rsidP="00373EA9">
            <w:pPr>
              <w:spacing w:before="20" w:after="2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lastRenderedPageBreak/>
              <w:t xml:space="preserve">Pilot projects on ‘climate change adapted </w:t>
            </w:r>
            <w:r w:rsidRPr="00C15CFF">
              <w:rPr>
                <w:rFonts w:asciiTheme="minorHAnsi" w:eastAsia="Times New Roman" w:hAnsiTheme="minorHAnsi" w:cstheme="minorHAnsi"/>
                <w:szCs w:val="20"/>
                <w:lang w:val="en-US" w:eastAsia="bg-BG"/>
              </w:rPr>
              <w:lastRenderedPageBreak/>
              <w:t>architecture’</w:t>
            </w:r>
          </w:p>
        </w:tc>
      </w:tr>
      <w:tr w:rsidR="00AD438E" w:rsidRPr="00C15CFF" w14:paraId="1510A43A" w14:textId="77777777" w:rsidTr="00373EA9">
        <w:tc>
          <w:tcPr>
            <w:tcW w:w="2626" w:type="pct"/>
            <w:shd w:val="clear" w:color="auto" w:fill="auto"/>
            <w:vAlign w:val="center"/>
          </w:tcPr>
          <w:p w14:paraId="5E5A2759" w14:textId="3491E731" w:rsidR="00AD438E" w:rsidRPr="00C15CFF" w:rsidRDefault="00AD438E" w:rsidP="00373EA9">
            <w:pPr>
              <w:pStyle w:val="ListParagraph"/>
              <w:numPr>
                <w:ilvl w:val="0"/>
                <w:numId w:val="15"/>
              </w:numPr>
              <w:spacing w:after="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lastRenderedPageBreak/>
              <w:t xml:space="preserve">Awareness raising and dissemination of knowledge </w:t>
            </w:r>
            <w:r w:rsidR="00E27685" w:rsidRPr="00C15CFF">
              <w:rPr>
                <w:rFonts w:asciiTheme="minorHAnsi" w:eastAsia="Times New Roman" w:hAnsiTheme="minorHAnsi" w:cstheme="minorHAnsi"/>
                <w:szCs w:val="20"/>
                <w:lang w:val="en-US" w:eastAsia="bg-BG"/>
              </w:rPr>
              <w:t>about adaptation</w:t>
            </w:r>
            <w:r w:rsidRPr="00C15CFF">
              <w:rPr>
                <w:rFonts w:asciiTheme="minorHAnsi" w:eastAsia="Times New Roman" w:hAnsiTheme="minorHAnsi" w:cstheme="minorHAnsi"/>
                <w:szCs w:val="20"/>
                <w:lang w:val="en-US" w:eastAsia="bg-BG"/>
              </w:rPr>
              <w:t xml:space="preserve"> to the effects of climate change and the necessary adaptation measures</w:t>
            </w:r>
          </w:p>
        </w:tc>
        <w:tc>
          <w:tcPr>
            <w:tcW w:w="2374" w:type="pct"/>
            <w:shd w:val="clear" w:color="auto" w:fill="auto"/>
            <w:vAlign w:val="center"/>
          </w:tcPr>
          <w:p w14:paraId="43A46703" w14:textId="39FA6651" w:rsidR="00AD438E" w:rsidRPr="00C15CFF" w:rsidRDefault="00AD438E" w:rsidP="00373EA9">
            <w:pPr>
              <w:spacing w:after="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 xml:space="preserve">Publicity and awareness raising </w:t>
            </w:r>
            <w:r w:rsidR="00E27685" w:rsidRPr="00C15CFF">
              <w:rPr>
                <w:rFonts w:asciiTheme="minorHAnsi" w:eastAsia="Times New Roman" w:hAnsiTheme="minorHAnsi" w:cstheme="minorHAnsi"/>
                <w:szCs w:val="20"/>
                <w:lang w:val="en-US" w:eastAsia="bg-BG"/>
              </w:rPr>
              <w:t>about adaptation</w:t>
            </w:r>
            <w:r w:rsidRPr="00C15CFF">
              <w:rPr>
                <w:rFonts w:asciiTheme="minorHAnsi" w:eastAsia="Times New Roman" w:hAnsiTheme="minorHAnsi" w:cstheme="minorHAnsi"/>
                <w:szCs w:val="20"/>
                <w:lang w:val="en-US" w:eastAsia="bg-BG"/>
              </w:rPr>
              <w:t xml:space="preserve"> to the consequences of climate change in the area of construction and housing</w:t>
            </w:r>
          </w:p>
        </w:tc>
      </w:tr>
      <w:tr w:rsidR="00AD438E" w:rsidRPr="00C15CFF" w14:paraId="2CF65DEC" w14:textId="77777777" w:rsidTr="00373EA9">
        <w:tc>
          <w:tcPr>
            <w:tcW w:w="2626" w:type="pct"/>
            <w:shd w:val="clear" w:color="auto" w:fill="auto"/>
            <w:vAlign w:val="center"/>
          </w:tcPr>
          <w:p w14:paraId="3A78F925" w14:textId="77777777" w:rsidR="00AD438E" w:rsidRPr="00C15CFF" w:rsidRDefault="00AD438E" w:rsidP="00373EA9">
            <w:pPr>
              <w:pStyle w:val="ListParagraph"/>
              <w:numPr>
                <w:ilvl w:val="0"/>
                <w:numId w:val="15"/>
              </w:numPr>
              <w:spacing w:after="0"/>
              <w:ind w:left="284" w:hanging="284"/>
              <w:contextualSpacing w:val="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Creation of a sound knowledge base for the implementation of measures for adaptation to the consequences of climate change</w:t>
            </w:r>
          </w:p>
        </w:tc>
        <w:tc>
          <w:tcPr>
            <w:tcW w:w="2374" w:type="pct"/>
            <w:shd w:val="clear" w:color="auto" w:fill="auto"/>
            <w:vAlign w:val="center"/>
          </w:tcPr>
          <w:p w14:paraId="4DFAE37F" w14:textId="77777777" w:rsidR="00AD438E" w:rsidRPr="00C15CFF" w:rsidRDefault="00AD438E" w:rsidP="00373EA9">
            <w:pPr>
              <w:spacing w:after="0"/>
              <w:jc w:val="both"/>
              <w:rPr>
                <w:rFonts w:asciiTheme="minorHAnsi" w:eastAsia="Times New Roman" w:hAnsiTheme="minorHAnsi" w:cstheme="minorHAnsi"/>
                <w:szCs w:val="20"/>
                <w:lang w:val="en-US" w:eastAsia="bg-BG"/>
              </w:rPr>
            </w:pPr>
            <w:r w:rsidRPr="00C15CFF">
              <w:rPr>
                <w:rFonts w:asciiTheme="minorHAnsi" w:eastAsia="Times New Roman" w:hAnsiTheme="minorHAnsi" w:cstheme="minorHAnsi"/>
                <w:szCs w:val="20"/>
                <w:lang w:val="en-US" w:eastAsia="bg-BG"/>
              </w:rPr>
              <w:t>Training and further education on issues of adaptation to the consequences of climate change in the area of construction and housing</w:t>
            </w:r>
          </w:p>
        </w:tc>
      </w:tr>
    </w:tbl>
    <w:p w14:paraId="027DF7F6" w14:textId="77777777" w:rsidR="00AD438E" w:rsidRPr="00C15CFF" w:rsidRDefault="00AD438E" w:rsidP="00884795">
      <w:pPr>
        <w:spacing w:after="0"/>
        <w:rPr>
          <w:lang w:val="en-US"/>
        </w:rPr>
      </w:pPr>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883"/>
        <w:gridCol w:w="4415"/>
      </w:tblGrid>
      <w:tr w:rsidR="00AD438E" w:rsidRPr="00C15CFF" w14:paraId="143AF5DF" w14:textId="77777777" w:rsidTr="0047319F">
        <w:trPr>
          <w:tblHeader/>
        </w:trPr>
        <w:tc>
          <w:tcPr>
            <w:tcW w:w="5000" w:type="pct"/>
            <w:gridSpan w:val="2"/>
            <w:shd w:val="clear" w:color="auto" w:fill="365F91" w:themeFill="accent1" w:themeFillShade="BF"/>
          </w:tcPr>
          <w:p w14:paraId="359E47F3" w14:textId="77777777" w:rsidR="00AD438E" w:rsidRPr="00C15CFF" w:rsidRDefault="00AD438E" w:rsidP="0047319F">
            <w:pPr>
              <w:pStyle w:val="western"/>
              <w:spacing w:before="60" w:beforeAutospacing="0" w:after="60" w:afterAutospacing="0"/>
              <w:jc w:val="center"/>
              <w:rPr>
                <w:rFonts w:asciiTheme="minorHAnsi" w:hAnsiTheme="minorHAnsi" w:cstheme="minorHAnsi"/>
                <w:b/>
                <w:color w:val="FFFFFF"/>
                <w:sz w:val="20"/>
                <w:szCs w:val="20"/>
                <w:lang w:val="en-US"/>
              </w:rPr>
            </w:pPr>
            <w:r w:rsidRPr="00C15CFF">
              <w:rPr>
                <w:rFonts w:asciiTheme="minorHAnsi" w:hAnsiTheme="minorHAnsi" w:cstheme="minorHAnsi"/>
                <w:b/>
                <w:color w:val="FFFFFF"/>
                <w:sz w:val="20"/>
                <w:szCs w:val="20"/>
                <w:lang w:val="en-US"/>
              </w:rPr>
              <w:t>CITIES – URBAN GREEN AND OPEN SPACES</w:t>
            </w:r>
          </w:p>
        </w:tc>
      </w:tr>
      <w:tr w:rsidR="00AD438E" w:rsidRPr="00C15CFF" w14:paraId="23D95F4A" w14:textId="77777777" w:rsidTr="00373EA9">
        <w:trPr>
          <w:tblHeader/>
        </w:trPr>
        <w:tc>
          <w:tcPr>
            <w:tcW w:w="2626" w:type="pct"/>
            <w:shd w:val="clear" w:color="auto" w:fill="F2F2F2" w:themeFill="background1" w:themeFillShade="F2"/>
          </w:tcPr>
          <w:p w14:paraId="34F72628" w14:textId="77777777" w:rsidR="00AD438E" w:rsidRPr="00C15CFF" w:rsidRDefault="00AD438E" w:rsidP="0047319F">
            <w:pPr>
              <w:pStyle w:val="western"/>
              <w:spacing w:before="40" w:beforeAutospacing="0" w:after="40" w:afterAutospacing="0"/>
              <w:jc w:val="center"/>
              <w:rPr>
                <w:rFonts w:asciiTheme="minorHAnsi" w:hAnsiTheme="minorHAnsi" w:cstheme="minorHAnsi"/>
                <w:b/>
                <w:color w:val="000000" w:themeColor="text1"/>
                <w:sz w:val="20"/>
                <w:szCs w:val="20"/>
                <w:lang w:val="en-US"/>
              </w:rPr>
            </w:pPr>
            <w:r w:rsidRPr="00C15CFF">
              <w:rPr>
                <w:rFonts w:asciiTheme="minorHAnsi" w:hAnsiTheme="minorHAnsi" w:cstheme="minorHAnsi"/>
                <w:b/>
                <w:color w:val="000000" w:themeColor="text1"/>
                <w:sz w:val="20"/>
                <w:szCs w:val="20"/>
                <w:lang w:val="en-US"/>
              </w:rPr>
              <w:t>Objectives</w:t>
            </w:r>
          </w:p>
        </w:tc>
        <w:tc>
          <w:tcPr>
            <w:tcW w:w="2374" w:type="pct"/>
            <w:shd w:val="clear" w:color="auto" w:fill="F2F2F2" w:themeFill="background1" w:themeFillShade="F2"/>
          </w:tcPr>
          <w:p w14:paraId="087FA493" w14:textId="77777777" w:rsidR="00AD438E" w:rsidRPr="00C15CFF" w:rsidRDefault="00AD438E" w:rsidP="004056BD">
            <w:pPr>
              <w:pStyle w:val="western"/>
              <w:spacing w:before="0" w:beforeAutospacing="0" w:after="0" w:afterAutospacing="0"/>
              <w:jc w:val="center"/>
              <w:rPr>
                <w:rFonts w:asciiTheme="minorHAnsi" w:hAnsiTheme="minorHAnsi" w:cstheme="minorHAnsi"/>
                <w:b/>
                <w:color w:val="000000" w:themeColor="text1"/>
                <w:sz w:val="20"/>
                <w:szCs w:val="20"/>
                <w:lang w:val="en-US"/>
              </w:rPr>
            </w:pPr>
            <w:r w:rsidRPr="00C15CFF">
              <w:rPr>
                <w:rFonts w:asciiTheme="minorHAnsi" w:hAnsiTheme="minorHAnsi" w:cstheme="minorHAnsi"/>
                <w:b/>
                <w:color w:val="000000" w:themeColor="text1"/>
                <w:sz w:val="20"/>
                <w:szCs w:val="20"/>
                <w:lang w:val="en-US"/>
              </w:rPr>
              <w:t>Recommended</w:t>
            </w:r>
            <w:r w:rsidR="00CF674E" w:rsidRPr="00C15CFF">
              <w:rPr>
                <w:rFonts w:asciiTheme="minorHAnsi" w:hAnsiTheme="minorHAnsi" w:cstheme="minorHAnsi"/>
                <w:b/>
                <w:color w:val="000000" w:themeColor="text1"/>
                <w:sz w:val="20"/>
                <w:szCs w:val="20"/>
                <w:lang w:val="en-US"/>
              </w:rPr>
              <w:t xml:space="preserve"> </w:t>
            </w:r>
            <w:r w:rsidRPr="00C15CFF">
              <w:rPr>
                <w:rFonts w:asciiTheme="minorHAnsi" w:hAnsiTheme="minorHAnsi" w:cstheme="minorHAnsi"/>
                <w:b/>
                <w:color w:val="000000" w:themeColor="text1"/>
                <w:sz w:val="20"/>
                <w:szCs w:val="20"/>
                <w:lang w:val="en-US"/>
              </w:rPr>
              <w:t>Actions and measures</w:t>
            </w:r>
          </w:p>
        </w:tc>
      </w:tr>
      <w:tr w:rsidR="00AD438E" w:rsidRPr="00C15CFF" w14:paraId="30C72A67" w14:textId="77777777" w:rsidTr="00373EA9">
        <w:tc>
          <w:tcPr>
            <w:tcW w:w="2626" w:type="pct"/>
            <w:shd w:val="clear" w:color="auto" w:fill="auto"/>
          </w:tcPr>
          <w:p w14:paraId="65296316" w14:textId="77777777" w:rsidR="00AD438E" w:rsidRPr="00C15CFF" w:rsidRDefault="00AD438E" w:rsidP="00373EA9">
            <w:pPr>
              <w:pStyle w:val="western"/>
              <w:numPr>
                <w:ilvl w:val="0"/>
                <w:numId w:val="16"/>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Ensuring the water supply and retention functions of green and open spaces</w:t>
            </w:r>
          </w:p>
        </w:tc>
        <w:tc>
          <w:tcPr>
            <w:tcW w:w="2374" w:type="pct"/>
            <w:shd w:val="clear" w:color="auto" w:fill="auto"/>
          </w:tcPr>
          <w:p w14:paraId="7FCB2E96" w14:textId="77777777" w:rsidR="00AD438E" w:rsidRPr="00C15CFF" w:rsidRDefault="00AD438E" w:rsidP="00373EA9">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Adaptation of the water management strategy for green and open spaces</w:t>
            </w:r>
          </w:p>
        </w:tc>
      </w:tr>
      <w:tr w:rsidR="00AD438E" w:rsidRPr="00C15CFF" w14:paraId="3C0E57F0" w14:textId="77777777" w:rsidTr="00373EA9">
        <w:tc>
          <w:tcPr>
            <w:tcW w:w="2626" w:type="pct"/>
            <w:shd w:val="clear" w:color="auto" w:fill="auto"/>
          </w:tcPr>
          <w:p w14:paraId="63B27946" w14:textId="77777777" w:rsidR="00AD438E" w:rsidRPr="00C15CFF" w:rsidRDefault="00AD438E" w:rsidP="00373EA9">
            <w:pPr>
              <w:pStyle w:val="western"/>
              <w:numPr>
                <w:ilvl w:val="0"/>
                <w:numId w:val="16"/>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Maintenance of soil functions, especially their water storage and water filtration functions</w:t>
            </w:r>
          </w:p>
        </w:tc>
        <w:tc>
          <w:tcPr>
            <w:tcW w:w="2374" w:type="pct"/>
            <w:shd w:val="clear" w:color="auto" w:fill="auto"/>
          </w:tcPr>
          <w:p w14:paraId="50E353B0" w14:textId="77777777" w:rsidR="00AD438E" w:rsidRPr="00C15CFF" w:rsidRDefault="00AD438E" w:rsidP="00373EA9">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Adaptation of soil management in urban green and open spaces</w:t>
            </w:r>
          </w:p>
        </w:tc>
      </w:tr>
      <w:tr w:rsidR="00AD438E" w:rsidRPr="00C15CFF" w14:paraId="50E89F8F" w14:textId="77777777" w:rsidTr="00373EA9">
        <w:tc>
          <w:tcPr>
            <w:tcW w:w="2626" w:type="pct"/>
            <w:shd w:val="clear" w:color="auto" w:fill="auto"/>
          </w:tcPr>
          <w:p w14:paraId="0D50533B" w14:textId="77777777" w:rsidR="00AD438E" w:rsidRPr="00C15CFF" w:rsidRDefault="00AD438E" w:rsidP="00373EA9">
            <w:pPr>
              <w:pStyle w:val="western"/>
              <w:numPr>
                <w:ilvl w:val="0"/>
                <w:numId w:val="16"/>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Maintenance of ecosystem services and species diversity in urban green and open spaces</w:t>
            </w:r>
          </w:p>
        </w:tc>
        <w:tc>
          <w:tcPr>
            <w:tcW w:w="2374" w:type="pct"/>
            <w:shd w:val="clear" w:color="auto" w:fill="auto"/>
          </w:tcPr>
          <w:p w14:paraId="5D95A505" w14:textId="77777777" w:rsidR="00AD438E" w:rsidRPr="00C15CFF" w:rsidRDefault="00AD438E" w:rsidP="00373EA9">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Conservation and promotion of biodiversity in urban green and open spaces</w:t>
            </w:r>
          </w:p>
        </w:tc>
      </w:tr>
      <w:tr w:rsidR="00AD438E" w:rsidRPr="00C15CFF" w14:paraId="57AE9974" w14:textId="77777777" w:rsidTr="00373EA9">
        <w:tc>
          <w:tcPr>
            <w:tcW w:w="2626" w:type="pct"/>
            <w:shd w:val="clear" w:color="auto" w:fill="auto"/>
          </w:tcPr>
          <w:p w14:paraId="073E1CA0" w14:textId="77777777" w:rsidR="00AD438E" w:rsidRPr="00C15CFF" w:rsidRDefault="00AD438E" w:rsidP="00373EA9">
            <w:pPr>
              <w:pStyle w:val="western"/>
              <w:numPr>
                <w:ilvl w:val="0"/>
                <w:numId w:val="16"/>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Consideration of climate change in urban planning instruments</w:t>
            </w:r>
          </w:p>
        </w:tc>
        <w:tc>
          <w:tcPr>
            <w:tcW w:w="2374" w:type="pct"/>
            <w:shd w:val="clear" w:color="auto" w:fill="auto"/>
          </w:tcPr>
          <w:p w14:paraId="74DCDA46" w14:textId="77777777" w:rsidR="00AD438E" w:rsidRPr="00C15CFF" w:rsidRDefault="00AD438E" w:rsidP="00373EA9">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Adaptation of planning strategies for urban green and open spaces</w:t>
            </w:r>
          </w:p>
        </w:tc>
      </w:tr>
      <w:tr w:rsidR="00AD438E" w:rsidRPr="00C15CFF" w14:paraId="7E5CE7A2" w14:textId="77777777" w:rsidTr="00373EA9">
        <w:tc>
          <w:tcPr>
            <w:tcW w:w="2626" w:type="pct"/>
            <w:shd w:val="clear" w:color="auto" w:fill="auto"/>
          </w:tcPr>
          <w:p w14:paraId="6041D1E1" w14:textId="77777777" w:rsidR="00AD438E" w:rsidRPr="00C15CFF" w:rsidRDefault="00AD438E" w:rsidP="00373EA9">
            <w:pPr>
              <w:pStyle w:val="western"/>
              <w:numPr>
                <w:ilvl w:val="0"/>
                <w:numId w:val="16"/>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 xml:space="preserve">Consideration of climate change in the design, implementation, and maintenance of urban green </w:t>
            </w:r>
          </w:p>
        </w:tc>
        <w:tc>
          <w:tcPr>
            <w:tcW w:w="2374" w:type="pct"/>
            <w:shd w:val="clear" w:color="auto" w:fill="auto"/>
          </w:tcPr>
          <w:p w14:paraId="581D7D4D" w14:textId="77777777" w:rsidR="00AD438E" w:rsidRPr="00C15CFF" w:rsidRDefault="00AD438E" w:rsidP="00373EA9">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Adaptation of green and open space planning and maintenance</w:t>
            </w:r>
          </w:p>
        </w:tc>
      </w:tr>
      <w:tr w:rsidR="00AD438E" w:rsidRPr="00C15CFF" w14:paraId="7A27E440" w14:textId="77777777" w:rsidTr="00373EA9">
        <w:tc>
          <w:tcPr>
            <w:tcW w:w="2626" w:type="pct"/>
            <w:shd w:val="clear" w:color="auto" w:fill="auto"/>
          </w:tcPr>
          <w:p w14:paraId="4D2F2AEF" w14:textId="77777777" w:rsidR="00AD438E" w:rsidRPr="00C15CFF" w:rsidRDefault="00AD438E" w:rsidP="00373EA9">
            <w:pPr>
              <w:pStyle w:val="western"/>
              <w:numPr>
                <w:ilvl w:val="0"/>
                <w:numId w:val="16"/>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 xml:space="preserve">Preservation and creation of green and open spaces as recreational area to promote human well-being under changing climatic conditions </w:t>
            </w:r>
          </w:p>
        </w:tc>
        <w:tc>
          <w:tcPr>
            <w:tcW w:w="2374" w:type="pct"/>
            <w:shd w:val="clear" w:color="auto" w:fill="auto"/>
          </w:tcPr>
          <w:p w14:paraId="258F010C" w14:textId="77777777" w:rsidR="00AD438E" w:rsidRPr="00C15CFF" w:rsidRDefault="00AD438E" w:rsidP="00373EA9">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Promotion and adaptation of green and open spaces for recreation and leisure uses under changing climatic conditions</w:t>
            </w:r>
          </w:p>
        </w:tc>
      </w:tr>
      <w:tr w:rsidR="00AD438E" w:rsidRPr="00C15CFF" w14:paraId="30639FBA" w14:textId="77777777" w:rsidTr="00373EA9">
        <w:tc>
          <w:tcPr>
            <w:tcW w:w="2626" w:type="pct"/>
            <w:shd w:val="clear" w:color="auto" w:fill="auto"/>
          </w:tcPr>
          <w:p w14:paraId="676C629C" w14:textId="77777777" w:rsidR="00AD438E" w:rsidRPr="00C15CFF" w:rsidRDefault="00AD438E" w:rsidP="00373EA9">
            <w:pPr>
              <w:pStyle w:val="western"/>
              <w:numPr>
                <w:ilvl w:val="0"/>
                <w:numId w:val="16"/>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Advancement of knowledge and improvement of networking among affected actors</w:t>
            </w:r>
          </w:p>
        </w:tc>
        <w:tc>
          <w:tcPr>
            <w:tcW w:w="2374" w:type="pct"/>
            <w:shd w:val="clear" w:color="auto" w:fill="auto"/>
          </w:tcPr>
          <w:p w14:paraId="440FE226" w14:textId="77777777" w:rsidR="00AD438E" w:rsidRPr="00C15CFF" w:rsidRDefault="00AD438E" w:rsidP="00373EA9">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 xml:space="preserve">Awareness-raising, improved networking, and adaptation of the training and further education </w:t>
            </w:r>
          </w:p>
        </w:tc>
      </w:tr>
      <w:tr w:rsidR="00AD438E" w:rsidRPr="00C15CFF" w14:paraId="5FFA9FF4" w14:textId="77777777" w:rsidTr="00373EA9">
        <w:tc>
          <w:tcPr>
            <w:tcW w:w="2626" w:type="pct"/>
            <w:shd w:val="clear" w:color="auto" w:fill="auto"/>
          </w:tcPr>
          <w:p w14:paraId="78F366D4" w14:textId="77777777" w:rsidR="00AD438E" w:rsidRPr="00C15CFF" w:rsidRDefault="00AD438E" w:rsidP="00373EA9">
            <w:pPr>
              <w:pStyle w:val="western"/>
              <w:numPr>
                <w:ilvl w:val="0"/>
                <w:numId w:val="16"/>
              </w:numPr>
              <w:spacing w:before="20" w:beforeAutospacing="0" w:after="20" w:afterAutospacing="0"/>
              <w:ind w:left="284" w:hanging="284"/>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Adaptation of urban green and open spaces to climate change through multilevel interdisciplinary studies and maintenance</w:t>
            </w:r>
          </w:p>
        </w:tc>
        <w:tc>
          <w:tcPr>
            <w:tcW w:w="2374" w:type="pct"/>
            <w:shd w:val="clear" w:color="auto" w:fill="auto"/>
          </w:tcPr>
          <w:p w14:paraId="2CBCBF10" w14:textId="77777777" w:rsidR="00AD438E" w:rsidRPr="00C15CFF" w:rsidRDefault="00AD438E" w:rsidP="00373EA9">
            <w:pPr>
              <w:pStyle w:val="western"/>
              <w:spacing w:before="20" w:beforeAutospacing="0" w:after="20" w:afterAutospacing="0"/>
              <w:jc w:val="both"/>
              <w:rPr>
                <w:rFonts w:asciiTheme="minorHAnsi" w:hAnsiTheme="minorHAnsi" w:cstheme="minorHAnsi"/>
                <w:sz w:val="20"/>
                <w:szCs w:val="20"/>
                <w:lang w:val="en-US"/>
              </w:rPr>
            </w:pPr>
            <w:r w:rsidRPr="00C15CFF">
              <w:rPr>
                <w:rFonts w:asciiTheme="minorHAnsi" w:hAnsiTheme="minorHAnsi" w:cstheme="minorHAnsi"/>
                <w:sz w:val="20"/>
                <w:szCs w:val="20"/>
                <w:lang w:val="en-US"/>
              </w:rPr>
              <w:t>Improvement of the knowledge base through inter- and transdisciplinary research on urban green and open spaces</w:t>
            </w:r>
          </w:p>
        </w:tc>
      </w:tr>
    </w:tbl>
    <w:p w14:paraId="2CD736FF" w14:textId="24A9A331" w:rsidR="00AD438E" w:rsidRPr="00C15CFF" w:rsidRDefault="00AD438E" w:rsidP="0047319F">
      <w:pPr>
        <w:pStyle w:val="Source"/>
        <w:rPr>
          <w:lang w:eastAsia="bg-BG"/>
        </w:rPr>
      </w:pPr>
      <w:r w:rsidRPr="00C15CFF">
        <w:rPr>
          <w:lang w:eastAsia="bg-BG"/>
        </w:rPr>
        <w:t>Source</w:t>
      </w:r>
      <w:r w:rsidR="00F36063" w:rsidRPr="00C15CFF">
        <w:rPr>
          <w:lang w:eastAsia="bg-BG"/>
        </w:rPr>
        <w:t>: The Austrian S</w:t>
      </w:r>
      <w:r w:rsidRPr="00C15CFF">
        <w:rPr>
          <w:lang w:eastAsia="bg-BG"/>
        </w:rPr>
        <w:t xml:space="preserve">trategy for </w:t>
      </w:r>
      <w:r w:rsidR="00F36063" w:rsidRPr="00C15CFF">
        <w:rPr>
          <w:lang w:eastAsia="bg-BG"/>
        </w:rPr>
        <w:t>A</w:t>
      </w:r>
      <w:r w:rsidRPr="00C15CFF">
        <w:rPr>
          <w:lang w:eastAsia="bg-BG"/>
        </w:rPr>
        <w:t xml:space="preserve">daptation to </w:t>
      </w:r>
      <w:r w:rsidR="00F36063" w:rsidRPr="00C15CFF">
        <w:rPr>
          <w:lang w:eastAsia="bg-BG"/>
        </w:rPr>
        <w:t>C</w:t>
      </w:r>
      <w:r w:rsidRPr="00C15CFF">
        <w:rPr>
          <w:lang w:eastAsia="bg-BG"/>
        </w:rPr>
        <w:t xml:space="preserve">limate </w:t>
      </w:r>
      <w:r w:rsidR="00F36063" w:rsidRPr="00C15CFF">
        <w:rPr>
          <w:lang w:eastAsia="bg-BG"/>
        </w:rPr>
        <w:t>C</w:t>
      </w:r>
      <w:r w:rsidRPr="00C15CFF">
        <w:rPr>
          <w:lang w:eastAsia="bg-BG"/>
        </w:rPr>
        <w:t>hange</w:t>
      </w:r>
      <w:r w:rsidR="00F36063" w:rsidRPr="00C15CFF">
        <w:rPr>
          <w:lang w:eastAsia="bg-BG"/>
        </w:rPr>
        <w:t>,</w:t>
      </w:r>
      <w:r w:rsidRPr="00C15CFF">
        <w:rPr>
          <w:rStyle w:val="FootnoteReference"/>
          <w:rFonts w:ascii="Times New Roman" w:eastAsia="Times New Roman" w:hAnsi="Times New Roman"/>
          <w:lang w:eastAsia="bg-BG"/>
        </w:rPr>
        <w:footnoteReference w:id="161"/>
      </w:r>
      <w:r w:rsidR="00F36063" w:rsidRPr="00C15CFF">
        <w:rPr>
          <w:lang w:eastAsia="bg-BG"/>
        </w:rPr>
        <w:t xml:space="preserve"> c</w:t>
      </w:r>
      <w:r w:rsidRPr="00C15CFF">
        <w:rPr>
          <w:lang w:eastAsia="bg-BG"/>
        </w:rPr>
        <w:t xml:space="preserve">ompilation by </w:t>
      </w:r>
      <w:r w:rsidR="0010072A" w:rsidRPr="00C15CFF">
        <w:rPr>
          <w:lang w:eastAsia="bg-BG"/>
        </w:rPr>
        <w:t>NCRD</w:t>
      </w:r>
      <w:r w:rsidRPr="00C15CFF">
        <w:rPr>
          <w:lang w:eastAsia="bg-BG"/>
        </w:rPr>
        <w:t>, Sofia</w:t>
      </w:r>
      <w:r w:rsidR="00F36063" w:rsidRPr="00C15CFF">
        <w:rPr>
          <w:lang w:eastAsia="bg-BG"/>
        </w:rPr>
        <w:t>.</w:t>
      </w:r>
    </w:p>
    <w:p w14:paraId="720E998F" w14:textId="77777777" w:rsidR="00AD438E" w:rsidRPr="00C15CFF" w:rsidRDefault="00AD438E" w:rsidP="00AD438E">
      <w:pPr>
        <w:widowControl w:val="0"/>
        <w:spacing w:after="0"/>
        <w:rPr>
          <w:lang w:val="en-US"/>
        </w:rPr>
      </w:pPr>
      <w:r w:rsidRPr="00C15CFF">
        <w:rPr>
          <w:lang w:val="en-US"/>
        </w:rPr>
        <w:br w:type="page"/>
      </w:r>
    </w:p>
    <w:p w14:paraId="352600C1" w14:textId="246AE349" w:rsidR="00AD438E" w:rsidRPr="00C15CFF" w:rsidRDefault="00DE38DB" w:rsidP="00DE38DB">
      <w:pPr>
        <w:pStyle w:val="Heading1"/>
        <w:jc w:val="both"/>
      </w:pPr>
      <w:bookmarkStart w:id="764" w:name="_Toc486259787"/>
      <w:bookmarkStart w:id="765" w:name="_Toc500009595"/>
      <w:bookmarkStart w:id="766" w:name="_Toc500072035"/>
      <w:bookmarkStart w:id="767" w:name="_Toc506833635"/>
      <w:bookmarkStart w:id="768" w:name="_Toc522026502"/>
      <w:r>
        <w:lastRenderedPageBreak/>
        <w:t>Annex 10</w:t>
      </w:r>
      <w:r w:rsidR="00852ADD" w:rsidRPr="00C15CFF">
        <w:t xml:space="preserve">. </w:t>
      </w:r>
      <w:r w:rsidR="004056BD" w:rsidRPr="00C15CFF">
        <w:t>Platform</w:t>
      </w:r>
      <w:r w:rsidR="00852ADD" w:rsidRPr="00C15CFF">
        <w:t>s</w:t>
      </w:r>
      <w:r w:rsidR="004056BD" w:rsidRPr="00C15CFF">
        <w:t>, N</w:t>
      </w:r>
      <w:r w:rsidR="00AD438E" w:rsidRPr="00C15CFF">
        <w:t>etworks</w:t>
      </w:r>
      <w:r w:rsidR="004056BD" w:rsidRPr="00C15CFF">
        <w:t>,</w:t>
      </w:r>
      <w:r w:rsidR="00AD438E" w:rsidRPr="00C15CFF">
        <w:t xml:space="preserve"> and </w:t>
      </w:r>
      <w:r w:rsidR="004056BD" w:rsidRPr="00C15CFF">
        <w:t>P</w:t>
      </w:r>
      <w:r w:rsidR="00AD438E" w:rsidRPr="00C15CFF">
        <w:t>roject</w:t>
      </w:r>
      <w:r w:rsidR="00852ADD" w:rsidRPr="00C15CFF">
        <w:t>s</w:t>
      </w:r>
      <w:r w:rsidR="00AD438E" w:rsidRPr="00C15CFF">
        <w:t xml:space="preserve">, related to </w:t>
      </w:r>
      <w:r w:rsidR="004056BD" w:rsidRPr="00C15CFF">
        <w:t>International C</w:t>
      </w:r>
      <w:r w:rsidR="00AD438E" w:rsidRPr="00C15CFF">
        <w:t xml:space="preserve">ooperation or </w:t>
      </w:r>
      <w:r w:rsidR="004056BD" w:rsidRPr="00C15CFF">
        <w:t>I</w:t>
      </w:r>
      <w:r w:rsidR="00AD438E" w:rsidRPr="00C15CFF">
        <w:t xml:space="preserve">nformation </w:t>
      </w:r>
      <w:r w:rsidR="004056BD" w:rsidRPr="00C15CFF">
        <w:t>E</w:t>
      </w:r>
      <w:r w:rsidR="00AD438E" w:rsidRPr="00C15CFF">
        <w:t>xchange</w:t>
      </w:r>
      <w:bookmarkEnd w:id="764"/>
      <w:bookmarkEnd w:id="765"/>
      <w:bookmarkEnd w:id="766"/>
      <w:bookmarkEnd w:id="767"/>
      <w:bookmarkEnd w:id="768"/>
    </w:p>
    <w:p w14:paraId="0DF7C50E" w14:textId="5D2CF083" w:rsidR="00AD438E" w:rsidRPr="00C15CFF" w:rsidRDefault="004056BD" w:rsidP="0047319F">
      <w:pPr>
        <w:pStyle w:val="Heading4"/>
        <w:spacing w:before="240"/>
      </w:pPr>
      <w:r w:rsidRPr="00C15CFF">
        <w:t xml:space="preserve">A. </w:t>
      </w:r>
      <w:r w:rsidR="00AD438E" w:rsidRPr="00C15CFF">
        <w:t>Participation of Bulgarian Urban Envir</w:t>
      </w:r>
      <w:r w:rsidRPr="00C15CFF">
        <w:t>onment Sector in International I</w:t>
      </w:r>
      <w:r w:rsidR="00AD438E" w:rsidRPr="00C15CFF">
        <w:t xml:space="preserve">nformation </w:t>
      </w:r>
      <w:r w:rsidRPr="00C15CFF">
        <w:t>E</w:t>
      </w:r>
      <w:r w:rsidR="00AD438E" w:rsidRPr="00C15CFF">
        <w:t>xchange Platform/Databases</w:t>
      </w:r>
    </w:p>
    <w:p w14:paraId="754F74DD" w14:textId="33DC6E74" w:rsidR="00AD438E" w:rsidRPr="00C15CFF" w:rsidRDefault="00AD438E"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 xml:space="preserve">EUROSTAT Urban </w:t>
      </w:r>
      <w:r w:rsidR="00131B89" w:rsidRPr="00C15CFF">
        <w:rPr>
          <w:rStyle w:val="Heading5Char"/>
          <w:rFonts w:ascii="Calibri" w:eastAsia="Times New Roman" w:hAnsi="Calibri"/>
          <w:sz w:val="24"/>
          <w:szCs w:val="24"/>
          <w:u w:val="single"/>
          <w:lang w:val="en-US" w:eastAsia="bg-BG"/>
        </w:rPr>
        <w:t>A</w:t>
      </w:r>
      <w:r w:rsidRPr="00C15CFF">
        <w:rPr>
          <w:rStyle w:val="Heading5Char"/>
          <w:rFonts w:ascii="Calibri" w:eastAsia="Times New Roman" w:hAnsi="Calibri"/>
          <w:sz w:val="24"/>
          <w:szCs w:val="24"/>
          <w:u w:val="single"/>
          <w:lang w:val="en-US" w:eastAsia="bg-BG"/>
        </w:rPr>
        <w:t>udit</w:t>
      </w:r>
    </w:p>
    <w:p w14:paraId="044326C5" w14:textId="1A9F1828"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Provides urban statistics for cities across 27 European countries, </w:t>
      </w:r>
      <w:r w:rsidR="00D60035" w:rsidRPr="00C15CFF">
        <w:rPr>
          <w:rFonts w:ascii="Times New Roman" w:hAnsi="Times New Roman"/>
          <w:sz w:val="24"/>
          <w:szCs w:val="24"/>
          <w:lang w:val="en-US"/>
        </w:rPr>
        <w:t xml:space="preserve">with </w:t>
      </w:r>
      <w:r w:rsidRPr="00C15CFF">
        <w:rPr>
          <w:rFonts w:ascii="Times New Roman" w:hAnsi="Times New Roman"/>
          <w:sz w:val="24"/>
          <w:szCs w:val="24"/>
          <w:lang w:val="en-US"/>
        </w:rPr>
        <w:t xml:space="preserve">more than 320 </w:t>
      </w:r>
      <w:r w:rsidR="006F7583" w:rsidRPr="00C15CFF">
        <w:rPr>
          <w:rFonts w:ascii="Times New Roman" w:hAnsi="Times New Roman"/>
          <w:sz w:val="24"/>
          <w:szCs w:val="24"/>
          <w:lang w:val="en-US"/>
        </w:rPr>
        <w:t>EU</w:t>
      </w:r>
      <w:r w:rsidRPr="00C15CFF">
        <w:rPr>
          <w:rFonts w:ascii="Times New Roman" w:hAnsi="Times New Roman"/>
          <w:sz w:val="24"/>
          <w:szCs w:val="24"/>
          <w:lang w:val="en-US"/>
        </w:rPr>
        <w:t xml:space="preserve"> cities and more than 40 cities in Norway, Switzerland</w:t>
      </w:r>
      <w:r w:rsidR="00D60035" w:rsidRPr="00C15CFF">
        <w:rPr>
          <w:rFonts w:ascii="Times New Roman" w:hAnsi="Times New Roman"/>
          <w:sz w:val="24"/>
          <w:szCs w:val="24"/>
          <w:lang w:val="en-US"/>
        </w:rPr>
        <w:t>,</w:t>
      </w:r>
      <w:r w:rsidRPr="00C15CFF">
        <w:rPr>
          <w:rFonts w:ascii="Times New Roman" w:hAnsi="Times New Roman"/>
          <w:sz w:val="24"/>
          <w:szCs w:val="24"/>
          <w:lang w:val="en-US"/>
        </w:rPr>
        <w:t xml:space="preserve"> and Turkey. Contains more than 300 statistical indicators presenting information on matters such as socioeconomic and demographic data, but also related to the </w:t>
      </w:r>
      <w:r w:rsidR="00D60035" w:rsidRPr="00C15CFF">
        <w:rPr>
          <w:rFonts w:ascii="Times New Roman" w:hAnsi="Times New Roman"/>
          <w:sz w:val="24"/>
          <w:szCs w:val="24"/>
          <w:lang w:val="en-US"/>
        </w:rPr>
        <w:t>e</w:t>
      </w:r>
      <w:r w:rsidRPr="00C15CFF">
        <w:rPr>
          <w:rFonts w:ascii="Times New Roman" w:hAnsi="Times New Roman"/>
          <w:sz w:val="24"/>
          <w:szCs w:val="24"/>
          <w:lang w:val="en-US"/>
        </w:rPr>
        <w:t>nvironment.</w:t>
      </w:r>
    </w:p>
    <w:p w14:paraId="1F32F703" w14:textId="36ECD5EF"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Data are collected for</w:t>
      </w:r>
      <w:r w:rsidRPr="00C15CFF">
        <w:rPr>
          <w:rFonts w:ascii="Times New Roman" w:hAnsi="Times New Roman"/>
          <w:sz w:val="24"/>
          <w:szCs w:val="24"/>
          <w:lang w:val="en-US"/>
        </w:rPr>
        <w:t xml:space="preserve"> (</w:t>
      </w:r>
      <w:r w:rsidR="00D60035" w:rsidRPr="00C15CFF">
        <w:rPr>
          <w:rFonts w:ascii="Times New Roman" w:hAnsi="Times New Roman"/>
          <w:sz w:val="24"/>
          <w:szCs w:val="24"/>
          <w:lang w:val="en-US"/>
        </w:rPr>
        <w:t>a</w:t>
      </w:r>
      <w:r w:rsidRPr="00C15CFF">
        <w:rPr>
          <w:rFonts w:ascii="Times New Roman" w:hAnsi="Times New Roman"/>
          <w:sz w:val="24"/>
          <w:szCs w:val="24"/>
          <w:lang w:val="en-US"/>
        </w:rPr>
        <w:t xml:space="preserve">) </w:t>
      </w:r>
      <w:r w:rsidR="00D60035" w:rsidRPr="00C15CFF">
        <w:rPr>
          <w:rFonts w:ascii="Times New Roman" w:hAnsi="Times New Roman"/>
          <w:sz w:val="24"/>
          <w:szCs w:val="24"/>
          <w:lang w:val="en-US"/>
        </w:rPr>
        <w:t>c</w:t>
      </w:r>
      <w:r w:rsidRPr="00C15CFF">
        <w:rPr>
          <w:rFonts w:ascii="Times New Roman" w:hAnsi="Times New Roman"/>
          <w:sz w:val="24"/>
          <w:szCs w:val="24"/>
          <w:lang w:val="en-US"/>
        </w:rPr>
        <w:t>ities, (</w:t>
      </w:r>
      <w:r w:rsidR="00D60035" w:rsidRPr="00C15CFF">
        <w:rPr>
          <w:rFonts w:ascii="Times New Roman" w:hAnsi="Times New Roman"/>
          <w:sz w:val="24"/>
          <w:szCs w:val="24"/>
          <w:lang w:val="en-US"/>
        </w:rPr>
        <w:t>b</w:t>
      </w:r>
      <w:r w:rsidRPr="00C15CFF">
        <w:rPr>
          <w:rFonts w:ascii="Times New Roman" w:hAnsi="Times New Roman"/>
          <w:sz w:val="24"/>
          <w:szCs w:val="24"/>
          <w:lang w:val="en-US"/>
        </w:rPr>
        <w:t xml:space="preserve">) </w:t>
      </w:r>
      <w:r w:rsidR="00D60035" w:rsidRPr="00C15CFF">
        <w:rPr>
          <w:rFonts w:ascii="Times New Roman" w:hAnsi="Times New Roman"/>
          <w:sz w:val="24"/>
          <w:szCs w:val="24"/>
          <w:lang w:val="en-US"/>
        </w:rPr>
        <w:t>f</w:t>
      </w:r>
      <w:r w:rsidRPr="00C15CFF">
        <w:rPr>
          <w:rFonts w:ascii="Times New Roman" w:hAnsi="Times New Roman"/>
          <w:sz w:val="24"/>
          <w:szCs w:val="24"/>
          <w:lang w:val="en-US"/>
        </w:rPr>
        <w:t xml:space="preserve">unctional </w:t>
      </w:r>
      <w:r w:rsidR="00D60035" w:rsidRPr="00C15CFF">
        <w:rPr>
          <w:rFonts w:ascii="Times New Roman" w:hAnsi="Times New Roman"/>
          <w:sz w:val="24"/>
          <w:szCs w:val="24"/>
          <w:lang w:val="en-US"/>
        </w:rPr>
        <w:t>u</w:t>
      </w:r>
      <w:r w:rsidRPr="00C15CFF">
        <w:rPr>
          <w:rFonts w:ascii="Times New Roman" w:hAnsi="Times New Roman"/>
          <w:sz w:val="24"/>
          <w:szCs w:val="24"/>
          <w:lang w:val="en-US"/>
        </w:rPr>
        <w:t xml:space="preserve">rban </w:t>
      </w:r>
      <w:r w:rsidR="00D60035" w:rsidRPr="00C15CFF">
        <w:rPr>
          <w:rFonts w:ascii="Times New Roman" w:hAnsi="Times New Roman"/>
          <w:sz w:val="24"/>
          <w:szCs w:val="24"/>
          <w:lang w:val="en-US"/>
        </w:rPr>
        <w:t>a</w:t>
      </w:r>
      <w:r w:rsidRPr="00C15CFF">
        <w:rPr>
          <w:rFonts w:ascii="Times New Roman" w:hAnsi="Times New Roman"/>
          <w:sz w:val="24"/>
          <w:szCs w:val="24"/>
          <w:lang w:val="en-US"/>
        </w:rPr>
        <w:t xml:space="preserve">rea (formerly known as larger urban zone </w:t>
      </w:r>
      <w:r w:rsidR="00D60035" w:rsidRPr="00C15CFF">
        <w:rPr>
          <w:rFonts w:ascii="Times New Roman" w:hAnsi="Times New Roman"/>
          <w:sz w:val="24"/>
          <w:szCs w:val="24"/>
          <w:lang w:val="en-US"/>
        </w:rPr>
        <w:t>[</w:t>
      </w:r>
      <w:r w:rsidRPr="00C15CFF">
        <w:rPr>
          <w:rFonts w:ascii="Times New Roman" w:hAnsi="Times New Roman"/>
          <w:sz w:val="24"/>
          <w:szCs w:val="24"/>
          <w:lang w:val="en-US"/>
        </w:rPr>
        <w:t>LUZ</w:t>
      </w:r>
      <w:r w:rsidR="00D60035"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374329" w:rsidRPr="00C15CFF">
        <w:rPr>
          <w:rFonts w:ascii="Times New Roman" w:hAnsi="Times New Roman"/>
          <w:sz w:val="24"/>
          <w:szCs w:val="24"/>
          <w:lang w:val="en-US"/>
        </w:rPr>
        <w:t xml:space="preserve">and </w:t>
      </w:r>
      <w:r w:rsidRPr="00C15CFF">
        <w:rPr>
          <w:rFonts w:ascii="Times New Roman" w:hAnsi="Times New Roman"/>
          <w:sz w:val="24"/>
          <w:szCs w:val="24"/>
          <w:lang w:val="en-US"/>
        </w:rPr>
        <w:t>(</w:t>
      </w:r>
      <w:r w:rsidR="00D60035" w:rsidRPr="00C15CFF">
        <w:rPr>
          <w:rFonts w:ascii="Times New Roman" w:hAnsi="Times New Roman"/>
          <w:sz w:val="24"/>
          <w:szCs w:val="24"/>
          <w:lang w:val="en-US"/>
        </w:rPr>
        <w:t>c</w:t>
      </w:r>
      <w:r w:rsidRPr="00C15CFF">
        <w:rPr>
          <w:rFonts w:ascii="Times New Roman" w:hAnsi="Times New Roman"/>
          <w:sz w:val="24"/>
          <w:szCs w:val="24"/>
          <w:lang w:val="en-US"/>
        </w:rPr>
        <w:t>) the Greater city (an approximation of the urban cente</w:t>
      </w:r>
      <w:r w:rsidR="00285520" w:rsidRPr="00C15CFF">
        <w:rPr>
          <w:rFonts w:ascii="Times New Roman" w:hAnsi="Times New Roman"/>
          <w:sz w:val="24"/>
          <w:szCs w:val="24"/>
          <w:lang w:val="en-US"/>
        </w:rPr>
        <w:t>r</w:t>
      </w:r>
      <w:r w:rsidRPr="00C15CFF">
        <w:rPr>
          <w:rFonts w:ascii="Times New Roman" w:hAnsi="Times New Roman"/>
          <w:sz w:val="24"/>
          <w:szCs w:val="24"/>
          <w:lang w:val="en-US"/>
        </w:rPr>
        <w:t xml:space="preserve"> when this stretches far beyond the administrative city boundaries)</w:t>
      </w:r>
    </w:p>
    <w:p w14:paraId="013ADE59" w14:textId="36D7F33D"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Population size limitations</w:t>
      </w:r>
      <w:r w:rsidRPr="00C15CFF">
        <w:rPr>
          <w:rFonts w:ascii="Times New Roman" w:hAnsi="Times New Roman"/>
          <w:sz w:val="24"/>
          <w:szCs w:val="24"/>
          <w:lang w:val="en-US"/>
        </w:rPr>
        <w:t>: 50</w:t>
      </w:r>
      <w:r w:rsidR="00F27724" w:rsidRPr="00C15CFF">
        <w:rPr>
          <w:rFonts w:ascii="Times New Roman" w:hAnsi="Times New Roman"/>
          <w:sz w:val="24"/>
          <w:szCs w:val="24"/>
          <w:lang w:val="en-US"/>
        </w:rPr>
        <w:t>,</w:t>
      </w:r>
      <w:r w:rsidRPr="00C15CFF">
        <w:rPr>
          <w:rFonts w:ascii="Times New Roman" w:hAnsi="Times New Roman"/>
          <w:sz w:val="24"/>
          <w:szCs w:val="24"/>
          <w:lang w:val="en-US"/>
        </w:rPr>
        <w:t>000 inhabitants.</w:t>
      </w:r>
    </w:p>
    <w:p w14:paraId="4A70AEE9"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Website: </w:t>
      </w:r>
      <w:hyperlink r:id="rId153" w:history="1">
        <w:r w:rsidRPr="00C15CFF">
          <w:rPr>
            <w:rFonts w:ascii="Times New Roman" w:hAnsi="Times New Roman"/>
            <w:color w:val="0000FF"/>
            <w:sz w:val="24"/>
            <w:szCs w:val="24"/>
            <w:u w:val="single"/>
            <w:lang w:val="en-US"/>
          </w:rPr>
          <w:t>http://ec.europa.eu/eurostat/web/cities/data/database</w:t>
        </w:r>
      </w:hyperlink>
      <w:r w:rsidRPr="00C15CFF">
        <w:rPr>
          <w:rFonts w:ascii="Times New Roman" w:hAnsi="Times New Roman"/>
          <w:sz w:val="24"/>
          <w:szCs w:val="24"/>
          <w:lang w:val="en-US"/>
        </w:rPr>
        <w:t xml:space="preserve"> </w:t>
      </w:r>
    </w:p>
    <w:p w14:paraId="5FF2EB6C" w14:textId="292B31F4"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Source:</w:t>
      </w:r>
      <w:r w:rsidRPr="00C15CFF">
        <w:rPr>
          <w:rFonts w:ascii="Times New Roman" w:hAnsi="Times New Roman"/>
          <w:sz w:val="24"/>
          <w:szCs w:val="24"/>
          <w:lang w:val="en-US"/>
        </w:rPr>
        <w:t xml:space="preserve"> EUROSTAT</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9062"/>
      </w:tblGrid>
      <w:tr w:rsidR="0047319F" w:rsidRPr="00C15CFF" w14:paraId="5F618C73" w14:textId="77777777" w:rsidTr="00D00681">
        <w:tc>
          <w:tcPr>
            <w:tcW w:w="9062" w:type="dxa"/>
            <w:shd w:val="clear" w:color="auto" w:fill="B8CCE4"/>
          </w:tcPr>
          <w:p w14:paraId="14E8E4C4"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Data are collected in thematic groups, in which some important indicators for climate change issues are in (a) demographic characteristics, (b) living conditions, and (c) environment</w:t>
            </w:r>
          </w:p>
          <w:p w14:paraId="459CF943"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b/>
                <w:sz w:val="22"/>
                <w:lang w:val="en-US"/>
              </w:rPr>
              <w:t xml:space="preserve">Indicators, </w:t>
            </w:r>
            <w:r w:rsidRPr="00C15CFF">
              <w:rPr>
                <w:rFonts w:ascii="Calibri" w:hAnsi="Calibri" w:cs="Calibri"/>
                <w:sz w:val="22"/>
                <w:lang w:val="en-US"/>
              </w:rPr>
              <w:t>important for</w:t>
            </w:r>
            <w:r w:rsidRPr="00C15CFF">
              <w:rPr>
                <w:rFonts w:ascii="Calibri" w:hAnsi="Calibri" w:cs="Calibri"/>
                <w:b/>
                <w:sz w:val="22"/>
                <w:lang w:val="en-US"/>
              </w:rPr>
              <w:t xml:space="preserve"> </w:t>
            </w:r>
            <w:r w:rsidRPr="00C15CFF">
              <w:rPr>
                <w:rFonts w:ascii="Calibri" w:hAnsi="Calibri" w:cs="Calibri"/>
                <w:sz w:val="22"/>
                <w:lang w:val="en-US"/>
              </w:rPr>
              <w:t>CCA</w:t>
            </w:r>
          </w:p>
          <w:p w14:paraId="321352D0" w14:textId="77777777" w:rsidR="0047319F" w:rsidRPr="00C15CFF" w:rsidRDefault="0047319F" w:rsidP="0047319F">
            <w:pPr>
              <w:spacing w:before="60" w:after="60" w:line="252" w:lineRule="auto"/>
              <w:jc w:val="both"/>
              <w:rPr>
                <w:rFonts w:ascii="Calibri" w:hAnsi="Calibri" w:cs="Calibri"/>
                <w:b/>
                <w:sz w:val="22"/>
                <w:lang w:val="en-US"/>
              </w:rPr>
            </w:pPr>
            <w:r w:rsidRPr="00C15CFF">
              <w:rPr>
                <w:rFonts w:ascii="Calibri" w:hAnsi="Calibri" w:cs="Calibri"/>
                <w:b/>
                <w:sz w:val="22"/>
                <w:lang w:val="en-US"/>
              </w:rPr>
              <w:t xml:space="preserve">Data set: Demographic characteristics </w:t>
            </w:r>
            <w:r w:rsidRPr="00C15CFF">
              <w:rPr>
                <w:rFonts w:ascii="Calibri" w:hAnsi="Calibri" w:cs="Calibri"/>
                <w:sz w:val="22"/>
                <w:lang w:val="en-US"/>
              </w:rPr>
              <w:t>(a lot of indicators, main characteristics of cities)</w:t>
            </w:r>
          </w:p>
          <w:p w14:paraId="2A5CB661" w14:textId="77777777" w:rsidR="0047319F" w:rsidRPr="00C15CFF" w:rsidRDefault="0047319F" w:rsidP="0047319F">
            <w:pPr>
              <w:spacing w:before="60" w:after="60" w:line="252" w:lineRule="auto"/>
              <w:jc w:val="both"/>
              <w:rPr>
                <w:rFonts w:ascii="Calibri" w:hAnsi="Calibri" w:cs="Calibri"/>
                <w:b/>
                <w:sz w:val="22"/>
                <w:lang w:val="en-US"/>
              </w:rPr>
            </w:pPr>
            <w:r w:rsidRPr="00C15CFF">
              <w:rPr>
                <w:rFonts w:ascii="Calibri" w:hAnsi="Calibri" w:cs="Calibri"/>
                <w:b/>
                <w:sz w:val="22"/>
                <w:lang w:val="en-US"/>
              </w:rPr>
              <w:t>Data set: Living conditions</w:t>
            </w:r>
          </w:p>
          <w:p w14:paraId="41CD5F49" w14:textId="221E9FD3"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EC3065V</w:t>
            </w:r>
            <w:r w:rsidRPr="00C15CFF">
              <w:rPr>
                <w:rFonts w:ascii="Calibri" w:hAnsi="Calibri" w:cs="Calibri"/>
                <w:sz w:val="22"/>
                <w:lang w:val="en-US"/>
              </w:rPr>
              <w:tab/>
              <w:t>Share of persons at risk of poverty after social transfers -</w:t>
            </w:r>
            <w:r w:rsidR="00D00681" w:rsidRPr="00C15CFF">
              <w:rPr>
                <w:rFonts w:ascii="Calibri" w:hAnsi="Calibri" w:cs="Calibri"/>
                <w:sz w:val="22"/>
                <w:lang w:val="en-US"/>
              </w:rPr>
              <w:t xml:space="preserve"> percentage</w:t>
            </w:r>
          </w:p>
          <w:p w14:paraId="7ECD4843" w14:textId="717C5120"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EC3066V</w:t>
            </w:r>
            <w:r w:rsidRPr="00C15CFF">
              <w:rPr>
                <w:rFonts w:ascii="Calibri" w:hAnsi="Calibri" w:cs="Calibri"/>
                <w:sz w:val="22"/>
                <w:lang w:val="en-US"/>
              </w:rPr>
              <w:tab/>
              <w:t>Share of severely materially deprived persons -</w:t>
            </w:r>
            <w:r w:rsidR="00D00681" w:rsidRPr="00C15CFF">
              <w:rPr>
                <w:rFonts w:ascii="Calibri" w:hAnsi="Calibri" w:cs="Calibri"/>
                <w:sz w:val="22"/>
                <w:lang w:val="en-US"/>
              </w:rPr>
              <w:t xml:space="preserve"> percentage</w:t>
            </w:r>
          </w:p>
          <w:p w14:paraId="245A1CE4" w14:textId="4F27ABDD"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EC3067V</w:t>
            </w:r>
            <w:r w:rsidRPr="00C15CFF">
              <w:rPr>
                <w:rFonts w:ascii="Calibri" w:hAnsi="Calibri" w:cs="Calibri"/>
                <w:sz w:val="22"/>
                <w:lang w:val="en-US"/>
              </w:rPr>
              <w:tab/>
              <w:t>Share of persons at risk of poverty or social exclusion -</w:t>
            </w:r>
            <w:r w:rsidR="00D00681" w:rsidRPr="00C15CFF">
              <w:rPr>
                <w:rFonts w:ascii="Calibri" w:hAnsi="Calibri" w:cs="Calibri"/>
                <w:sz w:val="22"/>
                <w:lang w:val="en-US"/>
              </w:rPr>
              <w:t xml:space="preserve"> percentage</w:t>
            </w:r>
          </w:p>
          <w:p w14:paraId="301315B2" w14:textId="77777777" w:rsidR="0047319F" w:rsidRPr="00C15CFF" w:rsidRDefault="0047319F" w:rsidP="0047319F">
            <w:pPr>
              <w:spacing w:before="60" w:after="60" w:line="252" w:lineRule="auto"/>
              <w:jc w:val="both"/>
              <w:rPr>
                <w:rFonts w:ascii="Calibri" w:hAnsi="Calibri" w:cs="Calibri"/>
                <w:b/>
                <w:sz w:val="22"/>
                <w:lang w:val="en-US"/>
              </w:rPr>
            </w:pPr>
            <w:r w:rsidRPr="00C15CFF">
              <w:rPr>
                <w:rFonts w:ascii="Calibri" w:hAnsi="Calibri" w:cs="Calibri"/>
                <w:b/>
                <w:sz w:val="22"/>
                <w:lang w:val="en-US"/>
              </w:rPr>
              <w:t>Data set: Environment</w:t>
            </w:r>
          </w:p>
          <w:p w14:paraId="67341059"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EN1002V</w:t>
            </w:r>
            <w:r w:rsidRPr="00C15CFF">
              <w:rPr>
                <w:rFonts w:ascii="Calibri" w:hAnsi="Calibri" w:cs="Calibri"/>
                <w:sz w:val="22"/>
                <w:lang w:val="en-US"/>
              </w:rPr>
              <w:tab/>
              <w:t>Total number of hours of sunshine per day</w:t>
            </w:r>
          </w:p>
          <w:p w14:paraId="5364197F"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EN1003V</w:t>
            </w:r>
            <w:r w:rsidRPr="00C15CFF">
              <w:rPr>
                <w:rFonts w:ascii="Calibri" w:hAnsi="Calibri" w:cs="Calibri"/>
                <w:sz w:val="22"/>
                <w:lang w:val="en-US"/>
              </w:rPr>
              <w:tab/>
              <w:t>Average temperature of warmest month - degrees</w:t>
            </w:r>
          </w:p>
          <w:p w14:paraId="4232FDF2"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EN1004V</w:t>
            </w:r>
            <w:r w:rsidRPr="00C15CFF">
              <w:rPr>
                <w:rFonts w:ascii="Calibri" w:hAnsi="Calibri" w:cs="Calibri"/>
                <w:sz w:val="22"/>
                <w:lang w:val="en-US"/>
              </w:rPr>
              <w:tab/>
              <w:t>Average temperature of coldest month - degrees</w:t>
            </w:r>
          </w:p>
          <w:p w14:paraId="3944FA77"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EN1005V</w:t>
            </w:r>
            <w:r w:rsidRPr="00C15CFF">
              <w:rPr>
                <w:rFonts w:ascii="Calibri" w:hAnsi="Calibri" w:cs="Calibri"/>
                <w:sz w:val="22"/>
                <w:lang w:val="en-US"/>
              </w:rPr>
              <w:tab/>
              <w:t>Rainfall - liter/m²</w:t>
            </w:r>
          </w:p>
          <w:p w14:paraId="264980FF"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EN2002V</w:t>
            </w:r>
            <w:r w:rsidRPr="00C15CFF">
              <w:rPr>
                <w:rFonts w:ascii="Calibri" w:hAnsi="Calibri" w:cs="Calibri"/>
                <w:sz w:val="22"/>
                <w:lang w:val="en-US"/>
              </w:rPr>
              <w:tab/>
              <w:t>Number of days ozone O3 concentrations exceed 120 µg/m³</w:t>
            </w:r>
          </w:p>
          <w:p w14:paraId="6CE68156" w14:textId="317745E1"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EN2003V</w:t>
            </w:r>
            <w:r w:rsidRPr="00C15CFF">
              <w:rPr>
                <w:rFonts w:ascii="Calibri" w:hAnsi="Calibri" w:cs="Calibri"/>
                <w:sz w:val="22"/>
                <w:lang w:val="en-US"/>
              </w:rPr>
              <w:tab/>
              <w:t>Number of hours nitrogen dioxide NO2 concentrations exceed 200</w:t>
            </w:r>
            <w:r w:rsidR="00D00681" w:rsidRPr="00C15CFF">
              <w:rPr>
                <w:rFonts w:ascii="Calibri" w:hAnsi="Calibri" w:cs="Calibri"/>
                <w:sz w:val="22"/>
                <w:lang w:val="en-US"/>
              </w:rPr>
              <w:t xml:space="preserve"> </w:t>
            </w:r>
            <w:r w:rsidRPr="00C15CFF">
              <w:rPr>
                <w:rFonts w:ascii="Calibri" w:hAnsi="Calibri" w:cs="Calibri"/>
                <w:sz w:val="22"/>
                <w:lang w:val="en-US"/>
              </w:rPr>
              <w:t>µg/m³</w:t>
            </w:r>
          </w:p>
          <w:p w14:paraId="61FCC41D"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EN2005V</w:t>
            </w:r>
            <w:r w:rsidRPr="00C15CFF">
              <w:rPr>
                <w:rFonts w:ascii="Calibri" w:hAnsi="Calibri" w:cs="Calibri"/>
                <w:sz w:val="22"/>
                <w:lang w:val="en-US"/>
              </w:rPr>
              <w:tab/>
              <w:t>Number of days particulate matter PM10 concentrations exceed 50 µg/m³</w:t>
            </w:r>
          </w:p>
          <w:p w14:paraId="38FC80C0"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EN2025V</w:t>
            </w:r>
            <w:r w:rsidRPr="00C15CFF">
              <w:rPr>
                <w:rFonts w:ascii="Calibri" w:hAnsi="Calibri" w:cs="Calibri"/>
                <w:sz w:val="22"/>
                <w:lang w:val="en-US"/>
              </w:rPr>
              <w:tab/>
              <w:t>Accumulated ozone concentration in excess 70 µg/m³</w:t>
            </w:r>
          </w:p>
          <w:p w14:paraId="49E41506"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EN2026V</w:t>
            </w:r>
            <w:r w:rsidRPr="00C15CFF">
              <w:rPr>
                <w:rFonts w:ascii="Calibri" w:hAnsi="Calibri" w:cs="Calibri"/>
                <w:sz w:val="22"/>
                <w:lang w:val="en-US"/>
              </w:rPr>
              <w:tab/>
              <w:t>Annual average concentration of NO2 (µg/m³)</w:t>
            </w:r>
          </w:p>
          <w:p w14:paraId="4E0767C3"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EN2027V</w:t>
            </w:r>
            <w:r w:rsidRPr="00C15CFF">
              <w:rPr>
                <w:rFonts w:ascii="Calibri" w:hAnsi="Calibri" w:cs="Calibri"/>
                <w:sz w:val="22"/>
                <w:lang w:val="en-US"/>
              </w:rPr>
              <w:tab/>
              <w:t>Annual average concentration of PM10 (µg/m³)</w:t>
            </w:r>
          </w:p>
          <w:p w14:paraId="0D2482DA" w14:textId="77777777"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EN3003V</w:t>
            </w:r>
            <w:r w:rsidRPr="00C15CFF">
              <w:rPr>
                <w:rFonts w:ascii="Calibri" w:hAnsi="Calibri" w:cs="Calibri"/>
                <w:sz w:val="22"/>
                <w:lang w:val="en-US"/>
              </w:rPr>
              <w:tab/>
              <w:t>Total use of water - m³</w:t>
            </w:r>
          </w:p>
          <w:p w14:paraId="25921F3B" w14:textId="1A947A82" w:rsidR="00D00681" w:rsidRPr="00C15CFF" w:rsidRDefault="0047319F" w:rsidP="00D00681">
            <w:pPr>
              <w:spacing w:before="60" w:after="0" w:line="252" w:lineRule="auto"/>
              <w:jc w:val="both"/>
              <w:rPr>
                <w:rFonts w:ascii="Calibri" w:hAnsi="Calibri" w:cs="Calibri"/>
                <w:sz w:val="22"/>
                <w:lang w:val="en-US"/>
              </w:rPr>
            </w:pPr>
            <w:r w:rsidRPr="00C15CFF">
              <w:rPr>
                <w:rFonts w:ascii="Calibri" w:hAnsi="Calibri" w:cs="Calibri"/>
                <w:sz w:val="22"/>
                <w:lang w:val="en-US"/>
              </w:rPr>
              <w:tab/>
              <w:t>EN3012V</w:t>
            </w:r>
            <w:r w:rsidRPr="00C15CFF">
              <w:rPr>
                <w:rFonts w:ascii="Calibri" w:hAnsi="Calibri" w:cs="Calibri"/>
                <w:sz w:val="22"/>
                <w:lang w:val="en-US"/>
              </w:rPr>
              <w:tab/>
              <w:t xml:space="preserve">Share of population connected to potable drinking water system </w:t>
            </w:r>
            <w:r w:rsidR="00D00681" w:rsidRPr="00C15CFF">
              <w:rPr>
                <w:rFonts w:ascii="Calibri" w:hAnsi="Calibri" w:cs="Calibri"/>
                <w:sz w:val="22"/>
                <w:lang w:val="en-US"/>
              </w:rPr>
              <w:t>–</w:t>
            </w:r>
          </w:p>
          <w:p w14:paraId="4CBCA4F5" w14:textId="0E51FC53" w:rsidR="0047319F" w:rsidRPr="00C15CFF" w:rsidRDefault="00D00681" w:rsidP="00D00681">
            <w:pPr>
              <w:spacing w:after="60" w:line="252" w:lineRule="auto"/>
              <w:jc w:val="both"/>
              <w:rPr>
                <w:rFonts w:ascii="Calibri" w:hAnsi="Calibri" w:cs="Calibri"/>
                <w:sz w:val="22"/>
                <w:lang w:val="en-US"/>
              </w:rPr>
            </w:pPr>
            <w:r w:rsidRPr="00C15CFF">
              <w:rPr>
                <w:rFonts w:ascii="Calibri" w:hAnsi="Calibri" w:cs="Calibri"/>
                <w:sz w:val="22"/>
                <w:lang w:val="en-US"/>
              </w:rPr>
              <w:t xml:space="preserve">                                          </w:t>
            </w:r>
            <w:r w:rsidR="0047319F" w:rsidRPr="00C15CFF">
              <w:rPr>
                <w:rFonts w:ascii="Calibri" w:hAnsi="Calibri" w:cs="Calibri"/>
                <w:sz w:val="22"/>
                <w:lang w:val="en-US"/>
              </w:rPr>
              <w:t xml:space="preserve"> </w:t>
            </w:r>
            <w:r w:rsidRPr="00C15CFF">
              <w:rPr>
                <w:rFonts w:ascii="Calibri" w:hAnsi="Calibri" w:cs="Calibri"/>
                <w:sz w:val="22"/>
                <w:lang w:val="en-US"/>
              </w:rPr>
              <w:t>percentage</w:t>
            </w:r>
          </w:p>
          <w:p w14:paraId="7C113AF2" w14:textId="73D9E0B8" w:rsidR="0047319F" w:rsidRPr="00C15CFF" w:rsidRDefault="0047319F" w:rsidP="0047319F">
            <w:pPr>
              <w:spacing w:before="60" w:after="60" w:line="252" w:lineRule="auto"/>
              <w:jc w:val="both"/>
              <w:rPr>
                <w:rFonts w:ascii="Calibri" w:hAnsi="Calibri" w:cs="Calibri"/>
                <w:sz w:val="22"/>
                <w:lang w:val="en-US"/>
              </w:rPr>
            </w:pPr>
            <w:r w:rsidRPr="00C15CFF">
              <w:rPr>
                <w:rFonts w:ascii="Calibri" w:hAnsi="Calibri" w:cs="Calibri"/>
                <w:sz w:val="22"/>
                <w:lang w:val="en-US"/>
              </w:rPr>
              <w:tab/>
              <w:t>EN3013V</w:t>
            </w:r>
            <w:r w:rsidRPr="00C15CFF">
              <w:rPr>
                <w:rFonts w:ascii="Calibri" w:hAnsi="Calibri" w:cs="Calibri"/>
                <w:sz w:val="22"/>
                <w:lang w:val="en-US"/>
              </w:rPr>
              <w:tab/>
              <w:t xml:space="preserve">Share of population connected to sewerage treatment system - </w:t>
            </w:r>
            <w:r w:rsidR="00D00681" w:rsidRPr="00C15CFF">
              <w:rPr>
                <w:rFonts w:ascii="Calibri" w:hAnsi="Calibri" w:cs="Calibri"/>
                <w:sz w:val="22"/>
                <w:lang w:val="en-US"/>
              </w:rPr>
              <w:lastRenderedPageBreak/>
              <w:t>percentage</w:t>
            </w:r>
          </w:p>
          <w:p w14:paraId="223D4D40" w14:textId="77777777" w:rsidR="00D00681" w:rsidRPr="00C15CFF" w:rsidRDefault="0047319F" w:rsidP="00D00681">
            <w:pPr>
              <w:spacing w:before="60" w:after="0" w:line="252" w:lineRule="auto"/>
              <w:jc w:val="both"/>
              <w:rPr>
                <w:rFonts w:ascii="Calibri" w:hAnsi="Calibri" w:cs="Calibri"/>
                <w:sz w:val="22"/>
                <w:lang w:val="en-US"/>
              </w:rPr>
            </w:pPr>
            <w:r w:rsidRPr="00C15CFF">
              <w:rPr>
                <w:rFonts w:ascii="Calibri" w:hAnsi="Calibri" w:cs="Calibri"/>
                <w:sz w:val="22"/>
                <w:lang w:val="en-US"/>
              </w:rPr>
              <w:tab/>
              <w:t>EN3011V</w:t>
            </w:r>
            <w:r w:rsidRPr="00C15CFF">
              <w:rPr>
                <w:rFonts w:ascii="Calibri" w:hAnsi="Calibri" w:cs="Calibri"/>
                <w:sz w:val="22"/>
                <w:lang w:val="en-US"/>
              </w:rPr>
              <w:tab/>
              <w:t>Share of the urban wastewater load (in population equivalents) treated</w:t>
            </w:r>
          </w:p>
          <w:p w14:paraId="3C0F3DFD" w14:textId="2B54CB65" w:rsidR="0047319F" w:rsidRPr="00C15CFF" w:rsidRDefault="00D00681" w:rsidP="00D00681">
            <w:pPr>
              <w:spacing w:after="60" w:line="252" w:lineRule="auto"/>
              <w:jc w:val="both"/>
              <w:rPr>
                <w:rFonts w:ascii="Calibri" w:hAnsi="Calibri" w:cs="Calibri"/>
                <w:sz w:val="22"/>
                <w:lang w:val="en-US"/>
              </w:rPr>
            </w:pPr>
            <w:r w:rsidRPr="00C15CFF">
              <w:rPr>
                <w:rFonts w:ascii="Calibri" w:hAnsi="Calibri" w:cs="Calibri"/>
                <w:sz w:val="22"/>
                <w:lang w:val="en-US"/>
              </w:rPr>
              <w:t xml:space="preserve">                                          </w:t>
            </w:r>
            <w:r w:rsidR="0047319F" w:rsidRPr="00C15CFF">
              <w:rPr>
                <w:rFonts w:ascii="Calibri" w:hAnsi="Calibri" w:cs="Calibri"/>
                <w:sz w:val="22"/>
                <w:lang w:val="en-US"/>
              </w:rPr>
              <w:t xml:space="preserve"> according to the applicable standard -</w:t>
            </w:r>
            <w:r w:rsidRPr="00C15CFF">
              <w:rPr>
                <w:rFonts w:ascii="Calibri" w:hAnsi="Calibri" w:cs="Calibri"/>
                <w:sz w:val="22"/>
                <w:lang w:val="en-US"/>
              </w:rPr>
              <w:t xml:space="preserve"> percentage</w:t>
            </w:r>
          </w:p>
          <w:p w14:paraId="166C9A20" w14:textId="39DB3030" w:rsidR="0047319F" w:rsidRPr="00C15CFF" w:rsidRDefault="0047319F" w:rsidP="00BB3F30">
            <w:pPr>
              <w:spacing w:before="60" w:after="60" w:line="252" w:lineRule="auto"/>
              <w:jc w:val="both"/>
              <w:rPr>
                <w:rFonts w:ascii="Calibri" w:hAnsi="Calibri" w:cs="Calibri"/>
                <w:sz w:val="22"/>
                <w:lang w:val="en-US"/>
              </w:rPr>
            </w:pPr>
            <w:r w:rsidRPr="00C15CFF">
              <w:rPr>
                <w:rFonts w:ascii="Calibri" w:hAnsi="Calibri" w:cs="Calibri"/>
                <w:sz w:val="22"/>
                <w:lang w:val="en-US"/>
              </w:rPr>
              <w:tab/>
              <w:t>EN4008V</w:t>
            </w:r>
            <w:r w:rsidRPr="00C15CFF">
              <w:rPr>
                <w:rFonts w:ascii="Calibri" w:hAnsi="Calibri" w:cs="Calibri"/>
                <w:sz w:val="22"/>
                <w:lang w:val="en-US"/>
              </w:rPr>
              <w:tab/>
              <w:t>Municipal waste generated (domestic and commercial), total - 1000 t</w:t>
            </w:r>
          </w:p>
        </w:tc>
      </w:tr>
    </w:tbl>
    <w:p w14:paraId="622FD26D" w14:textId="10337EA2" w:rsidR="00AD438E" w:rsidRPr="00C15CFF" w:rsidRDefault="00AD438E" w:rsidP="0047319F">
      <w:pPr>
        <w:spacing w:before="240" w:after="120" w:line="276" w:lineRule="auto"/>
        <w:jc w:val="both"/>
        <w:rPr>
          <w:rFonts w:ascii="Times New Roman" w:hAnsi="Times New Roman"/>
          <w:sz w:val="24"/>
          <w:szCs w:val="24"/>
          <w:lang w:val="en-US"/>
        </w:rPr>
      </w:pPr>
      <w:r w:rsidRPr="00C15CFF">
        <w:rPr>
          <w:rFonts w:ascii="Times New Roman" w:hAnsi="Times New Roman"/>
          <w:sz w:val="24"/>
          <w:szCs w:val="24"/>
          <w:lang w:val="en-US"/>
        </w:rPr>
        <w:lastRenderedPageBreak/>
        <w:t>Bulgaria entered into Urban Audit in 2004. There are 18 Bulgarian cities, participating in the EUROSTAT project, all with more than 50</w:t>
      </w:r>
      <w:r w:rsidR="00F27724" w:rsidRPr="00C15CFF">
        <w:rPr>
          <w:rFonts w:ascii="Times New Roman" w:hAnsi="Times New Roman"/>
          <w:sz w:val="24"/>
          <w:szCs w:val="24"/>
          <w:lang w:val="en-US"/>
        </w:rPr>
        <w:t>,</w:t>
      </w:r>
      <w:r w:rsidRPr="00C15CFF">
        <w:rPr>
          <w:rFonts w:ascii="Times New Roman" w:hAnsi="Times New Roman"/>
          <w:sz w:val="24"/>
          <w:szCs w:val="24"/>
          <w:lang w:val="en-US"/>
        </w:rPr>
        <w:t>000 inh</w:t>
      </w:r>
      <w:r w:rsidR="00F27724" w:rsidRPr="00C15CFF">
        <w:rPr>
          <w:rFonts w:ascii="Times New Roman" w:hAnsi="Times New Roman"/>
          <w:sz w:val="24"/>
          <w:szCs w:val="24"/>
          <w:lang w:val="en-US"/>
        </w:rPr>
        <w:t>abitants</w:t>
      </w:r>
      <w:r w:rsidRPr="00C15CFF">
        <w:rPr>
          <w:rFonts w:ascii="Times New Roman" w:hAnsi="Times New Roman"/>
          <w:sz w:val="24"/>
          <w:szCs w:val="24"/>
          <w:lang w:val="en-US"/>
        </w:rPr>
        <w:t xml:space="preserve"> (according</w:t>
      </w:r>
      <w:r w:rsidR="00C51E06" w:rsidRPr="00C15CFF">
        <w:rPr>
          <w:rFonts w:ascii="Times New Roman" w:hAnsi="Times New Roman"/>
          <w:sz w:val="24"/>
          <w:szCs w:val="24"/>
          <w:lang w:val="en-US"/>
        </w:rPr>
        <w:t xml:space="preserve"> to</w:t>
      </w:r>
      <w:r w:rsidRPr="00C15CFF">
        <w:rPr>
          <w:rFonts w:ascii="Times New Roman" w:hAnsi="Times New Roman"/>
          <w:sz w:val="24"/>
          <w:szCs w:val="24"/>
          <w:lang w:val="en-US"/>
        </w:rPr>
        <w:t xml:space="preserve"> population figures 2009) Sofia, Plovdiv, Varna, Burgas, Pleven, Ruse, Vidin, Stara Zagora, Sliven, Dobrich, Shumen, Pernik, Yambol, Haskovo, Pazardzhik, Blagoevgrad, Veliko Tarnovo, Vratsa. Not all of the indicators are supported regularly (year by year) by the </w:t>
      </w:r>
      <w:r w:rsidR="009F1A27" w:rsidRPr="00C15CFF">
        <w:rPr>
          <w:rFonts w:ascii="Times New Roman" w:hAnsi="Times New Roman"/>
          <w:sz w:val="24"/>
          <w:szCs w:val="24"/>
          <w:lang w:val="en-US"/>
        </w:rPr>
        <w:t>NSI</w:t>
      </w:r>
      <w:r w:rsidRPr="00C15CFF">
        <w:rPr>
          <w:rFonts w:ascii="Times New Roman" w:hAnsi="Times New Roman"/>
          <w:sz w:val="24"/>
          <w:szCs w:val="24"/>
          <w:lang w:val="en-US"/>
        </w:rPr>
        <w:t xml:space="preserve"> of Bulgaria.</w:t>
      </w:r>
    </w:p>
    <w:p w14:paraId="6218B7E0" w14:textId="2D8C9556" w:rsidR="00AD438E" w:rsidRPr="00C15CFF" w:rsidRDefault="00AD438E"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 xml:space="preserve">EUROSTAT Urban </w:t>
      </w:r>
      <w:r w:rsidR="004056BD" w:rsidRPr="00C15CFF">
        <w:rPr>
          <w:rStyle w:val="Heading5Char"/>
          <w:rFonts w:ascii="Calibri" w:eastAsia="Times New Roman" w:hAnsi="Calibri"/>
          <w:sz w:val="24"/>
          <w:szCs w:val="24"/>
          <w:u w:val="single"/>
          <w:lang w:val="en-US" w:eastAsia="bg-BG"/>
        </w:rPr>
        <w:t>A</w:t>
      </w:r>
      <w:r w:rsidRPr="00C15CFF">
        <w:rPr>
          <w:rStyle w:val="Heading5Char"/>
          <w:rFonts w:ascii="Calibri" w:eastAsia="Times New Roman" w:hAnsi="Calibri"/>
          <w:sz w:val="24"/>
          <w:szCs w:val="24"/>
          <w:u w:val="single"/>
          <w:lang w:val="en-US" w:eastAsia="bg-BG"/>
        </w:rPr>
        <w:t>tlas</w:t>
      </w:r>
    </w:p>
    <w:p w14:paraId="695308E7" w14:textId="37D56F81"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The European Urban Atlas is part of the local component of the </w:t>
      </w:r>
      <w:r w:rsidR="00296EC1" w:rsidRPr="00C15CFF">
        <w:rPr>
          <w:rFonts w:ascii="Times New Roman" w:hAnsi="Times New Roman"/>
          <w:sz w:val="24"/>
          <w:szCs w:val="24"/>
          <w:lang w:val="en-US"/>
        </w:rPr>
        <w:t>Global Monitoring for Environment and Security project</w:t>
      </w:r>
      <w:r w:rsidRPr="00C15CFF">
        <w:rPr>
          <w:rFonts w:ascii="Times New Roman" w:hAnsi="Times New Roman"/>
          <w:sz w:val="24"/>
          <w:szCs w:val="24"/>
          <w:lang w:val="en-US"/>
        </w:rPr>
        <w:t>/Copernicus land monitoring services. It provides reliable, intercomparable, high-resolution land</w:t>
      </w:r>
      <w:r w:rsidR="00491D13" w:rsidRPr="00C15CFF">
        <w:rPr>
          <w:rFonts w:ascii="Times New Roman" w:hAnsi="Times New Roman"/>
          <w:sz w:val="24"/>
          <w:szCs w:val="24"/>
          <w:lang w:val="en-US"/>
        </w:rPr>
        <w:t>-</w:t>
      </w:r>
      <w:r w:rsidRPr="00C15CFF">
        <w:rPr>
          <w:rFonts w:ascii="Times New Roman" w:hAnsi="Times New Roman"/>
          <w:sz w:val="24"/>
          <w:szCs w:val="24"/>
          <w:lang w:val="en-US"/>
        </w:rPr>
        <w:t xml:space="preserve">use maps for 305 </w:t>
      </w:r>
      <w:r w:rsidR="00F27724" w:rsidRPr="00C15CFF">
        <w:rPr>
          <w:rFonts w:ascii="Times New Roman" w:hAnsi="Times New Roman"/>
          <w:sz w:val="24"/>
          <w:szCs w:val="24"/>
          <w:lang w:val="en-US"/>
        </w:rPr>
        <w:t>LUZ</w:t>
      </w:r>
      <w:r w:rsidRPr="00C15CFF">
        <w:rPr>
          <w:rFonts w:ascii="Times New Roman" w:hAnsi="Times New Roman"/>
          <w:sz w:val="24"/>
          <w:szCs w:val="24"/>
          <w:lang w:val="en-US"/>
        </w:rPr>
        <w:t>s and their surroundings (more than 100</w:t>
      </w:r>
      <w:r w:rsidR="00F27724" w:rsidRPr="00C15CFF">
        <w:rPr>
          <w:rFonts w:ascii="Times New Roman" w:hAnsi="Times New Roman"/>
          <w:sz w:val="24"/>
          <w:szCs w:val="24"/>
          <w:lang w:val="en-US"/>
        </w:rPr>
        <w:t>,</w:t>
      </w:r>
      <w:r w:rsidRPr="00C15CFF">
        <w:rPr>
          <w:rFonts w:ascii="Times New Roman" w:hAnsi="Times New Roman"/>
          <w:sz w:val="24"/>
          <w:szCs w:val="24"/>
          <w:lang w:val="en-US"/>
        </w:rPr>
        <w:t xml:space="preserve">000 inhabitants as defined by the Urban Audit) for the reference year 2006. </w:t>
      </w:r>
    </w:p>
    <w:p w14:paraId="318981C7" w14:textId="6351962A"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Population size limitations</w:t>
      </w:r>
      <w:r w:rsidRPr="00C15CFF">
        <w:rPr>
          <w:rFonts w:ascii="Times New Roman" w:hAnsi="Times New Roman"/>
          <w:sz w:val="24"/>
          <w:szCs w:val="24"/>
          <w:lang w:val="en-US"/>
        </w:rPr>
        <w:t>: 100</w:t>
      </w:r>
      <w:r w:rsidR="00F27724" w:rsidRPr="00C15CFF">
        <w:rPr>
          <w:rFonts w:ascii="Times New Roman" w:hAnsi="Times New Roman"/>
          <w:sz w:val="24"/>
          <w:szCs w:val="24"/>
          <w:lang w:val="en-US"/>
        </w:rPr>
        <w:t>,</w:t>
      </w:r>
      <w:r w:rsidRPr="00C15CFF">
        <w:rPr>
          <w:rFonts w:ascii="Times New Roman" w:hAnsi="Times New Roman"/>
          <w:sz w:val="24"/>
          <w:szCs w:val="24"/>
          <w:lang w:val="en-US"/>
        </w:rPr>
        <w:t>000 inhabitants</w:t>
      </w:r>
    </w:p>
    <w:p w14:paraId="03446C70" w14:textId="4BFABDB2"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Covered countries:</w:t>
      </w:r>
      <w:r w:rsidRPr="00C15CFF">
        <w:rPr>
          <w:rFonts w:ascii="Times New Roman" w:hAnsi="Times New Roman"/>
          <w:sz w:val="24"/>
          <w:szCs w:val="24"/>
          <w:lang w:val="en-US"/>
        </w:rPr>
        <w:t xml:space="preserve"> 27 </w:t>
      </w:r>
      <w:r w:rsidR="00F27724" w:rsidRPr="00C15CFF">
        <w:rPr>
          <w:rFonts w:ascii="Times New Roman" w:hAnsi="Times New Roman"/>
          <w:sz w:val="24"/>
          <w:szCs w:val="24"/>
          <w:lang w:val="en-US"/>
        </w:rPr>
        <w:t>c</w:t>
      </w:r>
      <w:r w:rsidRPr="00C15CFF">
        <w:rPr>
          <w:rFonts w:ascii="Times New Roman" w:hAnsi="Times New Roman"/>
          <w:sz w:val="24"/>
          <w:szCs w:val="24"/>
          <w:lang w:val="en-US"/>
        </w:rPr>
        <w:t>ountries</w:t>
      </w:r>
    </w:p>
    <w:p w14:paraId="7300C08D" w14:textId="6D4C39D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Bulgarian participation:</w:t>
      </w:r>
      <w:r w:rsidRPr="00C15CFF">
        <w:rPr>
          <w:rFonts w:ascii="Times New Roman" w:hAnsi="Times New Roman"/>
          <w:sz w:val="24"/>
          <w:szCs w:val="24"/>
          <w:lang w:val="en-US"/>
        </w:rPr>
        <w:t xml:space="preserve"> 8 </w:t>
      </w:r>
      <w:r w:rsidR="00F27724" w:rsidRPr="00C15CFF">
        <w:rPr>
          <w:rFonts w:ascii="Times New Roman" w:hAnsi="Times New Roman"/>
          <w:sz w:val="24"/>
          <w:szCs w:val="24"/>
          <w:lang w:val="en-US"/>
        </w:rPr>
        <w:t>c</w:t>
      </w:r>
      <w:r w:rsidRPr="00C15CFF">
        <w:rPr>
          <w:rFonts w:ascii="Times New Roman" w:hAnsi="Times New Roman"/>
          <w:sz w:val="24"/>
          <w:szCs w:val="24"/>
          <w:lang w:val="en-US"/>
        </w:rPr>
        <w:t>ities: Sofia, Plovdiv, Burgas, Varna, Ruse, Stara Zagora, Pleven, Vidin</w:t>
      </w:r>
    </w:p>
    <w:p w14:paraId="7EE7E672"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 xml:space="preserve">Website: </w:t>
      </w:r>
      <w:hyperlink r:id="rId154" w:history="1">
        <w:r w:rsidRPr="00386BBC">
          <w:rPr>
            <w:rFonts w:ascii="Times New Roman" w:hAnsi="Times New Roman"/>
            <w:color w:val="0000FF"/>
            <w:sz w:val="24"/>
            <w:szCs w:val="24"/>
            <w:u w:val="single"/>
            <w:lang w:val="nl-NL"/>
          </w:rPr>
          <w:t>http://www.eea.europa.eu/data-and-maps/data/urban-atlas</w:t>
        </w:r>
      </w:hyperlink>
      <w:r w:rsidRPr="00386BBC">
        <w:rPr>
          <w:rFonts w:ascii="Times New Roman" w:hAnsi="Times New Roman"/>
          <w:sz w:val="24"/>
          <w:szCs w:val="24"/>
          <w:lang w:val="nl-NL"/>
        </w:rPr>
        <w:t xml:space="preserve"> </w:t>
      </w:r>
    </w:p>
    <w:p w14:paraId="218092AF" w14:textId="6F3BD648"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Source:</w:t>
      </w:r>
      <w:r w:rsidRPr="00C15CFF">
        <w:rPr>
          <w:rFonts w:ascii="Times New Roman" w:hAnsi="Times New Roman"/>
          <w:sz w:val="24"/>
          <w:szCs w:val="24"/>
          <w:lang w:val="en-US"/>
        </w:rPr>
        <w:t xml:space="preserve"> EEA, EUROSTAT</w:t>
      </w:r>
      <w:r w:rsidR="00F27724" w:rsidRPr="00C15CFF">
        <w:rPr>
          <w:rFonts w:ascii="Times New Roman" w:hAnsi="Times New Roman"/>
          <w:sz w:val="24"/>
          <w:szCs w:val="24"/>
          <w:lang w:val="en-US"/>
        </w:rPr>
        <w:t>.</w:t>
      </w:r>
    </w:p>
    <w:p w14:paraId="6B5C0E82" w14:textId="6EBEC114" w:rsidR="00AD438E" w:rsidRPr="00C15CFF" w:rsidRDefault="004056BD" w:rsidP="0047319F">
      <w:pPr>
        <w:pStyle w:val="Heading4"/>
        <w:spacing w:before="240"/>
      </w:pPr>
      <w:r w:rsidRPr="00C15CFF">
        <w:t xml:space="preserve">B. </w:t>
      </w:r>
      <w:r w:rsidR="00AD438E" w:rsidRPr="00C15CFF">
        <w:t>Participation of Bulgarian Urban Envir</w:t>
      </w:r>
      <w:r w:rsidR="00DA532E" w:rsidRPr="00C15CFF">
        <w:t>onment Sector in International O</w:t>
      </w:r>
      <w:r w:rsidR="00AD438E" w:rsidRPr="00C15CFF">
        <w:t>rgani</w:t>
      </w:r>
      <w:r w:rsidR="00F27724" w:rsidRPr="00C15CFF">
        <w:t>z</w:t>
      </w:r>
      <w:r w:rsidR="00AD438E" w:rsidRPr="00C15CFF">
        <w:t xml:space="preserve">ations’ </w:t>
      </w:r>
      <w:r w:rsidRPr="00C15CFF">
        <w:t>R</w:t>
      </w:r>
      <w:r w:rsidR="00AD438E" w:rsidRPr="00C15CFF">
        <w:t xml:space="preserve">eports (including EEA) </w:t>
      </w:r>
      <w:r w:rsidRPr="00C15CFF">
        <w:t>R</w:t>
      </w:r>
      <w:r w:rsidR="00AD438E" w:rsidRPr="00C15CFF">
        <w:t>eports</w:t>
      </w:r>
    </w:p>
    <w:p w14:paraId="45A579C0" w14:textId="6F944F5A" w:rsidR="00AD438E" w:rsidRPr="00C15CFF" w:rsidRDefault="005631EF" w:rsidP="0047319F">
      <w:pPr>
        <w:pStyle w:val="Heading5"/>
        <w:keepNext w:val="0"/>
        <w:keepLines w:val="0"/>
        <w:numPr>
          <w:ilvl w:val="0"/>
          <w:numId w:val="3"/>
        </w:numPr>
        <w:spacing w:before="6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EEA R</w:t>
      </w:r>
      <w:r w:rsidR="00AD438E" w:rsidRPr="00C15CFF">
        <w:rPr>
          <w:rStyle w:val="Heading5Char"/>
          <w:rFonts w:ascii="Calibri" w:eastAsia="Times New Roman" w:hAnsi="Calibri"/>
          <w:sz w:val="24"/>
          <w:szCs w:val="24"/>
          <w:u w:val="single"/>
          <w:lang w:val="en-US" w:eastAsia="bg-BG"/>
        </w:rPr>
        <w:t xml:space="preserve">eport 2012: Urban </w:t>
      </w:r>
      <w:r w:rsidRPr="00C15CFF">
        <w:rPr>
          <w:rStyle w:val="Heading5Char"/>
          <w:rFonts w:ascii="Calibri" w:eastAsia="Times New Roman" w:hAnsi="Calibri"/>
          <w:sz w:val="24"/>
          <w:szCs w:val="24"/>
          <w:u w:val="single"/>
          <w:lang w:val="en-US" w:eastAsia="bg-BG"/>
        </w:rPr>
        <w:t>A</w:t>
      </w:r>
      <w:r w:rsidR="00AD438E" w:rsidRPr="00C15CFF">
        <w:rPr>
          <w:rStyle w:val="Heading5Char"/>
          <w:rFonts w:ascii="Calibri" w:eastAsia="Times New Roman" w:hAnsi="Calibri"/>
          <w:sz w:val="24"/>
          <w:szCs w:val="24"/>
          <w:u w:val="single"/>
          <w:lang w:val="en-US" w:eastAsia="bg-BG"/>
        </w:rPr>
        <w:t xml:space="preserve">daptation to </w:t>
      </w:r>
      <w:r w:rsidRPr="00C15CFF">
        <w:rPr>
          <w:rStyle w:val="Heading5Char"/>
          <w:rFonts w:ascii="Calibri" w:eastAsia="Times New Roman" w:hAnsi="Calibri"/>
          <w:sz w:val="24"/>
          <w:szCs w:val="24"/>
          <w:u w:val="single"/>
          <w:lang w:val="en-US" w:eastAsia="bg-BG"/>
        </w:rPr>
        <w:t>Climate C</w:t>
      </w:r>
      <w:r w:rsidR="00AD438E" w:rsidRPr="00C15CFF">
        <w:rPr>
          <w:rStyle w:val="Heading5Char"/>
          <w:rFonts w:ascii="Calibri" w:eastAsia="Times New Roman" w:hAnsi="Calibri"/>
          <w:sz w:val="24"/>
          <w:szCs w:val="24"/>
          <w:u w:val="single"/>
          <w:lang w:val="en-US" w:eastAsia="bg-BG"/>
        </w:rPr>
        <w:t>hange in Europe</w:t>
      </w:r>
    </w:p>
    <w:p w14:paraId="783CA392" w14:textId="1194BC99"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EEA Report No 2/2012. Urban </w:t>
      </w:r>
      <w:r w:rsidR="00F27724" w:rsidRPr="00C15CFF">
        <w:rPr>
          <w:rFonts w:ascii="Times New Roman" w:hAnsi="Times New Roman"/>
          <w:sz w:val="24"/>
          <w:szCs w:val="24"/>
          <w:lang w:val="en-US"/>
        </w:rPr>
        <w:t>A</w:t>
      </w:r>
      <w:r w:rsidRPr="00C15CFF">
        <w:rPr>
          <w:rFonts w:ascii="Times New Roman" w:hAnsi="Times New Roman"/>
          <w:sz w:val="24"/>
          <w:szCs w:val="24"/>
          <w:lang w:val="en-US"/>
        </w:rPr>
        <w:t xml:space="preserve">daptation to </w:t>
      </w:r>
      <w:r w:rsidR="00F27724" w:rsidRPr="00C15CFF">
        <w:rPr>
          <w:rFonts w:ascii="Times New Roman" w:hAnsi="Times New Roman"/>
          <w:sz w:val="24"/>
          <w:szCs w:val="24"/>
          <w:lang w:val="en-US"/>
        </w:rPr>
        <w:t>C</w:t>
      </w:r>
      <w:r w:rsidRPr="00C15CFF">
        <w:rPr>
          <w:rFonts w:ascii="Times New Roman" w:hAnsi="Times New Roman"/>
          <w:sz w:val="24"/>
          <w:szCs w:val="24"/>
          <w:lang w:val="en-US"/>
        </w:rPr>
        <w:t xml:space="preserve">limate </w:t>
      </w:r>
      <w:r w:rsidR="00F27724" w:rsidRPr="00C15CFF">
        <w:rPr>
          <w:rFonts w:ascii="Times New Roman" w:hAnsi="Times New Roman"/>
          <w:sz w:val="24"/>
          <w:szCs w:val="24"/>
          <w:lang w:val="en-US"/>
        </w:rPr>
        <w:t>C</w:t>
      </w:r>
      <w:r w:rsidRPr="00C15CFF">
        <w:rPr>
          <w:rFonts w:ascii="Times New Roman" w:hAnsi="Times New Roman"/>
          <w:sz w:val="24"/>
          <w:szCs w:val="24"/>
          <w:lang w:val="en-US"/>
        </w:rPr>
        <w:t>hange in Europe</w:t>
      </w:r>
      <w:r w:rsidR="00F27724" w:rsidRPr="00C15CFF">
        <w:rPr>
          <w:rFonts w:ascii="Times New Roman" w:hAnsi="Times New Roman"/>
          <w:sz w:val="24"/>
          <w:szCs w:val="24"/>
          <w:lang w:val="en-US"/>
        </w:rPr>
        <w:t xml:space="preserve"> -</w:t>
      </w:r>
      <w:r w:rsidRPr="00C15CFF">
        <w:rPr>
          <w:rFonts w:ascii="Times New Roman" w:hAnsi="Times New Roman"/>
          <w:sz w:val="24"/>
          <w:szCs w:val="24"/>
          <w:lang w:val="en-US"/>
        </w:rPr>
        <w:t xml:space="preserve"> Challenges and opportunities for cities together with supportive national and European policies.</w:t>
      </w:r>
    </w:p>
    <w:p w14:paraId="495C1CA9" w14:textId="1213F108"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Data and information:</w:t>
      </w:r>
      <w:r w:rsidRPr="00C15CFF">
        <w:rPr>
          <w:rFonts w:ascii="Times New Roman" w:hAnsi="Times New Roman"/>
          <w:sz w:val="24"/>
          <w:szCs w:val="24"/>
          <w:lang w:val="en-US"/>
        </w:rPr>
        <w:t xml:space="preserve"> The </w:t>
      </w:r>
      <w:r w:rsidR="00F27724" w:rsidRPr="00C15CFF">
        <w:rPr>
          <w:rFonts w:ascii="Times New Roman" w:hAnsi="Times New Roman"/>
          <w:sz w:val="24"/>
          <w:szCs w:val="24"/>
          <w:lang w:val="en-US"/>
        </w:rPr>
        <w:t>r</w:t>
      </w:r>
      <w:r w:rsidRPr="00C15CFF">
        <w:rPr>
          <w:rFonts w:ascii="Times New Roman" w:hAnsi="Times New Roman"/>
          <w:sz w:val="24"/>
          <w:szCs w:val="24"/>
          <w:lang w:val="en-US"/>
        </w:rPr>
        <w:t>eport includes several indicators and thematic maps such as on heat waves, flooding, social sensitivity</w:t>
      </w:r>
      <w:r w:rsidR="00F27724" w:rsidRPr="00C15CFF">
        <w:rPr>
          <w:rFonts w:ascii="Times New Roman" w:hAnsi="Times New Roman"/>
          <w:sz w:val="24"/>
          <w:szCs w:val="24"/>
          <w:lang w:val="en-US"/>
        </w:rPr>
        <w:t>,</w:t>
      </w:r>
      <w:r w:rsidRPr="00C15CFF">
        <w:rPr>
          <w:rFonts w:ascii="Times New Roman" w:hAnsi="Times New Roman"/>
          <w:sz w:val="24"/>
          <w:szCs w:val="24"/>
          <w:lang w:val="en-US"/>
        </w:rPr>
        <w:t xml:space="preserve"> and factors of adaptive capacity.</w:t>
      </w:r>
    </w:p>
    <w:p w14:paraId="6DC46CB6"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 xml:space="preserve">Website: </w:t>
      </w:r>
      <w:hyperlink r:id="rId155" w:history="1">
        <w:r w:rsidRPr="00386BBC">
          <w:rPr>
            <w:rFonts w:ascii="Times New Roman" w:hAnsi="Times New Roman"/>
            <w:color w:val="0000FF"/>
            <w:sz w:val="24"/>
            <w:szCs w:val="24"/>
            <w:u w:val="single"/>
            <w:lang w:val="nl-NL"/>
          </w:rPr>
          <w:t>http://www.eea.europa.eu/publications/urban-adaptation-to-climate-change</w:t>
        </w:r>
      </w:hyperlink>
    </w:p>
    <w:p w14:paraId="37D39981" w14:textId="4A9F31BC" w:rsidR="00131B89" w:rsidRPr="00C15CFF" w:rsidRDefault="00AD438E" w:rsidP="0047319F">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Source:</w:t>
      </w:r>
      <w:r w:rsidRPr="00C15CFF">
        <w:rPr>
          <w:rFonts w:ascii="Times New Roman" w:hAnsi="Times New Roman"/>
          <w:sz w:val="24"/>
          <w:szCs w:val="24"/>
          <w:lang w:val="en-US"/>
        </w:rPr>
        <w:t xml:space="preserve"> EEA</w:t>
      </w:r>
      <w:r w:rsidR="00F27724" w:rsidRPr="00C15CFF">
        <w:rPr>
          <w:rFonts w:ascii="Times New Roman" w:hAnsi="Times New Roman"/>
          <w:sz w:val="24"/>
          <w:szCs w:val="24"/>
          <w:lang w:val="en-US"/>
        </w:rPr>
        <w:t>.</w:t>
      </w:r>
    </w:p>
    <w:p w14:paraId="3AEFDC67" w14:textId="4B54C371" w:rsidR="00AD438E" w:rsidRPr="00C15CFF" w:rsidRDefault="00AD438E"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 xml:space="preserve">EEA </w:t>
      </w:r>
      <w:r w:rsidR="00F27724" w:rsidRPr="00C15CFF">
        <w:rPr>
          <w:rStyle w:val="Heading5Char"/>
          <w:rFonts w:ascii="Calibri" w:eastAsia="Times New Roman" w:hAnsi="Calibri"/>
          <w:sz w:val="24"/>
          <w:szCs w:val="24"/>
          <w:u w:val="single"/>
          <w:lang w:val="en-US" w:eastAsia="bg-BG"/>
        </w:rPr>
        <w:t>R</w:t>
      </w:r>
      <w:r w:rsidRPr="00C15CFF">
        <w:rPr>
          <w:rStyle w:val="Heading5Char"/>
          <w:rFonts w:ascii="Calibri" w:eastAsia="Times New Roman" w:hAnsi="Calibri"/>
          <w:sz w:val="24"/>
          <w:szCs w:val="24"/>
          <w:u w:val="single"/>
          <w:lang w:val="en-US" w:eastAsia="bg-BG"/>
        </w:rPr>
        <w:t xml:space="preserve">eport 2016: Urban </w:t>
      </w:r>
      <w:r w:rsidR="00F27724" w:rsidRPr="00C15CFF">
        <w:rPr>
          <w:rStyle w:val="Heading5Char"/>
          <w:rFonts w:ascii="Calibri" w:eastAsia="Times New Roman" w:hAnsi="Calibri"/>
          <w:sz w:val="24"/>
          <w:szCs w:val="24"/>
          <w:u w:val="single"/>
          <w:lang w:val="en-US" w:eastAsia="bg-BG"/>
        </w:rPr>
        <w:t>A</w:t>
      </w:r>
      <w:r w:rsidRPr="00C15CFF">
        <w:rPr>
          <w:rStyle w:val="Heading5Char"/>
          <w:rFonts w:ascii="Calibri" w:eastAsia="Times New Roman" w:hAnsi="Calibri"/>
          <w:sz w:val="24"/>
          <w:szCs w:val="24"/>
          <w:u w:val="single"/>
          <w:lang w:val="en-US" w:eastAsia="bg-BG"/>
        </w:rPr>
        <w:t xml:space="preserve">daptation to </w:t>
      </w:r>
      <w:r w:rsidR="00F27724" w:rsidRPr="00C15CFF">
        <w:rPr>
          <w:rStyle w:val="Heading5Char"/>
          <w:rFonts w:ascii="Calibri" w:eastAsia="Times New Roman" w:hAnsi="Calibri"/>
          <w:sz w:val="24"/>
          <w:szCs w:val="24"/>
          <w:u w:val="single"/>
          <w:lang w:val="en-US" w:eastAsia="bg-BG"/>
        </w:rPr>
        <w:t>C</w:t>
      </w:r>
      <w:r w:rsidRPr="00C15CFF">
        <w:rPr>
          <w:rStyle w:val="Heading5Char"/>
          <w:rFonts w:ascii="Calibri" w:eastAsia="Times New Roman" w:hAnsi="Calibri"/>
          <w:sz w:val="24"/>
          <w:szCs w:val="24"/>
          <w:u w:val="single"/>
          <w:lang w:val="en-US" w:eastAsia="bg-BG"/>
        </w:rPr>
        <w:t xml:space="preserve">limate </w:t>
      </w:r>
      <w:r w:rsidR="00F27724" w:rsidRPr="00C15CFF">
        <w:rPr>
          <w:rStyle w:val="Heading5Char"/>
          <w:rFonts w:ascii="Calibri" w:eastAsia="Times New Roman" w:hAnsi="Calibri"/>
          <w:sz w:val="24"/>
          <w:szCs w:val="24"/>
          <w:u w:val="single"/>
          <w:lang w:val="en-US" w:eastAsia="bg-BG"/>
        </w:rPr>
        <w:t>C</w:t>
      </w:r>
      <w:r w:rsidRPr="00C15CFF">
        <w:rPr>
          <w:rStyle w:val="Heading5Char"/>
          <w:rFonts w:ascii="Calibri" w:eastAsia="Times New Roman" w:hAnsi="Calibri"/>
          <w:sz w:val="24"/>
          <w:szCs w:val="24"/>
          <w:u w:val="single"/>
          <w:lang w:val="en-US" w:eastAsia="bg-BG"/>
        </w:rPr>
        <w:t xml:space="preserve">hange in Europe 2016 </w:t>
      </w:r>
      <w:r w:rsidR="00F27724" w:rsidRPr="00C15CFF">
        <w:rPr>
          <w:rStyle w:val="Heading5Char"/>
          <w:rFonts w:ascii="Calibri" w:eastAsia="Times New Roman" w:hAnsi="Calibri"/>
          <w:sz w:val="24"/>
          <w:szCs w:val="24"/>
          <w:u w:val="single"/>
          <w:lang w:val="en-US" w:eastAsia="bg-BG"/>
        </w:rPr>
        <w:t xml:space="preserve">- </w:t>
      </w:r>
      <w:r w:rsidRPr="00C15CFF">
        <w:rPr>
          <w:rStyle w:val="Heading5Char"/>
          <w:rFonts w:ascii="Calibri" w:eastAsia="Times New Roman" w:hAnsi="Calibri"/>
          <w:sz w:val="24"/>
          <w:szCs w:val="24"/>
          <w:u w:val="single"/>
          <w:lang w:val="en-US" w:eastAsia="bg-BG"/>
        </w:rPr>
        <w:t xml:space="preserve">Transforming </w:t>
      </w:r>
      <w:r w:rsidR="00F27724" w:rsidRPr="00C15CFF">
        <w:rPr>
          <w:rStyle w:val="Heading5Char"/>
          <w:rFonts w:ascii="Calibri" w:eastAsia="Times New Roman" w:hAnsi="Calibri"/>
          <w:sz w:val="24"/>
          <w:szCs w:val="24"/>
          <w:u w:val="single"/>
          <w:lang w:val="en-US" w:eastAsia="bg-BG"/>
        </w:rPr>
        <w:t>C</w:t>
      </w:r>
      <w:r w:rsidRPr="00C15CFF">
        <w:rPr>
          <w:rStyle w:val="Heading5Char"/>
          <w:rFonts w:ascii="Calibri" w:eastAsia="Times New Roman" w:hAnsi="Calibri"/>
          <w:sz w:val="24"/>
          <w:szCs w:val="24"/>
          <w:u w:val="single"/>
          <w:lang w:val="en-US" w:eastAsia="bg-BG"/>
        </w:rPr>
        <w:t xml:space="preserve">ities in a </w:t>
      </w:r>
      <w:r w:rsidR="00F27724" w:rsidRPr="00C15CFF">
        <w:rPr>
          <w:rStyle w:val="Heading5Char"/>
          <w:rFonts w:ascii="Calibri" w:eastAsia="Times New Roman" w:hAnsi="Calibri"/>
          <w:sz w:val="24"/>
          <w:szCs w:val="24"/>
          <w:u w:val="single"/>
          <w:lang w:val="en-US" w:eastAsia="bg-BG"/>
        </w:rPr>
        <w:t>C</w:t>
      </w:r>
      <w:r w:rsidRPr="00C15CFF">
        <w:rPr>
          <w:rStyle w:val="Heading5Char"/>
          <w:rFonts w:ascii="Calibri" w:eastAsia="Times New Roman" w:hAnsi="Calibri"/>
          <w:sz w:val="24"/>
          <w:szCs w:val="24"/>
          <w:u w:val="single"/>
          <w:lang w:val="en-US" w:eastAsia="bg-BG"/>
        </w:rPr>
        <w:t xml:space="preserve">hanging </w:t>
      </w:r>
      <w:r w:rsidR="00F27724" w:rsidRPr="00C15CFF">
        <w:rPr>
          <w:rStyle w:val="Heading5Char"/>
          <w:rFonts w:ascii="Calibri" w:eastAsia="Times New Roman" w:hAnsi="Calibri"/>
          <w:sz w:val="24"/>
          <w:szCs w:val="24"/>
          <w:u w:val="single"/>
          <w:lang w:val="en-US" w:eastAsia="bg-BG"/>
        </w:rPr>
        <w:t>C</w:t>
      </w:r>
      <w:r w:rsidRPr="00C15CFF">
        <w:rPr>
          <w:rStyle w:val="Heading5Char"/>
          <w:rFonts w:ascii="Calibri" w:eastAsia="Times New Roman" w:hAnsi="Calibri"/>
          <w:sz w:val="24"/>
          <w:szCs w:val="24"/>
          <w:u w:val="single"/>
          <w:lang w:val="en-US" w:eastAsia="bg-BG"/>
        </w:rPr>
        <w:t>limate</w:t>
      </w:r>
    </w:p>
    <w:p w14:paraId="1EE735A2" w14:textId="77D4B046"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EEA Report No</w:t>
      </w:r>
      <w:r w:rsidR="00AF7C8F" w:rsidRPr="00C15CFF">
        <w:rPr>
          <w:rFonts w:ascii="Times New Roman" w:hAnsi="Times New Roman"/>
          <w:sz w:val="24"/>
          <w:szCs w:val="24"/>
          <w:lang w:val="en-US"/>
        </w:rPr>
        <w:t>.</w:t>
      </w:r>
      <w:r w:rsidRPr="00C15CFF">
        <w:rPr>
          <w:rFonts w:ascii="Times New Roman" w:hAnsi="Times New Roman"/>
          <w:sz w:val="24"/>
          <w:szCs w:val="24"/>
          <w:lang w:val="en-US"/>
        </w:rPr>
        <w:t xml:space="preserve"> 12/2016. </w:t>
      </w:r>
    </w:p>
    <w:p w14:paraId="27015601" w14:textId="485E3050"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sz w:val="24"/>
          <w:szCs w:val="24"/>
          <w:lang w:val="en-US"/>
        </w:rPr>
        <w:t xml:space="preserve">The </w:t>
      </w:r>
      <w:r w:rsidR="00F27724" w:rsidRPr="00C15CFF">
        <w:rPr>
          <w:rFonts w:ascii="Times New Roman" w:hAnsi="Times New Roman"/>
          <w:sz w:val="24"/>
          <w:szCs w:val="24"/>
          <w:lang w:val="en-US"/>
        </w:rPr>
        <w:t>r</w:t>
      </w:r>
      <w:r w:rsidRPr="00C15CFF">
        <w:rPr>
          <w:rFonts w:ascii="Times New Roman" w:hAnsi="Times New Roman"/>
          <w:sz w:val="24"/>
          <w:szCs w:val="24"/>
          <w:lang w:val="en-US"/>
        </w:rPr>
        <w:t xml:space="preserve">eport builds on and complements existing products and initiatives on urban adaptation in Europe. It focuses on the state of actions in the field and progress achieved since the first EEA report in 2012 and it considers this analysis in relation to current challenges in transforming </w:t>
      </w:r>
      <w:r w:rsidRPr="00C15CFF">
        <w:rPr>
          <w:rFonts w:ascii="Times New Roman" w:hAnsi="Times New Roman"/>
          <w:sz w:val="24"/>
          <w:szCs w:val="24"/>
          <w:lang w:val="en-US"/>
        </w:rPr>
        <w:lastRenderedPageBreak/>
        <w:t>the cities in more attractive, climate-resilient places. The report aims to broaden perspectives and provide input to a review and subsequent adjustment of urban adaptation to climate change by local governments and by supporting regional, national</w:t>
      </w:r>
      <w:r w:rsidR="00FC03ED" w:rsidRPr="00C15CFF">
        <w:rPr>
          <w:rFonts w:ascii="Times New Roman" w:hAnsi="Times New Roman"/>
          <w:sz w:val="24"/>
          <w:szCs w:val="24"/>
          <w:lang w:val="en-US"/>
        </w:rPr>
        <w:t>,</w:t>
      </w:r>
      <w:r w:rsidRPr="00C15CFF">
        <w:rPr>
          <w:rFonts w:ascii="Times New Roman" w:hAnsi="Times New Roman"/>
          <w:sz w:val="24"/>
          <w:szCs w:val="24"/>
          <w:lang w:val="en-US"/>
        </w:rPr>
        <w:t xml:space="preserve"> and European institutions, researchers</w:t>
      </w:r>
      <w:r w:rsidR="00FC03ED" w:rsidRPr="00C15CFF">
        <w:rPr>
          <w:rFonts w:ascii="Times New Roman" w:hAnsi="Times New Roman"/>
          <w:sz w:val="24"/>
          <w:szCs w:val="24"/>
          <w:lang w:val="en-US"/>
        </w:rPr>
        <w:t>,</w:t>
      </w:r>
      <w:r w:rsidRPr="00C15CFF">
        <w:rPr>
          <w:rFonts w:ascii="Times New Roman" w:hAnsi="Times New Roman"/>
          <w:sz w:val="24"/>
          <w:szCs w:val="24"/>
          <w:lang w:val="en-US"/>
        </w:rPr>
        <w:t xml:space="preserve"> and other relevant stakeholders.</w:t>
      </w:r>
    </w:p>
    <w:p w14:paraId="794D2925" w14:textId="7160C64C"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Data and information:</w:t>
      </w:r>
      <w:r w:rsidRPr="00C15CFF">
        <w:rPr>
          <w:rFonts w:ascii="Times New Roman" w:hAnsi="Times New Roman"/>
          <w:sz w:val="24"/>
          <w:szCs w:val="24"/>
          <w:lang w:val="en-US"/>
        </w:rPr>
        <w:t xml:space="preserve"> Report includes several indicators and thematic maps such as on heat waves, flooding, social sensitivity</w:t>
      </w:r>
      <w:r w:rsidR="00FC03ED" w:rsidRPr="00C15CFF">
        <w:rPr>
          <w:rFonts w:ascii="Times New Roman" w:hAnsi="Times New Roman"/>
          <w:sz w:val="24"/>
          <w:szCs w:val="24"/>
          <w:lang w:val="en-US"/>
        </w:rPr>
        <w:t>,</w:t>
      </w:r>
      <w:r w:rsidRPr="00C15CFF">
        <w:rPr>
          <w:rFonts w:ascii="Times New Roman" w:hAnsi="Times New Roman"/>
          <w:sz w:val="24"/>
          <w:szCs w:val="24"/>
          <w:lang w:val="en-US"/>
        </w:rPr>
        <w:t xml:space="preserve"> and factors of adaptive capacity.</w:t>
      </w:r>
    </w:p>
    <w:p w14:paraId="203066E8" w14:textId="04FEF298"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 xml:space="preserve">Website: </w:t>
      </w:r>
      <w:hyperlink r:id="rId156" w:history="1">
        <w:r w:rsidRPr="00386BBC">
          <w:rPr>
            <w:rFonts w:ascii="Times New Roman" w:hAnsi="Times New Roman"/>
            <w:color w:val="0000FF"/>
            <w:sz w:val="24"/>
            <w:szCs w:val="24"/>
            <w:u w:val="single"/>
            <w:lang w:val="nl-NL"/>
          </w:rPr>
          <w:t>http://www.eea.europa.eu/publications/urban-adaptation-2016</w:t>
        </w:r>
      </w:hyperlink>
      <w:r w:rsidR="00FC03ED" w:rsidRPr="00386BBC">
        <w:rPr>
          <w:rFonts w:ascii="Times New Roman" w:hAnsi="Times New Roman"/>
          <w:sz w:val="24"/>
          <w:szCs w:val="24"/>
          <w:lang w:val="nl-NL"/>
        </w:rPr>
        <w:t>.</w:t>
      </w:r>
    </w:p>
    <w:p w14:paraId="7BE88C7F" w14:textId="00C3A21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Source:</w:t>
      </w:r>
      <w:r w:rsidRPr="00C15CFF">
        <w:rPr>
          <w:rFonts w:ascii="Times New Roman" w:hAnsi="Times New Roman"/>
          <w:sz w:val="24"/>
          <w:szCs w:val="24"/>
          <w:lang w:val="en-US"/>
        </w:rPr>
        <w:t xml:space="preserve"> EEA</w:t>
      </w:r>
      <w:r w:rsidR="00FC03ED" w:rsidRPr="00C15CFF">
        <w:rPr>
          <w:rFonts w:ascii="Times New Roman" w:hAnsi="Times New Roman"/>
          <w:sz w:val="24"/>
          <w:szCs w:val="24"/>
          <w:lang w:val="en-US"/>
        </w:rPr>
        <w:t>.</w:t>
      </w:r>
    </w:p>
    <w:p w14:paraId="24A5065B" w14:textId="7C97726F" w:rsidR="00AD438E" w:rsidRPr="00821DA0" w:rsidRDefault="004056BD" w:rsidP="00821DA0">
      <w:pPr>
        <w:pStyle w:val="Heading4"/>
        <w:spacing w:before="240"/>
      </w:pPr>
      <w:r w:rsidRPr="00821DA0">
        <w:t xml:space="preserve">C. </w:t>
      </w:r>
      <w:r w:rsidR="00AD438E" w:rsidRPr="00821DA0">
        <w:t xml:space="preserve">Participation of Bulgarian Urban Environment Sector in International </w:t>
      </w:r>
      <w:r w:rsidR="00FC03ED" w:rsidRPr="00821DA0">
        <w:t>P</w:t>
      </w:r>
      <w:r w:rsidR="00AD438E" w:rsidRPr="00821DA0">
        <w:t xml:space="preserve">rojects, </w:t>
      </w:r>
      <w:r w:rsidR="00FC03ED" w:rsidRPr="00821DA0">
        <w:t>R</w:t>
      </w:r>
      <w:r w:rsidR="00AD438E" w:rsidRPr="00821DA0">
        <w:t xml:space="preserve">elated to Environmental </w:t>
      </w:r>
      <w:r w:rsidR="00FC03ED" w:rsidRPr="00821DA0">
        <w:t>I</w:t>
      </w:r>
      <w:r w:rsidR="00AD438E" w:rsidRPr="00821DA0">
        <w:t xml:space="preserve">ssues, or </w:t>
      </w:r>
      <w:r w:rsidR="00FC03ED" w:rsidRPr="00821DA0">
        <w:t>B</w:t>
      </w:r>
      <w:r w:rsidR="00AD438E" w:rsidRPr="00821DA0">
        <w:t xml:space="preserve">uilding a </w:t>
      </w:r>
      <w:r w:rsidR="00FC03ED" w:rsidRPr="00821DA0">
        <w:t>N</w:t>
      </w:r>
      <w:r w:rsidR="00AD438E" w:rsidRPr="00821DA0">
        <w:t xml:space="preserve">etwork for </w:t>
      </w:r>
      <w:r w:rsidR="00FC03ED" w:rsidRPr="00821DA0">
        <w:t>C</w:t>
      </w:r>
      <w:r w:rsidR="00AD438E" w:rsidRPr="00821DA0">
        <w:t xml:space="preserve">ooperation or/and </w:t>
      </w:r>
      <w:r w:rsidR="00FC03ED" w:rsidRPr="00821DA0">
        <w:t>I</w:t>
      </w:r>
      <w:r w:rsidR="00AD438E" w:rsidRPr="00821DA0">
        <w:t xml:space="preserve">nformation </w:t>
      </w:r>
      <w:r w:rsidR="00FC03ED" w:rsidRPr="00821DA0">
        <w:t>E</w:t>
      </w:r>
      <w:r w:rsidR="00AD438E" w:rsidRPr="00821DA0">
        <w:t>xchange</w:t>
      </w:r>
    </w:p>
    <w:p w14:paraId="69F19AA3" w14:textId="2DEE3941" w:rsidR="00AD438E" w:rsidRPr="00C15CFF" w:rsidRDefault="005631EF"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URBACT</w:t>
      </w:r>
      <w:r w:rsidR="00131B89" w:rsidRPr="00C15CFF">
        <w:rPr>
          <w:rStyle w:val="Heading5Char"/>
          <w:rFonts w:ascii="Calibri" w:eastAsia="Times New Roman" w:hAnsi="Calibri"/>
          <w:sz w:val="24"/>
          <w:szCs w:val="24"/>
          <w:u w:val="single"/>
          <w:lang w:val="en-US" w:eastAsia="bg-BG"/>
        </w:rPr>
        <w:t xml:space="preserve"> Network: Resilient Europe</w:t>
      </w:r>
    </w:p>
    <w:p w14:paraId="74C6474A" w14:textId="1FC1C37C"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w:t>
      </w:r>
      <w:r w:rsidRPr="00C15CFF">
        <w:rPr>
          <w:rFonts w:ascii="Times New Roman" w:hAnsi="Times New Roman"/>
          <w:b/>
          <w:sz w:val="24"/>
          <w:szCs w:val="24"/>
          <w:lang w:val="en-US"/>
        </w:rPr>
        <w:t>Resilient Europe</w:t>
      </w:r>
      <w:r w:rsidRPr="00C15CFF">
        <w:rPr>
          <w:rFonts w:ascii="Times New Roman" w:hAnsi="Times New Roman"/>
          <w:sz w:val="24"/>
          <w:szCs w:val="24"/>
          <w:lang w:val="en-US"/>
        </w:rPr>
        <w:t xml:space="preserve"> considers how cities could be supported to become more shock-proof. Its focus is on climate change resilience of the cities. It underlines the importance of equipping cities to effectively manage the energy transition process. Their approach reflects URBACT’s emphasis on multi</w:t>
      </w:r>
      <w:r w:rsidR="00603CD3" w:rsidRPr="00C15CFF">
        <w:rPr>
          <w:rFonts w:ascii="Times New Roman" w:hAnsi="Times New Roman"/>
          <w:sz w:val="24"/>
          <w:szCs w:val="24"/>
          <w:lang w:val="en-US"/>
        </w:rPr>
        <w:t>-</w:t>
      </w:r>
      <w:r w:rsidRPr="00C15CFF">
        <w:rPr>
          <w:rFonts w:ascii="Times New Roman" w:hAnsi="Times New Roman"/>
          <w:sz w:val="24"/>
          <w:szCs w:val="24"/>
          <w:lang w:val="en-US"/>
        </w:rPr>
        <w:t>stakeholder involvement and participatory methods. There is also an emphasis on innovation, but not only of the technical variety. Increasingly in the transition management field, there is explicit acknowledgment of the need to meaningfully involve a wide range of social actors.</w:t>
      </w:r>
    </w:p>
    <w:p w14:paraId="75A9C72F"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Partners and cities involved:</w:t>
      </w:r>
      <w:r w:rsidRPr="00C15CFF">
        <w:rPr>
          <w:rFonts w:ascii="Times New Roman" w:hAnsi="Times New Roman"/>
          <w:sz w:val="24"/>
          <w:szCs w:val="24"/>
          <w:lang w:val="en-US"/>
        </w:rPr>
        <w:t xml:space="preserve"> 11 cities from 9 countries</w:t>
      </w:r>
    </w:p>
    <w:p w14:paraId="0D4B4618"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Bulgarian participation:</w:t>
      </w:r>
      <w:r w:rsidRPr="00C15CFF">
        <w:rPr>
          <w:rFonts w:ascii="Times New Roman" w:hAnsi="Times New Roman"/>
          <w:sz w:val="24"/>
          <w:szCs w:val="24"/>
          <w:lang w:val="en-US"/>
        </w:rPr>
        <w:t xml:space="preserve"> City of Burgas </w:t>
      </w:r>
    </w:p>
    <w:p w14:paraId="1BCCCF7A"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Website: </w:t>
      </w:r>
      <w:hyperlink r:id="rId157" w:history="1">
        <w:r w:rsidRPr="00C15CFF">
          <w:rPr>
            <w:rFonts w:ascii="Times New Roman" w:hAnsi="Times New Roman"/>
            <w:color w:val="0000FF"/>
            <w:sz w:val="24"/>
            <w:szCs w:val="24"/>
            <w:u w:val="single"/>
            <w:lang w:val="en-US"/>
          </w:rPr>
          <w:t>http://urbact.eu/resilient-europe</w:t>
        </w:r>
      </w:hyperlink>
    </w:p>
    <w:p w14:paraId="1B403D1C" w14:textId="3D77E1FB"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Source:</w:t>
      </w:r>
      <w:r w:rsidRPr="00C15CFF">
        <w:rPr>
          <w:rFonts w:ascii="Times New Roman" w:hAnsi="Times New Roman"/>
          <w:sz w:val="24"/>
          <w:szCs w:val="24"/>
          <w:lang w:val="en-US"/>
        </w:rPr>
        <w:t xml:space="preserve"> URBACT NETWORK</w:t>
      </w:r>
      <w:r w:rsidR="009107FE" w:rsidRPr="00C15CFF">
        <w:rPr>
          <w:rFonts w:ascii="Times New Roman" w:hAnsi="Times New Roman"/>
          <w:sz w:val="24"/>
          <w:szCs w:val="24"/>
          <w:lang w:val="en-US"/>
        </w:rPr>
        <w:t>.</w:t>
      </w:r>
    </w:p>
    <w:p w14:paraId="4A82E829" w14:textId="11B31404"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Project: Adaptation Strategies for European Cities</w:t>
      </w:r>
    </w:p>
    <w:p w14:paraId="1B115C51"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Funding: EU: </w:t>
      </w:r>
      <w:r w:rsidRPr="00C15CFF">
        <w:rPr>
          <w:rFonts w:ascii="Times New Roman" w:hAnsi="Times New Roman"/>
          <w:sz w:val="24"/>
          <w:szCs w:val="24"/>
          <w:lang w:val="en-US"/>
        </w:rPr>
        <w:t>Directorate General for Climate Action</w:t>
      </w:r>
    </w:p>
    <w:p w14:paraId="040F46BA" w14:textId="77777777"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The aims of this project were to provide capacity building and assistance for cities in developing and implementing an adaptation strategy, and additional technical support to DG CLIMA on the state of play of urban adaptation. The project also intended to raise awareness throughout Europe of the importance of preparing for climate change in cities. Exchange of knowledge and good practice and development of tools and guidance on how cities can adapt to climate change were also important aspects of the project.</w:t>
      </w:r>
    </w:p>
    <w:p w14:paraId="591902FE" w14:textId="65A7F322"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Partners and cities involved:</w:t>
      </w:r>
      <w:r w:rsidRPr="00C15CFF">
        <w:rPr>
          <w:rFonts w:ascii="Times New Roman" w:hAnsi="Times New Roman"/>
          <w:sz w:val="24"/>
          <w:szCs w:val="24"/>
          <w:lang w:val="en-US"/>
        </w:rPr>
        <w:t xml:space="preserve"> 17 </w:t>
      </w:r>
      <w:r w:rsidR="00213EC6" w:rsidRPr="00C15CFF">
        <w:rPr>
          <w:rFonts w:ascii="Times New Roman" w:hAnsi="Times New Roman"/>
          <w:sz w:val="24"/>
          <w:szCs w:val="24"/>
          <w:lang w:val="en-US"/>
        </w:rPr>
        <w:t>c</w:t>
      </w:r>
      <w:r w:rsidRPr="00C15CFF">
        <w:rPr>
          <w:rFonts w:ascii="Times New Roman" w:hAnsi="Times New Roman"/>
          <w:sz w:val="24"/>
          <w:szCs w:val="24"/>
          <w:lang w:val="en-US"/>
        </w:rPr>
        <w:t xml:space="preserve">ountries, 21 </w:t>
      </w:r>
      <w:r w:rsidR="00213EC6" w:rsidRPr="00C15CFF">
        <w:rPr>
          <w:rFonts w:ascii="Times New Roman" w:hAnsi="Times New Roman"/>
          <w:sz w:val="24"/>
          <w:szCs w:val="24"/>
          <w:lang w:val="en-US"/>
        </w:rPr>
        <w:t>c</w:t>
      </w:r>
      <w:r w:rsidRPr="00C15CFF">
        <w:rPr>
          <w:rFonts w:ascii="Times New Roman" w:hAnsi="Times New Roman"/>
          <w:sz w:val="24"/>
          <w:szCs w:val="24"/>
          <w:lang w:val="en-US"/>
        </w:rPr>
        <w:t>ities</w:t>
      </w:r>
    </w:p>
    <w:p w14:paraId="2F94B7AC"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Bulgarian participation:</w:t>
      </w:r>
      <w:r w:rsidRPr="00C15CFF">
        <w:rPr>
          <w:rFonts w:ascii="Times New Roman" w:hAnsi="Times New Roman"/>
          <w:sz w:val="24"/>
          <w:szCs w:val="24"/>
          <w:lang w:val="en-US"/>
        </w:rPr>
        <w:t xml:space="preserve"> City of Burgas </w:t>
      </w:r>
    </w:p>
    <w:p w14:paraId="7756FC73"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Website: </w:t>
      </w:r>
      <w:hyperlink r:id="rId158" w:history="1">
        <w:r w:rsidRPr="00C15CFF">
          <w:rPr>
            <w:rFonts w:ascii="Times New Roman" w:hAnsi="Times New Roman"/>
            <w:color w:val="0000FF"/>
            <w:sz w:val="24"/>
            <w:szCs w:val="24"/>
            <w:u w:val="single"/>
            <w:lang w:val="en-US"/>
          </w:rPr>
          <w:t>http://climate-adapt.eea.europa.eu/repository/11156095.pdf/view</w:t>
        </w:r>
      </w:hyperlink>
    </w:p>
    <w:p w14:paraId="5F1FC61B" w14:textId="772740AE"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Source:</w:t>
      </w:r>
      <w:r w:rsidRPr="00C15CFF">
        <w:rPr>
          <w:rFonts w:ascii="Times New Roman" w:hAnsi="Times New Roman"/>
          <w:sz w:val="24"/>
          <w:szCs w:val="24"/>
          <w:lang w:val="en-US"/>
        </w:rPr>
        <w:t xml:space="preserve"> </w:t>
      </w:r>
      <w:r w:rsidR="008A4294" w:rsidRPr="00C15CFF">
        <w:rPr>
          <w:rFonts w:ascii="Times New Roman" w:hAnsi="Times New Roman"/>
          <w:sz w:val="24"/>
          <w:szCs w:val="24"/>
          <w:lang w:val="en-US"/>
        </w:rPr>
        <w:t>DG CLIMA</w:t>
      </w:r>
      <w:r w:rsidR="00213EC6" w:rsidRPr="00C15CFF">
        <w:rPr>
          <w:rFonts w:ascii="Times New Roman" w:hAnsi="Times New Roman"/>
          <w:sz w:val="24"/>
          <w:szCs w:val="24"/>
          <w:lang w:val="en-US"/>
        </w:rPr>
        <w:t>.</w:t>
      </w:r>
    </w:p>
    <w:p w14:paraId="0764B5D8" w14:textId="77777777" w:rsidR="008509A1" w:rsidRPr="00C15CFF" w:rsidRDefault="008509A1">
      <w:pPr>
        <w:widowControl w:val="0"/>
        <w:spacing w:after="0"/>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br w:type="page"/>
      </w:r>
    </w:p>
    <w:p w14:paraId="52D7486C" w14:textId="3C258B7B" w:rsidR="00AD438E" w:rsidRPr="00C15CFF" w:rsidRDefault="00AD438E"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lastRenderedPageBreak/>
        <w:t xml:space="preserve">PROJECT: </w:t>
      </w:r>
      <w:r w:rsidR="006F7583" w:rsidRPr="00C15CFF">
        <w:rPr>
          <w:rStyle w:val="Heading5Char"/>
          <w:rFonts w:ascii="Calibri" w:eastAsia="Times New Roman" w:hAnsi="Calibri"/>
          <w:sz w:val="24"/>
          <w:szCs w:val="24"/>
          <w:u w:val="single"/>
          <w:lang w:val="en-US" w:eastAsia="bg-BG"/>
        </w:rPr>
        <w:t>European Spatial Planning Observation Network (</w:t>
      </w:r>
      <w:r w:rsidRPr="00C15CFF">
        <w:rPr>
          <w:rStyle w:val="Heading5Char"/>
          <w:rFonts w:ascii="Calibri" w:eastAsia="Times New Roman" w:hAnsi="Calibri"/>
          <w:sz w:val="24"/>
          <w:szCs w:val="24"/>
          <w:u w:val="single"/>
          <w:lang w:val="en-US" w:eastAsia="bg-BG"/>
        </w:rPr>
        <w:t>ESPON</w:t>
      </w:r>
      <w:r w:rsidR="006F7583" w:rsidRPr="00C15CFF">
        <w:rPr>
          <w:rStyle w:val="Heading5Char"/>
          <w:rFonts w:ascii="Calibri" w:eastAsia="Times New Roman" w:hAnsi="Calibri"/>
          <w:sz w:val="24"/>
          <w:szCs w:val="24"/>
          <w:u w:val="single"/>
          <w:lang w:val="en-US" w:eastAsia="bg-BG"/>
        </w:rPr>
        <w:t>)</w:t>
      </w:r>
      <w:r w:rsidRPr="00C15CFF">
        <w:rPr>
          <w:rStyle w:val="Heading5Char"/>
          <w:rFonts w:ascii="Calibri" w:eastAsia="Times New Roman" w:hAnsi="Calibri"/>
          <w:sz w:val="24"/>
          <w:szCs w:val="24"/>
          <w:u w:val="single"/>
          <w:lang w:val="en-US" w:eastAsia="bg-BG"/>
        </w:rPr>
        <w:t xml:space="preserve"> CLIMATE - Climate Change and Territorial Effects on Regions and Local Economies in Europe (EU)</w:t>
      </w:r>
    </w:p>
    <w:p w14:paraId="28023A37" w14:textId="0CE9FE91"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This project analy</w:t>
      </w:r>
      <w:r w:rsidR="00213EC6" w:rsidRPr="00C15CFF">
        <w:rPr>
          <w:rFonts w:ascii="Times New Roman" w:hAnsi="Times New Roman"/>
          <w:sz w:val="24"/>
          <w:szCs w:val="24"/>
          <w:lang w:val="en-US"/>
        </w:rPr>
        <w:t>z</w:t>
      </w:r>
      <w:r w:rsidRPr="00C15CFF">
        <w:rPr>
          <w:rFonts w:ascii="Times New Roman" w:hAnsi="Times New Roman"/>
          <w:sz w:val="24"/>
          <w:szCs w:val="24"/>
          <w:lang w:val="en-US"/>
        </w:rPr>
        <w:t>ed how and to which degree climate change will impact the competitiveness and cohesion of European regions and Europe as a whole. In addition, it investigated in which way policy can contribute to mitigate climate change and to adapt to and manage those effects of climate change that cannot be avoided, while making sure that synergies of mitigation and adaptation policies are being exploited.</w:t>
      </w:r>
    </w:p>
    <w:p w14:paraId="788027CB" w14:textId="77777777" w:rsidR="00AD438E" w:rsidRPr="00386BBC" w:rsidRDefault="00AD438E" w:rsidP="00B94C5F">
      <w:pPr>
        <w:spacing w:after="240" w:line="276" w:lineRule="auto"/>
        <w:rPr>
          <w:rFonts w:ascii="Times New Roman" w:hAnsi="Times New Roman"/>
          <w:b/>
          <w:sz w:val="24"/>
          <w:szCs w:val="24"/>
          <w:lang w:val="nl-NL"/>
        </w:rPr>
      </w:pPr>
      <w:r w:rsidRPr="00386BBC">
        <w:rPr>
          <w:rFonts w:ascii="Times New Roman" w:hAnsi="Times New Roman"/>
          <w:b/>
          <w:sz w:val="24"/>
          <w:szCs w:val="24"/>
          <w:lang w:val="nl-NL"/>
        </w:rPr>
        <w:t xml:space="preserve">Website: </w:t>
      </w:r>
      <w:hyperlink r:id="rId159" w:history="1">
        <w:r w:rsidRPr="00386BBC">
          <w:rPr>
            <w:rFonts w:ascii="Times New Roman" w:hAnsi="Times New Roman"/>
            <w:color w:val="0000FF"/>
            <w:sz w:val="24"/>
            <w:szCs w:val="24"/>
            <w:u w:val="single"/>
            <w:lang w:val="nl-NL"/>
          </w:rPr>
          <w:t>http://www.espon.eu/main/Menu_Projects/Menu_ESPON2013Projects/Menu_AppliedResearch/climate.html</w:t>
        </w:r>
      </w:hyperlink>
    </w:p>
    <w:p w14:paraId="3D9641C9" w14:textId="011092FE" w:rsidR="00AD438E" w:rsidRPr="00C15CFF" w:rsidRDefault="00131B89" w:rsidP="0047319F">
      <w:pPr>
        <w:pStyle w:val="Heading4"/>
        <w:spacing w:before="240"/>
      </w:pPr>
      <w:r w:rsidRPr="00C15CFF">
        <w:t xml:space="preserve">D. </w:t>
      </w:r>
      <w:r w:rsidR="00AD438E" w:rsidRPr="00C15CFF">
        <w:t xml:space="preserve">Participation of Bulgarian Regional and </w:t>
      </w:r>
      <w:r w:rsidR="00B94C5F" w:rsidRPr="00C15CFF">
        <w:t>A</w:t>
      </w:r>
      <w:r w:rsidR="00AD438E" w:rsidRPr="00C15CFF">
        <w:t xml:space="preserve">dministrative </w:t>
      </w:r>
      <w:r w:rsidR="00B94C5F" w:rsidRPr="00C15CFF">
        <w:t>U</w:t>
      </w:r>
      <w:r w:rsidR="00AD438E" w:rsidRPr="00C15CFF">
        <w:t xml:space="preserve">nits in </w:t>
      </w:r>
      <w:r w:rsidR="00B94C5F" w:rsidRPr="00C15CFF">
        <w:t>P</w:t>
      </w:r>
      <w:r w:rsidR="00AD438E" w:rsidRPr="00C15CFF">
        <w:t xml:space="preserve">rojects, </w:t>
      </w:r>
      <w:r w:rsidR="00B94C5F" w:rsidRPr="00C15CFF">
        <w:t>R</w:t>
      </w:r>
      <w:r w:rsidR="00AD438E" w:rsidRPr="00C15CFF">
        <w:t xml:space="preserve">elated to Environmental </w:t>
      </w:r>
      <w:r w:rsidR="00B94C5F" w:rsidRPr="00C15CFF">
        <w:t>I</w:t>
      </w:r>
      <w:r w:rsidR="00AD438E" w:rsidRPr="00C15CFF">
        <w:t xml:space="preserve">ssues, </w:t>
      </w:r>
      <w:r w:rsidR="00B94C5F" w:rsidRPr="00C15CFF">
        <w:t>C</w:t>
      </w:r>
      <w:r w:rsidR="00AD438E" w:rsidRPr="00C15CFF">
        <w:t xml:space="preserve">ollecting </w:t>
      </w:r>
      <w:r w:rsidR="00B94C5F" w:rsidRPr="00C15CFF">
        <w:t>D</w:t>
      </w:r>
      <w:r w:rsidR="00AD438E" w:rsidRPr="00C15CFF">
        <w:t xml:space="preserve">ata, </w:t>
      </w:r>
      <w:r w:rsidR="00B94C5F" w:rsidRPr="00C15CFF">
        <w:t>B</w:t>
      </w:r>
      <w:r w:rsidR="00AD438E" w:rsidRPr="00C15CFF">
        <w:t xml:space="preserve">uilding </w:t>
      </w:r>
      <w:r w:rsidR="00B94C5F" w:rsidRPr="00C15CFF">
        <w:t>I</w:t>
      </w:r>
      <w:r w:rsidR="00AD438E" w:rsidRPr="00C15CFF">
        <w:t xml:space="preserve">nternational </w:t>
      </w:r>
      <w:r w:rsidR="00B94C5F" w:rsidRPr="00C15CFF">
        <w:t>Databases, P</w:t>
      </w:r>
      <w:r w:rsidR="00AD438E" w:rsidRPr="00C15CFF">
        <w:t xml:space="preserve">latform, </w:t>
      </w:r>
      <w:r w:rsidR="00B94C5F" w:rsidRPr="00C15CFF">
        <w:t>and so on</w:t>
      </w:r>
      <w:r w:rsidR="00AD438E" w:rsidRPr="00C15CFF">
        <w:t xml:space="preserve">, all with </w:t>
      </w:r>
      <w:r w:rsidR="00B94C5F" w:rsidRPr="00C15CFF">
        <w:t>D</w:t>
      </w:r>
      <w:r w:rsidR="00AD438E" w:rsidRPr="00C15CFF">
        <w:t xml:space="preserve">irect </w:t>
      </w:r>
      <w:r w:rsidR="00B94C5F" w:rsidRPr="00C15CFF">
        <w:t>A</w:t>
      </w:r>
      <w:r w:rsidR="00AD438E" w:rsidRPr="00C15CFF">
        <w:t xml:space="preserve">spect or </w:t>
      </w:r>
      <w:r w:rsidR="00B94C5F" w:rsidRPr="00C15CFF">
        <w:t>C</w:t>
      </w:r>
      <w:r w:rsidR="00AD438E" w:rsidRPr="00C15CFF">
        <w:t xml:space="preserve">onnected to Urban Environment and </w:t>
      </w:r>
      <w:r w:rsidR="00B94C5F" w:rsidRPr="00C15CFF">
        <w:t>C</w:t>
      </w:r>
      <w:r w:rsidR="00AD438E" w:rsidRPr="00C15CFF">
        <w:t xml:space="preserve">limate </w:t>
      </w:r>
      <w:r w:rsidR="00B94C5F" w:rsidRPr="00C15CFF">
        <w:t>C</w:t>
      </w:r>
      <w:r w:rsidR="00AD438E" w:rsidRPr="00C15CFF">
        <w:t xml:space="preserve">hange </w:t>
      </w:r>
      <w:r w:rsidR="00B94C5F" w:rsidRPr="00C15CFF">
        <w:t>T</w:t>
      </w:r>
      <w:r w:rsidR="00AD438E" w:rsidRPr="00C15CFF">
        <w:t>hematic</w:t>
      </w:r>
    </w:p>
    <w:p w14:paraId="48668719" w14:textId="7B4D109A"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Eurocity Network</w:t>
      </w:r>
    </w:p>
    <w:p w14:paraId="2059A413" w14:textId="16CF7B09" w:rsidR="00AD438E" w:rsidRPr="00C15CFF" w:rsidRDefault="00B94C5F"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w:t>
      </w:r>
      <w:r w:rsidR="00AD438E" w:rsidRPr="00C15CFF">
        <w:rPr>
          <w:rFonts w:ascii="Times New Roman" w:hAnsi="Times New Roman"/>
          <w:sz w:val="24"/>
          <w:szCs w:val="24"/>
          <w:lang w:val="en-US"/>
        </w:rPr>
        <w:t xml:space="preserve">Main areas of cooperation and research: urban planning, regeneration, </w:t>
      </w:r>
      <w:r w:rsidR="00EC73B9" w:rsidRPr="00C15CFF">
        <w:rPr>
          <w:rFonts w:ascii="Times New Roman" w:hAnsi="Times New Roman"/>
          <w:sz w:val="24"/>
          <w:szCs w:val="24"/>
          <w:lang w:val="en-US"/>
        </w:rPr>
        <w:t>Conference of the Parties (</w:t>
      </w:r>
      <w:r w:rsidR="00AD438E" w:rsidRPr="00C15CFF">
        <w:rPr>
          <w:rFonts w:ascii="Times New Roman" w:hAnsi="Times New Roman"/>
          <w:sz w:val="24"/>
          <w:szCs w:val="24"/>
          <w:lang w:val="en-US"/>
        </w:rPr>
        <w:t>COP 21</w:t>
      </w:r>
      <w:r w:rsidR="00EC73B9" w:rsidRPr="00C15CFF">
        <w:rPr>
          <w:rFonts w:ascii="Times New Roman" w:hAnsi="Times New Roman"/>
          <w:sz w:val="24"/>
          <w:szCs w:val="24"/>
          <w:lang w:val="en-US"/>
        </w:rPr>
        <w:t>)</w:t>
      </w:r>
      <w:r w:rsidR="00AD438E" w:rsidRPr="00C15CFF">
        <w:rPr>
          <w:rFonts w:ascii="Times New Roman" w:hAnsi="Times New Roman"/>
          <w:sz w:val="24"/>
          <w:szCs w:val="24"/>
          <w:lang w:val="en-US"/>
        </w:rPr>
        <w:t xml:space="preserve">, </w:t>
      </w:r>
      <w:r w:rsidR="00AD438E" w:rsidRPr="00C15CFF">
        <w:rPr>
          <w:rFonts w:ascii="Times New Roman" w:hAnsi="Times New Roman"/>
          <w:i/>
          <w:sz w:val="24"/>
          <w:szCs w:val="24"/>
          <w:lang w:val="en-US"/>
        </w:rPr>
        <w:t>Europe 2020</w:t>
      </w:r>
      <w:r w:rsidR="00AD438E" w:rsidRPr="00C15CFF">
        <w:rPr>
          <w:rFonts w:ascii="Times New Roman" w:hAnsi="Times New Roman"/>
          <w:sz w:val="24"/>
          <w:szCs w:val="24"/>
          <w:lang w:val="en-US"/>
        </w:rPr>
        <w:t xml:space="preserve">, employment, smart cities, migration </w:t>
      </w:r>
      <w:r w:rsidRPr="00C15CFF">
        <w:rPr>
          <w:rFonts w:ascii="Times New Roman" w:hAnsi="Times New Roman"/>
          <w:sz w:val="24"/>
          <w:szCs w:val="24"/>
          <w:lang w:val="en-US"/>
        </w:rPr>
        <w:t>and</w:t>
      </w:r>
      <w:r w:rsidR="00AD438E" w:rsidRPr="00C15CFF">
        <w:rPr>
          <w:rFonts w:ascii="Times New Roman" w:hAnsi="Times New Roman"/>
          <w:sz w:val="24"/>
          <w:szCs w:val="24"/>
          <w:lang w:val="en-US"/>
        </w:rPr>
        <w:t xml:space="preserve"> integration, culture </w:t>
      </w:r>
      <w:r w:rsidRPr="00C15CFF">
        <w:rPr>
          <w:rFonts w:ascii="Times New Roman" w:hAnsi="Times New Roman"/>
          <w:sz w:val="24"/>
          <w:szCs w:val="24"/>
          <w:lang w:val="en-US"/>
        </w:rPr>
        <w:t xml:space="preserve">and </w:t>
      </w:r>
      <w:r w:rsidR="00AD438E" w:rsidRPr="00C15CFF">
        <w:rPr>
          <w:rFonts w:ascii="Times New Roman" w:hAnsi="Times New Roman"/>
          <w:sz w:val="24"/>
          <w:szCs w:val="24"/>
          <w:lang w:val="en-US"/>
        </w:rPr>
        <w:t xml:space="preserve">creativity, inclusion, energy efficiency, energy union, demographic change, jobs, entrepreneurship, innovation, cohesion policy, climate adaptation, accessibility, air quality, climate, digital, housing, homelessness, mobility, skills </w:t>
      </w:r>
      <w:r w:rsidRPr="00C15CFF">
        <w:rPr>
          <w:rFonts w:ascii="Times New Roman" w:hAnsi="Times New Roman"/>
          <w:sz w:val="24"/>
          <w:szCs w:val="24"/>
          <w:lang w:val="en-US"/>
        </w:rPr>
        <w:t xml:space="preserve">and </w:t>
      </w:r>
      <w:r w:rsidR="00AD438E" w:rsidRPr="00C15CFF">
        <w:rPr>
          <w:rFonts w:ascii="Times New Roman" w:hAnsi="Times New Roman"/>
          <w:sz w:val="24"/>
          <w:szCs w:val="24"/>
          <w:lang w:val="en-US"/>
        </w:rPr>
        <w:t xml:space="preserve">education, social innovation funding </w:t>
      </w:r>
      <w:r w:rsidRPr="00C15CFF">
        <w:rPr>
          <w:rFonts w:ascii="Times New Roman" w:hAnsi="Times New Roman"/>
          <w:sz w:val="24"/>
          <w:szCs w:val="24"/>
          <w:lang w:val="en-US"/>
        </w:rPr>
        <w:t xml:space="preserve">and </w:t>
      </w:r>
      <w:r w:rsidR="00AD438E" w:rsidRPr="00C15CFF">
        <w:rPr>
          <w:rFonts w:ascii="Times New Roman" w:hAnsi="Times New Roman"/>
          <w:sz w:val="24"/>
          <w:szCs w:val="24"/>
          <w:lang w:val="en-US"/>
        </w:rPr>
        <w:t>investment, open data, innovation governance, economic development, participation, procurement public services</w:t>
      </w:r>
      <w:r w:rsidRPr="00C15CFF">
        <w:rPr>
          <w:rFonts w:ascii="Times New Roman" w:hAnsi="Times New Roman"/>
          <w:sz w:val="24"/>
          <w:szCs w:val="24"/>
          <w:lang w:val="en-US"/>
        </w:rPr>
        <w:t>.</w:t>
      </w:r>
    </w:p>
    <w:p w14:paraId="29F82626" w14:textId="30AFCE2E"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Partners and cities involved:</w:t>
      </w:r>
      <w:r w:rsidRPr="00C15CFF">
        <w:rPr>
          <w:rFonts w:ascii="Times New Roman" w:hAnsi="Times New Roman"/>
          <w:sz w:val="24"/>
          <w:szCs w:val="24"/>
          <w:lang w:val="en-US"/>
        </w:rPr>
        <w:t xml:space="preserve"> 39 </w:t>
      </w:r>
      <w:r w:rsidR="00B94C5F" w:rsidRPr="00C15CFF">
        <w:rPr>
          <w:rFonts w:ascii="Times New Roman" w:hAnsi="Times New Roman"/>
          <w:sz w:val="24"/>
          <w:szCs w:val="24"/>
          <w:lang w:val="en-US"/>
        </w:rPr>
        <w:t>c</w:t>
      </w:r>
      <w:r w:rsidRPr="00C15CFF">
        <w:rPr>
          <w:rFonts w:ascii="Times New Roman" w:hAnsi="Times New Roman"/>
          <w:sz w:val="24"/>
          <w:szCs w:val="24"/>
          <w:lang w:val="en-US"/>
        </w:rPr>
        <w:t>ountries</w:t>
      </w:r>
    </w:p>
    <w:p w14:paraId="2FDC50F4" w14:textId="32456368"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Bulgarian participation:</w:t>
      </w:r>
      <w:r w:rsidRPr="00C15CFF">
        <w:rPr>
          <w:rFonts w:ascii="Times New Roman" w:hAnsi="Times New Roman"/>
          <w:sz w:val="24"/>
          <w:szCs w:val="24"/>
          <w:lang w:val="en-US"/>
        </w:rPr>
        <w:t xml:space="preserve"> Cities of Sofia, Varna, Burgas</w:t>
      </w:r>
      <w:r w:rsidR="00B94C5F" w:rsidRPr="00C15CFF">
        <w:rPr>
          <w:rFonts w:ascii="Times New Roman" w:hAnsi="Times New Roman"/>
          <w:sz w:val="24"/>
          <w:szCs w:val="24"/>
          <w:lang w:val="en-US"/>
        </w:rPr>
        <w:t>—</w:t>
      </w:r>
      <w:r w:rsidRPr="00C15CFF">
        <w:rPr>
          <w:rFonts w:ascii="Times New Roman" w:hAnsi="Times New Roman"/>
          <w:sz w:val="24"/>
          <w:szCs w:val="24"/>
          <w:lang w:val="en-US"/>
        </w:rPr>
        <w:t>full members</w:t>
      </w:r>
      <w:r w:rsidR="00A90195" w:rsidRPr="00C15CFF">
        <w:rPr>
          <w:rFonts w:ascii="Times New Roman" w:hAnsi="Times New Roman"/>
          <w:sz w:val="24"/>
          <w:szCs w:val="24"/>
          <w:lang w:val="en-US"/>
        </w:rPr>
        <w:t>;</w:t>
      </w:r>
      <w:r w:rsidRPr="00C15CFF">
        <w:rPr>
          <w:rFonts w:ascii="Times New Roman" w:hAnsi="Times New Roman"/>
          <w:sz w:val="24"/>
          <w:szCs w:val="24"/>
          <w:lang w:val="en-US"/>
        </w:rPr>
        <w:t xml:space="preserve"> City of Kardzhali</w:t>
      </w:r>
      <w:r w:rsidR="00A90195" w:rsidRPr="00C15CFF">
        <w:rPr>
          <w:rFonts w:ascii="Times New Roman" w:hAnsi="Times New Roman"/>
          <w:sz w:val="24"/>
          <w:szCs w:val="24"/>
          <w:lang w:val="en-US"/>
        </w:rPr>
        <w:t>—</w:t>
      </w:r>
      <w:r w:rsidRPr="00C15CFF">
        <w:rPr>
          <w:rFonts w:ascii="Times New Roman" w:hAnsi="Times New Roman"/>
          <w:sz w:val="24"/>
          <w:szCs w:val="24"/>
          <w:lang w:val="en-US"/>
        </w:rPr>
        <w:t xml:space="preserve"> associated partner</w:t>
      </w:r>
    </w:p>
    <w:p w14:paraId="321A6F9E"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 xml:space="preserve">Website: </w:t>
      </w:r>
      <w:hyperlink r:id="rId160" w:history="1">
        <w:r w:rsidRPr="00386BBC">
          <w:rPr>
            <w:rFonts w:ascii="Times New Roman" w:hAnsi="Times New Roman"/>
            <w:color w:val="0000FF"/>
            <w:sz w:val="24"/>
            <w:szCs w:val="24"/>
            <w:u w:val="single"/>
            <w:lang w:val="nl-NL"/>
          </w:rPr>
          <w:t>http://www.eurocities.eu/eurocities/home</w:t>
        </w:r>
      </w:hyperlink>
    </w:p>
    <w:p w14:paraId="59894A9A" w14:textId="2B0353E4"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 xml:space="preserve">Covenant of Mayors for Climate </w:t>
      </w:r>
      <w:r w:rsidR="00583F35" w:rsidRPr="00C15CFF">
        <w:rPr>
          <w:rStyle w:val="Heading5Char"/>
          <w:rFonts w:ascii="Calibri" w:eastAsia="Times New Roman" w:hAnsi="Calibri"/>
          <w:sz w:val="24"/>
          <w:szCs w:val="24"/>
          <w:u w:val="single"/>
          <w:lang w:val="en-US" w:eastAsia="bg-BG"/>
        </w:rPr>
        <w:t>and</w:t>
      </w:r>
      <w:r w:rsidRPr="00C15CFF">
        <w:rPr>
          <w:rStyle w:val="Heading5Char"/>
          <w:rFonts w:ascii="Calibri" w:eastAsia="Times New Roman" w:hAnsi="Calibri"/>
          <w:sz w:val="24"/>
          <w:szCs w:val="24"/>
          <w:u w:val="single"/>
          <w:lang w:val="en-US" w:eastAsia="bg-BG"/>
        </w:rPr>
        <w:t xml:space="preserve"> Energy. Project and Network</w:t>
      </w:r>
    </w:p>
    <w:p w14:paraId="02FFCD9E" w14:textId="2EB2BD42"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Description: </w:t>
      </w:r>
      <w:r w:rsidRPr="00C15CFF">
        <w:rPr>
          <w:rFonts w:ascii="Times New Roman" w:hAnsi="Times New Roman"/>
          <w:sz w:val="24"/>
          <w:szCs w:val="24"/>
          <w:lang w:val="en-US"/>
        </w:rPr>
        <w:t>The Covenant of Mayors for Climate and Energy brings together local and regional authorities voluntarily committing to implementing the EU’s climate and energy objectives on their territory. Signatories submit a SECAP</w:t>
      </w:r>
      <w:r w:rsidR="003C5B30" w:rsidRPr="00C15CFF">
        <w:rPr>
          <w:rFonts w:ascii="Times New Roman" w:hAnsi="Times New Roman"/>
          <w:sz w:val="24"/>
          <w:szCs w:val="24"/>
          <w:lang w:val="en-US"/>
        </w:rPr>
        <w:t>—</w:t>
      </w:r>
      <w:r w:rsidRPr="00C15CFF">
        <w:rPr>
          <w:rFonts w:ascii="Times New Roman" w:hAnsi="Times New Roman"/>
          <w:sz w:val="24"/>
          <w:szCs w:val="24"/>
          <w:lang w:val="en-US"/>
        </w:rPr>
        <w:t>covering both mitigation and adaptation</w:t>
      </w:r>
      <w:r w:rsidR="003C5B30" w:rsidRPr="00C15CFF">
        <w:rPr>
          <w:rFonts w:ascii="Times New Roman" w:hAnsi="Times New Roman"/>
          <w:sz w:val="24"/>
          <w:szCs w:val="24"/>
          <w:lang w:val="en-US"/>
        </w:rPr>
        <w:t>—</w:t>
      </w:r>
      <w:r w:rsidRPr="00C15CFF">
        <w:rPr>
          <w:rFonts w:ascii="Times New Roman" w:hAnsi="Times New Roman"/>
          <w:sz w:val="24"/>
          <w:szCs w:val="24"/>
          <w:lang w:val="en-US"/>
        </w:rPr>
        <w:t xml:space="preserve">within two years following the formal signing. The SECAP is based on a Baseline Emission Inventory and a Climate Risk </w:t>
      </w:r>
      <w:r w:rsidR="003C5B30" w:rsidRPr="00C15CFF">
        <w:rPr>
          <w:rFonts w:ascii="Times New Roman" w:hAnsi="Times New Roman"/>
          <w:sz w:val="24"/>
          <w:szCs w:val="24"/>
          <w:lang w:val="en-US"/>
        </w:rPr>
        <w:t xml:space="preserve">and </w:t>
      </w:r>
      <w:r w:rsidRPr="00C15CFF">
        <w:rPr>
          <w:rFonts w:ascii="Times New Roman" w:hAnsi="Times New Roman"/>
          <w:sz w:val="24"/>
          <w:szCs w:val="24"/>
          <w:lang w:val="en-US"/>
        </w:rPr>
        <w:t>Vulnerability Assessment. Signatories report progress every two years.</w:t>
      </w:r>
    </w:p>
    <w:p w14:paraId="2A7FC772" w14:textId="74E09728"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Partners involved:</w:t>
      </w:r>
      <w:r w:rsidRPr="00C15CFF">
        <w:rPr>
          <w:rFonts w:ascii="Times New Roman" w:hAnsi="Times New Roman"/>
          <w:sz w:val="24"/>
          <w:szCs w:val="24"/>
          <w:lang w:val="en-US"/>
        </w:rPr>
        <w:t xml:space="preserve"> 62 </w:t>
      </w:r>
      <w:r w:rsidR="003C5B30" w:rsidRPr="00C15CFF">
        <w:rPr>
          <w:rFonts w:ascii="Times New Roman" w:hAnsi="Times New Roman"/>
          <w:sz w:val="24"/>
          <w:szCs w:val="24"/>
          <w:lang w:val="en-US"/>
        </w:rPr>
        <w:t>c</w:t>
      </w:r>
      <w:r w:rsidRPr="00C15CFF">
        <w:rPr>
          <w:rFonts w:ascii="Times New Roman" w:hAnsi="Times New Roman"/>
          <w:sz w:val="24"/>
          <w:szCs w:val="24"/>
          <w:lang w:val="en-US"/>
        </w:rPr>
        <w:t>ountries, 6</w:t>
      </w:r>
      <w:r w:rsidR="003C5B30" w:rsidRPr="00C15CFF">
        <w:rPr>
          <w:rFonts w:ascii="Times New Roman" w:hAnsi="Times New Roman"/>
          <w:sz w:val="24"/>
          <w:szCs w:val="24"/>
          <w:lang w:val="en-US"/>
        </w:rPr>
        <w:t>,</w:t>
      </w:r>
      <w:r w:rsidRPr="00C15CFF">
        <w:rPr>
          <w:rFonts w:ascii="Times New Roman" w:hAnsi="Times New Roman"/>
          <w:sz w:val="24"/>
          <w:szCs w:val="24"/>
          <w:lang w:val="en-US"/>
        </w:rPr>
        <w:t xml:space="preserve">787 </w:t>
      </w:r>
      <w:r w:rsidR="003C5B30" w:rsidRPr="00C15CFF">
        <w:rPr>
          <w:rFonts w:ascii="Times New Roman" w:hAnsi="Times New Roman"/>
          <w:sz w:val="24"/>
          <w:szCs w:val="24"/>
          <w:lang w:val="en-US"/>
        </w:rPr>
        <w:t>c</w:t>
      </w:r>
      <w:r w:rsidRPr="00C15CFF">
        <w:rPr>
          <w:rFonts w:ascii="Times New Roman" w:hAnsi="Times New Roman"/>
          <w:sz w:val="24"/>
          <w:szCs w:val="24"/>
          <w:lang w:val="en-US"/>
        </w:rPr>
        <w:t>ities (Mayors)</w:t>
      </w:r>
    </w:p>
    <w:p w14:paraId="031317DE" w14:textId="6713CAAC"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Bulgarian participation:</w:t>
      </w:r>
      <w:r w:rsidRPr="00C15CFF">
        <w:rPr>
          <w:rFonts w:ascii="Times New Roman" w:hAnsi="Times New Roman"/>
          <w:sz w:val="24"/>
          <w:szCs w:val="24"/>
          <w:lang w:val="en-US"/>
        </w:rPr>
        <w:t xml:space="preserve"> 25 </w:t>
      </w:r>
      <w:r w:rsidR="003C5B30" w:rsidRPr="00C15CFF">
        <w:rPr>
          <w:rFonts w:ascii="Times New Roman" w:hAnsi="Times New Roman"/>
          <w:sz w:val="24"/>
          <w:szCs w:val="24"/>
          <w:lang w:val="en-US"/>
        </w:rPr>
        <w:t>c</w:t>
      </w:r>
      <w:r w:rsidRPr="00C15CFF">
        <w:rPr>
          <w:rFonts w:ascii="Times New Roman" w:hAnsi="Times New Roman"/>
          <w:sz w:val="24"/>
          <w:szCs w:val="24"/>
          <w:lang w:val="en-US"/>
        </w:rPr>
        <w:t>ities: Aksakovo, Asenovgrad, Burgas, Chepelare, Dimitrovgrad, Dobrich, Gabrovo, General Toshevo, Ihtiman, Karlovo, Kostinbrod, Kozloduy, Krivodol, Krushari, Lom, Mezdra, Mizia, Oryahovo, Pavlikeni, Petrich, Smolyan, Sofia, Tran, Varna, Vratsa</w:t>
      </w:r>
    </w:p>
    <w:p w14:paraId="0E8753A7"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 xml:space="preserve">Website: </w:t>
      </w:r>
      <w:hyperlink r:id="rId161" w:history="1">
        <w:r w:rsidRPr="00386BBC">
          <w:rPr>
            <w:rFonts w:ascii="Times New Roman" w:hAnsi="Times New Roman"/>
            <w:color w:val="0000FF"/>
            <w:sz w:val="24"/>
            <w:szCs w:val="24"/>
            <w:u w:val="single"/>
            <w:lang w:val="nl-NL"/>
          </w:rPr>
          <w:t>http://www.covenantofmayors.eu/about/covenant-of-mayors_en.html</w:t>
        </w:r>
      </w:hyperlink>
    </w:p>
    <w:p w14:paraId="09793467" w14:textId="77777777" w:rsidR="008509A1" w:rsidRPr="00386BBC" w:rsidRDefault="008509A1">
      <w:pPr>
        <w:widowControl w:val="0"/>
        <w:spacing w:after="0"/>
        <w:rPr>
          <w:rStyle w:val="Heading5Char"/>
          <w:rFonts w:ascii="Calibri" w:eastAsia="Times New Roman" w:hAnsi="Calibri"/>
          <w:sz w:val="24"/>
          <w:szCs w:val="24"/>
          <w:u w:val="single"/>
          <w:lang w:val="nl-NL" w:eastAsia="bg-BG"/>
        </w:rPr>
      </w:pPr>
      <w:r w:rsidRPr="00386BBC">
        <w:rPr>
          <w:rStyle w:val="Heading5Char"/>
          <w:rFonts w:ascii="Calibri" w:eastAsia="Times New Roman" w:hAnsi="Calibri"/>
          <w:sz w:val="24"/>
          <w:szCs w:val="24"/>
          <w:u w:val="single"/>
          <w:lang w:val="nl-NL" w:eastAsia="bg-BG"/>
        </w:rPr>
        <w:br w:type="page"/>
      </w:r>
    </w:p>
    <w:p w14:paraId="4F406D3C" w14:textId="23C9A2D9"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lastRenderedPageBreak/>
        <w:t>The Green Digital Charter. Project and Network</w:t>
      </w:r>
    </w:p>
    <w:p w14:paraId="75AB8503" w14:textId="67413772"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Description: </w:t>
      </w:r>
      <w:r w:rsidRPr="00C15CFF">
        <w:rPr>
          <w:rFonts w:ascii="Times New Roman" w:hAnsi="Times New Roman"/>
          <w:sz w:val="24"/>
          <w:szCs w:val="24"/>
          <w:lang w:val="en-US"/>
        </w:rPr>
        <w:t xml:space="preserve">The Green Digital Charter commits cities to </w:t>
      </w:r>
      <w:r w:rsidR="00A812D7" w:rsidRPr="00C15CFF">
        <w:rPr>
          <w:rFonts w:ascii="Times New Roman" w:hAnsi="Times New Roman"/>
          <w:sz w:val="24"/>
          <w:szCs w:val="24"/>
          <w:lang w:val="en-US"/>
        </w:rPr>
        <w:t>(a</w:t>
      </w:r>
      <w:r w:rsidRPr="00C15CFF">
        <w:rPr>
          <w:rFonts w:ascii="Times New Roman" w:hAnsi="Times New Roman"/>
          <w:sz w:val="24"/>
          <w:szCs w:val="24"/>
          <w:lang w:val="en-US"/>
        </w:rPr>
        <w:t xml:space="preserve">) reducing emissions through ICT; </w:t>
      </w:r>
      <w:r w:rsidR="00A812D7" w:rsidRPr="00C15CFF">
        <w:rPr>
          <w:rFonts w:ascii="Times New Roman" w:hAnsi="Times New Roman"/>
          <w:sz w:val="24"/>
          <w:szCs w:val="24"/>
          <w:lang w:val="en-US"/>
        </w:rPr>
        <w:t>(b</w:t>
      </w:r>
      <w:r w:rsidRPr="00C15CFF">
        <w:rPr>
          <w:rFonts w:ascii="Times New Roman" w:hAnsi="Times New Roman"/>
          <w:sz w:val="24"/>
          <w:szCs w:val="24"/>
          <w:lang w:val="en-US"/>
        </w:rPr>
        <w:t>) promoting progress in tackling climate change through the innovative use of digital technologies in cities.</w:t>
      </w:r>
    </w:p>
    <w:p w14:paraId="501ACBB6" w14:textId="44E072F0"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Who can sign: </w:t>
      </w:r>
      <w:r w:rsidRPr="00C15CFF">
        <w:rPr>
          <w:rFonts w:ascii="Times New Roman" w:hAnsi="Times New Roman"/>
          <w:sz w:val="24"/>
          <w:szCs w:val="24"/>
          <w:lang w:val="en-US"/>
        </w:rPr>
        <w:t xml:space="preserve">Major cities from </w:t>
      </w:r>
      <w:r w:rsidR="006F7583" w:rsidRPr="00C15CFF">
        <w:rPr>
          <w:rFonts w:ascii="Times New Roman" w:hAnsi="Times New Roman"/>
          <w:sz w:val="24"/>
          <w:szCs w:val="24"/>
          <w:lang w:val="en-US"/>
        </w:rPr>
        <w:t>EU</w:t>
      </w:r>
      <w:r w:rsidRPr="00C15CFF">
        <w:rPr>
          <w:rFonts w:ascii="Times New Roman" w:hAnsi="Times New Roman"/>
          <w:sz w:val="24"/>
          <w:szCs w:val="24"/>
          <w:lang w:val="en-US"/>
        </w:rPr>
        <w:t xml:space="preserve">, </w:t>
      </w:r>
      <w:r w:rsidR="00603CD3" w:rsidRPr="00C15CFF">
        <w:rPr>
          <w:rFonts w:ascii="Times New Roman" w:hAnsi="Times New Roman"/>
          <w:sz w:val="24"/>
          <w:szCs w:val="24"/>
          <w:lang w:val="en-US"/>
        </w:rPr>
        <w:t>European Free Trade Association</w:t>
      </w:r>
      <w:r w:rsidRPr="00C15CFF">
        <w:rPr>
          <w:rFonts w:ascii="Times New Roman" w:hAnsi="Times New Roman"/>
          <w:sz w:val="24"/>
          <w:szCs w:val="24"/>
          <w:lang w:val="en-US"/>
        </w:rPr>
        <w:t xml:space="preserve">, </w:t>
      </w:r>
      <w:r w:rsidR="00C51E06" w:rsidRPr="00C15CFF">
        <w:rPr>
          <w:rFonts w:ascii="Times New Roman" w:hAnsi="Times New Roman"/>
          <w:sz w:val="24"/>
          <w:szCs w:val="24"/>
          <w:lang w:val="en-US"/>
        </w:rPr>
        <w:t>a</w:t>
      </w:r>
      <w:r w:rsidRPr="00C15CFF">
        <w:rPr>
          <w:rFonts w:ascii="Times New Roman" w:hAnsi="Times New Roman"/>
          <w:sz w:val="24"/>
          <w:szCs w:val="24"/>
          <w:lang w:val="en-US"/>
        </w:rPr>
        <w:t xml:space="preserve">cceding, </w:t>
      </w:r>
      <w:r w:rsidR="00C51E06" w:rsidRPr="00C15CFF">
        <w:rPr>
          <w:rFonts w:ascii="Times New Roman" w:hAnsi="Times New Roman"/>
          <w:sz w:val="24"/>
          <w:szCs w:val="24"/>
          <w:lang w:val="en-US"/>
        </w:rPr>
        <w:t>c</w:t>
      </w:r>
      <w:r w:rsidRPr="00C15CFF">
        <w:rPr>
          <w:rFonts w:ascii="Times New Roman" w:hAnsi="Times New Roman"/>
          <w:sz w:val="24"/>
          <w:szCs w:val="24"/>
          <w:lang w:val="en-US"/>
        </w:rPr>
        <w:t>andidate</w:t>
      </w:r>
      <w:r w:rsidR="00C51E06" w:rsidRPr="00C15CFF">
        <w:rPr>
          <w:rFonts w:ascii="Times New Roman" w:hAnsi="Times New Roman"/>
          <w:sz w:val="24"/>
          <w:szCs w:val="24"/>
          <w:lang w:val="en-US"/>
        </w:rPr>
        <w:t>,</w:t>
      </w:r>
      <w:r w:rsidRPr="00C15CFF">
        <w:rPr>
          <w:rFonts w:ascii="Times New Roman" w:hAnsi="Times New Roman"/>
          <w:sz w:val="24"/>
          <w:szCs w:val="24"/>
          <w:lang w:val="en-US"/>
        </w:rPr>
        <w:t xml:space="preserve"> and </w:t>
      </w:r>
      <w:r w:rsidR="00C51E06" w:rsidRPr="00C15CFF">
        <w:rPr>
          <w:rFonts w:ascii="Times New Roman" w:hAnsi="Times New Roman"/>
          <w:sz w:val="24"/>
          <w:szCs w:val="24"/>
          <w:lang w:val="en-US"/>
        </w:rPr>
        <w:t>p</w:t>
      </w:r>
      <w:r w:rsidRPr="00C15CFF">
        <w:rPr>
          <w:rFonts w:ascii="Times New Roman" w:hAnsi="Times New Roman"/>
          <w:sz w:val="24"/>
          <w:szCs w:val="24"/>
          <w:lang w:val="en-US"/>
        </w:rPr>
        <w:t xml:space="preserve">otential </w:t>
      </w:r>
      <w:r w:rsidR="00C51E06" w:rsidRPr="00C15CFF">
        <w:rPr>
          <w:rFonts w:ascii="Times New Roman" w:hAnsi="Times New Roman"/>
          <w:sz w:val="24"/>
          <w:szCs w:val="24"/>
          <w:lang w:val="en-US"/>
        </w:rPr>
        <w:t>c</w:t>
      </w:r>
      <w:r w:rsidRPr="00C15CFF">
        <w:rPr>
          <w:rFonts w:ascii="Times New Roman" w:hAnsi="Times New Roman"/>
          <w:sz w:val="24"/>
          <w:szCs w:val="24"/>
          <w:lang w:val="en-US"/>
        </w:rPr>
        <w:t xml:space="preserve">andidate </w:t>
      </w:r>
      <w:r w:rsidR="00C51E06" w:rsidRPr="00C15CFF">
        <w:rPr>
          <w:rFonts w:ascii="Times New Roman" w:hAnsi="Times New Roman"/>
          <w:sz w:val="24"/>
          <w:szCs w:val="24"/>
          <w:lang w:val="en-US"/>
        </w:rPr>
        <w:t>c</w:t>
      </w:r>
      <w:r w:rsidRPr="00C15CFF">
        <w:rPr>
          <w:rFonts w:ascii="Times New Roman" w:hAnsi="Times New Roman"/>
          <w:sz w:val="24"/>
          <w:szCs w:val="24"/>
          <w:lang w:val="en-US"/>
        </w:rPr>
        <w:t>ountries, preferably with population over 250,000 inhabitants or international and regional importance.</w:t>
      </w:r>
    </w:p>
    <w:p w14:paraId="2F05D644"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Partners involved:</w:t>
      </w:r>
      <w:r w:rsidRPr="00C15CFF">
        <w:rPr>
          <w:rFonts w:ascii="Times New Roman" w:hAnsi="Times New Roman"/>
          <w:sz w:val="24"/>
          <w:szCs w:val="24"/>
          <w:lang w:val="en-US"/>
        </w:rPr>
        <w:t xml:space="preserve"> 50 European cities from 21 countries with 14 capital cities among them. Representing more than 26 million European citizens.</w:t>
      </w:r>
    </w:p>
    <w:p w14:paraId="0DF9BDAE"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Bulgarian participation:</w:t>
      </w:r>
      <w:r w:rsidRPr="00C15CFF">
        <w:rPr>
          <w:rFonts w:ascii="Times New Roman" w:hAnsi="Times New Roman"/>
          <w:sz w:val="24"/>
          <w:szCs w:val="24"/>
          <w:lang w:val="en-US"/>
        </w:rPr>
        <w:t xml:space="preserve"> City of Burgas</w:t>
      </w:r>
    </w:p>
    <w:p w14:paraId="18D4A6DE" w14:textId="4BA621E2" w:rsidR="00AD438E" w:rsidRPr="00386BBC" w:rsidRDefault="00AD438E" w:rsidP="00AD438E">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Website:</w:t>
      </w:r>
      <w:r w:rsidR="00CF674E" w:rsidRPr="00386BBC">
        <w:rPr>
          <w:rFonts w:ascii="Times New Roman" w:hAnsi="Times New Roman"/>
          <w:b/>
          <w:sz w:val="24"/>
          <w:szCs w:val="24"/>
          <w:lang w:val="nl-NL"/>
        </w:rPr>
        <w:t xml:space="preserve"> </w:t>
      </w:r>
      <w:hyperlink r:id="rId162" w:history="1">
        <w:r w:rsidRPr="00386BBC">
          <w:rPr>
            <w:rFonts w:ascii="Times New Roman" w:hAnsi="Times New Roman"/>
            <w:color w:val="0000FF"/>
            <w:sz w:val="24"/>
            <w:szCs w:val="24"/>
            <w:u w:val="single"/>
            <w:lang w:val="nl-NL"/>
          </w:rPr>
          <w:t>http://www.greendigitalcharter.eu/</w:t>
        </w:r>
      </w:hyperlink>
    </w:p>
    <w:p w14:paraId="311250EA" w14:textId="38AFEC09" w:rsidR="00AD438E" w:rsidRPr="00C15CFF" w:rsidRDefault="00AD438E"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 xml:space="preserve">PROJECT NiCE – Networking </w:t>
      </w:r>
      <w:r w:rsidR="00C51E06" w:rsidRPr="00C15CFF">
        <w:rPr>
          <w:rStyle w:val="Heading5Char"/>
          <w:rFonts w:ascii="Calibri" w:eastAsia="Times New Roman" w:hAnsi="Calibri"/>
          <w:sz w:val="24"/>
          <w:szCs w:val="24"/>
          <w:u w:val="single"/>
          <w:lang w:val="en-US" w:eastAsia="bg-BG"/>
        </w:rPr>
        <w:t>I</w:t>
      </w:r>
      <w:r w:rsidRPr="00C15CFF">
        <w:rPr>
          <w:rStyle w:val="Heading5Char"/>
          <w:rFonts w:ascii="Calibri" w:eastAsia="Times New Roman" w:hAnsi="Calibri"/>
          <w:sz w:val="24"/>
          <w:szCs w:val="24"/>
          <w:u w:val="single"/>
          <w:lang w:val="en-US" w:eastAsia="bg-BG"/>
        </w:rPr>
        <w:t>ntelligent Cities for Energy Efficiency</w:t>
      </w:r>
    </w:p>
    <w:p w14:paraId="26B6F8AD"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Funding: </w:t>
      </w:r>
      <w:r w:rsidRPr="00C15CFF">
        <w:rPr>
          <w:rFonts w:ascii="Times New Roman" w:hAnsi="Times New Roman"/>
          <w:sz w:val="24"/>
          <w:szCs w:val="24"/>
          <w:lang w:val="en-US"/>
        </w:rPr>
        <w:t>7th Framework Programme for Research and Technological Development (FP7)</w:t>
      </w:r>
    </w:p>
    <w:p w14:paraId="546ECC41" w14:textId="77777777"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Description: </w:t>
      </w:r>
      <w:r w:rsidRPr="00C15CFF">
        <w:rPr>
          <w:rFonts w:ascii="Times New Roman" w:hAnsi="Times New Roman"/>
          <w:sz w:val="24"/>
          <w:szCs w:val="24"/>
          <w:lang w:val="en-US"/>
        </w:rPr>
        <w:t>Project supports cities in the achievement of their goals as outlined by the Green Digital Charter on reducing emissions through ICT and promoting progress in tackling climate change through the innovative use of digital technologies in cities.</w:t>
      </w:r>
    </w:p>
    <w:p w14:paraId="399EB76D" w14:textId="4FFEEE79"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Partners involved:</w:t>
      </w:r>
      <w:r w:rsidRPr="00C15CFF">
        <w:rPr>
          <w:rFonts w:ascii="Times New Roman" w:hAnsi="Times New Roman"/>
          <w:sz w:val="24"/>
          <w:szCs w:val="24"/>
          <w:lang w:val="en-US"/>
        </w:rPr>
        <w:t xml:space="preserve"> Cities from </w:t>
      </w:r>
      <w:r w:rsidR="00A812D7" w:rsidRPr="00C15CFF">
        <w:rPr>
          <w:rFonts w:ascii="Times New Roman" w:hAnsi="Times New Roman"/>
          <w:sz w:val="24"/>
          <w:szCs w:val="24"/>
          <w:lang w:val="en-US"/>
        </w:rPr>
        <w:t>the Green Digital Charter Network</w:t>
      </w:r>
    </w:p>
    <w:p w14:paraId="18EF93F6"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Bulgarian participation:</w:t>
      </w:r>
      <w:r w:rsidRPr="00C15CFF">
        <w:rPr>
          <w:rFonts w:ascii="Times New Roman" w:hAnsi="Times New Roman"/>
          <w:sz w:val="24"/>
          <w:szCs w:val="24"/>
          <w:lang w:val="en-US"/>
        </w:rPr>
        <w:t xml:space="preserve"> City of Burgas</w:t>
      </w:r>
    </w:p>
    <w:p w14:paraId="07C4E03B" w14:textId="1AB3CE66" w:rsidR="00131B89"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Website:</w:t>
      </w:r>
      <w:r w:rsidR="00CF674E" w:rsidRPr="00C15CFF">
        <w:rPr>
          <w:rFonts w:ascii="Times New Roman" w:hAnsi="Times New Roman"/>
          <w:b/>
          <w:sz w:val="24"/>
          <w:szCs w:val="24"/>
          <w:lang w:val="en-US"/>
        </w:rPr>
        <w:t xml:space="preserve"> </w:t>
      </w:r>
      <w:hyperlink r:id="rId163" w:history="1">
        <w:r w:rsidRPr="00C15CFF">
          <w:rPr>
            <w:rFonts w:ascii="Times New Roman" w:hAnsi="Times New Roman"/>
            <w:color w:val="0000FF"/>
            <w:sz w:val="24"/>
            <w:szCs w:val="24"/>
            <w:u w:val="single"/>
            <w:lang w:val="en-US"/>
          </w:rPr>
          <w:t>http://www.greendigitalcharter.eu/projects/niceproject</w:t>
        </w:r>
      </w:hyperlink>
    </w:p>
    <w:p w14:paraId="6CE512F5" w14:textId="6E33E715" w:rsidR="00AD438E" w:rsidRPr="00C15CFF" w:rsidRDefault="00280906" w:rsidP="0047319F">
      <w:pPr>
        <w:pStyle w:val="Heading4"/>
        <w:spacing w:before="240"/>
      </w:pPr>
      <w:r w:rsidRPr="00C15CFF">
        <w:t>E</w:t>
      </w:r>
      <w:r w:rsidR="00131B89" w:rsidRPr="00C15CFF">
        <w:t xml:space="preserve">. </w:t>
      </w:r>
      <w:r w:rsidRPr="00C15CFF">
        <w:t xml:space="preserve">Projects, </w:t>
      </w:r>
      <w:r w:rsidR="00603CD3" w:rsidRPr="00C15CFF">
        <w:t>c</w:t>
      </w:r>
      <w:r w:rsidR="00AD438E" w:rsidRPr="00C15CFF">
        <w:t>losely related to Environment</w:t>
      </w:r>
      <w:r w:rsidRPr="00C15CFF">
        <w:t>al I</w:t>
      </w:r>
      <w:r w:rsidR="00AD438E" w:rsidRPr="00C15CFF">
        <w:t xml:space="preserve">ssues, Territorial </w:t>
      </w:r>
      <w:r w:rsidRPr="00C15CFF">
        <w:t>A</w:t>
      </w:r>
      <w:r w:rsidR="00AD438E" w:rsidRPr="00C15CFF">
        <w:t>spect, with eligible Partners Regions, Municipalities</w:t>
      </w:r>
    </w:p>
    <w:p w14:paraId="64B096D5" w14:textId="4ECD3408"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Romania - Bulgaria CBC (</w:t>
      </w:r>
      <w:r w:rsidR="005631EF" w:rsidRPr="00C15CFF">
        <w:rPr>
          <w:rStyle w:val="Heading5Char"/>
          <w:rFonts w:ascii="Calibri" w:eastAsia="Times New Roman" w:hAnsi="Calibri"/>
          <w:sz w:val="24"/>
          <w:szCs w:val="24"/>
          <w:u w:val="single"/>
          <w:lang w:val="en-US" w:eastAsia="bg-BG"/>
        </w:rPr>
        <w:t>C</w:t>
      </w:r>
      <w:r w:rsidRPr="00C15CFF">
        <w:rPr>
          <w:rStyle w:val="Heading5Char"/>
          <w:rFonts w:ascii="Calibri" w:eastAsia="Times New Roman" w:hAnsi="Calibri"/>
          <w:sz w:val="24"/>
          <w:szCs w:val="24"/>
          <w:u w:val="single"/>
          <w:lang w:val="en-US" w:eastAsia="bg-BG"/>
        </w:rPr>
        <w:t>ross</w:t>
      </w:r>
      <w:r w:rsidR="005631EF" w:rsidRPr="00C15CFF">
        <w:rPr>
          <w:rStyle w:val="Heading5Char"/>
          <w:rFonts w:ascii="Calibri" w:eastAsia="Times New Roman" w:hAnsi="Calibri"/>
          <w:sz w:val="24"/>
          <w:szCs w:val="24"/>
          <w:u w:val="single"/>
          <w:lang w:val="en-US" w:eastAsia="bg-BG"/>
        </w:rPr>
        <w:t>-</w:t>
      </w:r>
      <w:r w:rsidRPr="00C15CFF">
        <w:rPr>
          <w:rStyle w:val="Heading5Char"/>
          <w:rFonts w:ascii="Calibri" w:eastAsia="Times New Roman" w:hAnsi="Calibri"/>
          <w:sz w:val="24"/>
          <w:szCs w:val="24"/>
          <w:u w:val="single"/>
          <w:lang w:val="en-US" w:eastAsia="bg-BG"/>
        </w:rPr>
        <w:t xml:space="preserve">border </w:t>
      </w:r>
      <w:r w:rsidR="005631EF" w:rsidRPr="00C15CFF">
        <w:rPr>
          <w:rStyle w:val="Heading5Char"/>
          <w:rFonts w:ascii="Calibri" w:eastAsia="Times New Roman" w:hAnsi="Calibri"/>
          <w:sz w:val="24"/>
          <w:szCs w:val="24"/>
          <w:u w:val="single"/>
          <w:lang w:val="en-US" w:eastAsia="bg-BG"/>
        </w:rPr>
        <w:t>C</w:t>
      </w:r>
      <w:r w:rsidRPr="00C15CFF">
        <w:rPr>
          <w:rStyle w:val="Heading5Char"/>
          <w:rFonts w:ascii="Calibri" w:eastAsia="Times New Roman" w:hAnsi="Calibri"/>
          <w:sz w:val="24"/>
          <w:szCs w:val="24"/>
          <w:u w:val="single"/>
          <w:lang w:val="en-US" w:eastAsia="bg-BG"/>
        </w:rPr>
        <w:t>ooperation) Programme</w:t>
      </w:r>
    </w:p>
    <w:p w14:paraId="65975EB7"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Funding: </w:t>
      </w:r>
      <w:r w:rsidRPr="00C15CFF">
        <w:rPr>
          <w:rFonts w:ascii="Times New Roman" w:hAnsi="Times New Roman"/>
          <w:sz w:val="24"/>
          <w:szCs w:val="24"/>
          <w:lang w:val="en-US"/>
        </w:rPr>
        <w:t>The Interreg V-A</w:t>
      </w:r>
    </w:p>
    <w:p w14:paraId="7B197D8D" w14:textId="73FEDE8D"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Description: </w:t>
      </w:r>
      <w:r w:rsidR="00826E47" w:rsidRPr="00C15CFF">
        <w:rPr>
          <w:rFonts w:ascii="Times New Roman" w:hAnsi="Times New Roman"/>
          <w:sz w:val="24"/>
          <w:szCs w:val="24"/>
          <w:lang w:val="en-US"/>
        </w:rPr>
        <w:t>The p</w:t>
      </w:r>
      <w:r w:rsidRPr="00C15CFF">
        <w:rPr>
          <w:rFonts w:ascii="Times New Roman" w:hAnsi="Times New Roman"/>
          <w:sz w:val="24"/>
          <w:szCs w:val="24"/>
          <w:lang w:val="en-US"/>
        </w:rPr>
        <w:t>rogram has six priority axes two of them closely related to the current research: “A green region</w:t>
      </w:r>
      <w:r w:rsidR="00826E47" w:rsidRPr="00C15CFF">
        <w:rPr>
          <w:rFonts w:ascii="Times New Roman" w:hAnsi="Times New Roman"/>
          <w:sz w:val="24"/>
          <w:szCs w:val="24"/>
          <w:lang w:val="en-US"/>
        </w:rPr>
        <w:t>,</w:t>
      </w:r>
      <w:r w:rsidRPr="00C15CFF">
        <w:rPr>
          <w:rFonts w:ascii="Times New Roman" w:hAnsi="Times New Roman"/>
          <w:sz w:val="24"/>
          <w:szCs w:val="24"/>
          <w:lang w:val="en-US"/>
        </w:rPr>
        <w:t xml:space="preserve">” “A safe region”. An important issue is the fact that the program gives a chance to smaller cities, illegible mainly because of the number of population for other bigger projects and networks, to participate in EU Urban Environment programs. </w:t>
      </w:r>
    </w:p>
    <w:p w14:paraId="1BF279B8" w14:textId="13ACBF30"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The eligible partners:</w:t>
      </w:r>
      <w:r w:rsidRPr="00C15CFF">
        <w:rPr>
          <w:rFonts w:ascii="Times New Roman" w:hAnsi="Times New Roman"/>
          <w:sz w:val="24"/>
          <w:szCs w:val="24"/>
          <w:lang w:val="en-US"/>
        </w:rPr>
        <w:t xml:space="preserve"> Regional and/or local authorities, institutions</w:t>
      </w:r>
      <w:r w:rsidR="00826E47" w:rsidRPr="00C15CFF">
        <w:rPr>
          <w:rFonts w:ascii="Times New Roman" w:hAnsi="Times New Roman"/>
          <w:sz w:val="24"/>
          <w:szCs w:val="24"/>
          <w:lang w:val="en-US"/>
        </w:rPr>
        <w:t>, and so on</w:t>
      </w:r>
      <w:r w:rsidRPr="00C15CFF">
        <w:rPr>
          <w:rFonts w:ascii="Times New Roman" w:hAnsi="Times New Roman"/>
          <w:sz w:val="24"/>
          <w:szCs w:val="24"/>
          <w:lang w:val="en-US"/>
        </w:rPr>
        <w:t xml:space="preserve">. Project location or focus on territory of the program. </w:t>
      </w:r>
    </w:p>
    <w:p w14:paraId="4034461C" w14:textId="652F4091"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Eligible Bulgarian area:</w:t>
      </w:r>
      <w:r w:rsidRPr="00C15CFF">
        <w:rPr>
          <w:rFonts w:ascii="Times New Roman" w:hAnsi="Times New Roman"/>
          <w:sz w:val="24"/>
          <w:szCs w:val="24"/>
          <w:lang w:val="en-US"/>
        </w:rPr>
        <w:t xml:space="preserve"> </w:t>
      </w:r>
      <w:r w:rsidR="00826E47" w:rsidRPr="00C15CFF">
        <w:rPr>
          <w:rFonts w:ascii="Times New Roman" w:hAnsi="Times New Roman"/>
          <w:sz w:val="24"/>
          <w:szCs w:val="24"/>
          <w:lang w:val="en-US"/>
        </w:rPr>
        <w:t xml:space="preserve">8 </w:t>
      </w:r>
      <w:r w:rsidRPr="00C15CFF">
        <w:rPr>
          <w:rFonts w:ascii="Times New Roman" w:hAnsi="Times New Roman"/>
          <w:sz w:val="24"/>
          <w:szCs w:val="24"/>
          <w:lang w:val="en-US"/>
        </w:rPr>
        <w:t xml:space="preserve">Bulgarian districts in </w:t>
      </w:r>
      <w:r w:rsidR="00826E47" w:rsidRPr="00C15CFF">
        <w:rPr>
          <w:rFonts w:ascii="Times New Roman" w:hAnsi="Times New Roman"/>
          <w:sz w:val="24"/>
          <w:szCs w:val="24"/>
          <w:lang w:val="en-US"/>
        </w:rPr>
        <w:t xml:space="preserve">the </w:t>
      </w:r>
      <w:r w:rsidRPr="00C15CFF">
        <w:rPr>
          <w:rFonts w:ascii="Times New Roman" w:hAnsi="Times New Roman"/>
          <w:sz w:val="24"/>
          <w:szCs w:val="24"/>
          <w:lang w:val="en-US"/>
        </w:rPr>
        <w:t>Danube area: Vidin, Vratsa, Montana, Pleven, Veliko Tarnovo, Ruse, Silistra, Dobrich.</w:t>
      </w:r>
    </w:p>
    <w:p w14:paraId="307277D7"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Website:</w:t>
      </w:r>
      <w:r w:rsidR="00CF674E" w:rsidRPr="00386BBC">
        <w:rPr>
          <w:rFonts w:ascii="Times New Roman" w:hAnsi="Times New Roman"/>
          <w:b/>
          <w:sz w:val="24"/>
          <w:szCs w:val="24"/>
          <w:lang w:val="nl-NL"/>
        </w:rPr>
        <w:t xml:space="preserve"> </w:t>
      </w:r>
      <w:hyperlink r:id="rId164" w:history="1">
        <w:r w:rsidRPr="00386BBC">
          <w:rPr>
            <w:rFonts w:ascii="Times New Roman" w:hAnsi="Times New Roman"/>
            <w:color w:val="0000FF"/>
            <w:sz w:val="24"/>
            <w:szCs w:val="24"/>
            <w:u w:val="single"/>
            <w:lang w:val="nl-NL"/>
          </w:rPr>
          <w:t>http://www.fpdd.bg/en/page/cbc_bg-ro</w:t>
        </w:r>
      </w:hyperlink>
    </w:p>
    <w:p w14:paraId="578EF120" w14:textId="77777777" w:rsidR="008509A1" w:rsidRPr="00386BBC" w:rsidRDefault="008509A1">
      <w:pPr>
        <w:widowControl w:val="0"/>
        <w:spacing w:after="0"/>
        <w:rPr>
          <w:rStyle w:val="Heading5Char"/>
          <w:rFonts w:ascii="Calibri" w:eastAsia="Times New Roman" w:hAnsi="Calibri"/>
          <w:sz w:val="24"/>
          <w:szCs w:val="24"/>
          <w:u w:val="single"/>
          <w:lang w:val="nl-NL" w:eastAsia="bg-BG"/>
        </w:rPr>
      </w:pPr>
      <w:r w:rsidRPr="00386BBC">
        <w:rPr>
          <w:rStyle w:val="Heading5Char"/>
          <w:rFonts w:ascii="Calibri" w:eastAsia="Times New Roman" w:hAnsi="Calibri"/>
          <w:sz w:val="24"/>
          <w:szCs w:val="24"/>
          <w:u w:val="single"/>
          <w:lang w:val="nl-NL" w:eastAsia="bg-BG"/>
        </w:rPr>
        <w:br w:type="page"/>
      </w:r>
    </w:p>
    <w:p w14:paraId="7D0D9166" w14:textId="3D8CA47C"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lastRenderedPageBreak/>
        <w:t>Bulgaria – Serbia</w:t>
      </w:r>
      <w:r w:rsidR="005631EF" w:rsidRPr="00C15CFF">
        <w:rPr>
          <w:rStyle w:val="Heading5Char"/>
          <w:rFonts w:ascii="Calibri" w:eastAsia="Times New Roman" w:hAnsi="Calibri"/>
          <w:sz w:val="24"/>
          <w:szCs w:val="24"/>
          <w:u w:val="single"/>
          <w:lang w:val="en-US" w:eastAsia="bg-BG"/>
        </w:rPr>
        <w:t xml:space="preserve"> CBC (Cross-</w:t>
      </w:r>
      <w:r w:rsidR="00AD438E" w:rsidRPr="00C15CFF">
        <w:rPr>
          <w:rStyle w:val="Heading5Char"/>
          <w:rFonts w:ascii="Calibri" w:eastAsia="Times New Roman" w:hAnsi="Calibri"/>
          <w:sz w:val="24"/>
          <w:szCs w:val="24"/>
          <w:u w:val="single"/>
          <w:lang w:val="en-US" w:eastAsia="bg-BG"/>
        </w:rPr>
        <w:t xml:space="preserve">border </w:t>
      </w:r>
      <w:r w:rsidR="005631EF" w:rsidRPr="00C15CFF">
        <w:rPr>
          <w:rStyle w:val="Heading5Char"/>
          <w:rFonts w:ascii="Calibri" w:eastAsia="Times New Roman" w:hAnsi="Calibri"/>
          <w:sz w:val="24"/>
          <w:szCs w:val="24"/>
          <w:u w:val="single"/>
          <w:lang w:val="en-US" w:eastAsia="bg-BG"/>
        </w:rPr>
        <w:t>C</w:t>
      </w:r>
      <w:r w:rsidR="00AD438E" w:rsidRPr="00C15CFF">
        <w:rPr>
          <w:rStyle w:val="Heading5Char"/>
          <w:rFonts w:ascii="Calibri" w:eastAsia="Times New Roman" w:hAnsi="Calibri"/>
          <w:sz w:val="24"/>
          <w:szCs w:val="24"/>
          <w:u w:val="single"/>
          <w:lang w:val="en-US" w:eastAsia="bg-BG"/>
        </w:rPr>
        <w:t xml:space="preserve">ooperation) </w:t>
      </w:r>
      <w:r w:rsidRPr="00C15CFF">
        <w:rPr>
          <w:rStyle w:val="Heading5Char"/>
          <w:rFonts w:ascii="Calibri" w:eastAsia="Times New Roman" w:hAnsi="Calibri"/>
          <w:sz w:val="24"/>
          <w:szCs w:val="24"/>
          <w:u w:val="single"/>
          <w:lang w:val="en-US" w:eastAsia="bg-BG"/>
        </w:rPr>
        <w:t>Programme</w:t>
      </w:r>
    </w:p>
    <w:p w14:paraId="0C8FDFC8"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Funding: </w:t>
      </w:r>
      <w:r w:rsidRPr="00C15CFF">
        <w:rPr>
          <w:rFonts w:ascii="Times New Roman" w:hAnsi="Times New Roman"/>
          <w:sz w:val="24"/>
          <w:szCs w:val="24"/>
          <w:lang w:val="en-US"/>
        </w:rPr>
        <w:t>The Interreg V-A</w:t>
      </w:r>
    </w:p>
    <w:p w14:paraId="0688BA86" w14:textId="56D7C3CE"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Description: </w:t>
      </w:r>
      <w:r w:rsidR="00826E47" w:rsidRPr="00C15CFF">
        <w:rPr>
          <w:rFonts w:ascii="Times New Roman" w:hAnsi="Times New Roman"/>
          <w:sz w:val="24"/>
          <w:szCs w:val="24"/>
          <w:lang w:val="en-US"/>
        </w:rPr>
        <w:t>Interreg</w:t>
      </w:r>
      <w:r w:rsidRPr="00C15CFF">
        <w:rPr>
          <w:rFonts w:ascii="Times New Roman" w:hAnsi="Times New Roman"/>
          <w:sz w:val="24"/>
          <w:szCs w:val="24"/>
          <w:lang w:val="en-US"/>
        </w:rPr>
        <w:t>-</w:t>
      </w:r>
      <w:r w:rsidR="00B10E39" w:rsidRPr="00C15CFF">
        <w:rPr>
          <w:rFonts w:ascii="Times New Roman" w:hAnsi="Times New Roman"/>
          <w:sz w:val="24"/>
          <w:szCs w:val="24"/>
          <w:lang w:val="en-US"/>
        </w:rPr>
        <w:t>Instrument for Pre-Accession Assistance (</w:t>
      </w:r>
      <w:r w:rsidRPr="00C15CFF">
        <w:rPr>
          <w:rFonts w:ascii="Times New Roman" w:hAnsi="Times New Roman"/>
          <w:sz w:val="24"/>
          <w:szCs w:val="24"/>
          <w:lang w:val="en-US"/>
        </w:rPr>
        <w:t>IPA</w:t>
      </w:r>
      <w:r w:rsidR="00B10E39" w:rsidRPr="00C15CFF">
        <w:rPr>
          <w:rFonts w:ascii="Times New Roman" w:hAnsi="Times New Roman"/>
          <w:sz w:val="24"/>
          <w:szCs w:val="24"/>
          <w:lang w:val="en-US"/>
        </w:rPr>
        <w:t>)</w:t>
      </w:r>
      <w:r w:rsidRPr="00C15CFF">
        <w:rPr>
          <w:rFonts w:ascii="Times New Roman" w:hAnsi="Times New Roman"/>
          <w:sz w:val="24"/>
          <w:szCs w:val="24"/>
          <w:lang w:val="en-US"/>
        </w:rPr>
        <w:t xml:space="preserve"> CBC Bulgaria-Serbia Programme will finance projects related to development of sustainable tourism, youth</w:t>
      </w:r>
      <w:r w:rsidR="00826E47" w:rsidRPr="00C15CFF">
        <w:rPr>
          <w:rFonts w:ascii="Times New Roman" w:hAnsi="Times New Roman"/>
          <w:sz w:val="24"/>
          <w:szCs w:val="24"/>
          <w:lang w:val="en-US"/>
        </w:rPr>
        <w:t>,</w:t>
      </w:r>
      <w:r w:rsidRPr="00C15CFF">
        <w:rPr>
          <w:rFonts w:ascii="Times New Roman" w:hAnsi="Times New Roman"/>
          <w:sz w:val="24"/>
          <w:szCs w:val="24"/>
          <w:lang w:val="en-US"/>
        </w:rPr>
        <w:t xml:space="preserve"> and environment. The total amount of the </w:t>
      </w:r>
      <w:r w:rsidR="00826E47" w:rsidRPr="00C15CFF">
        <w:rPr>
          <w:rFonts w:ascii="Times New Roman" w:hAnsi="Times New Roman"/>
          <w:sz w:val="24"/>
          <w:szCs w:val="24"/>
          <w:lang w:val="en-US"/>
        </w:rPr>
        <w:t>p</w:t>
      </w:r>
      <w:r w:rsidRPr="00C15CFF">
        <w:rPr>
          <w:rFonts w:ascii="Times New Roman" w:hAnsi="Times New Roman"/>
          <w:sz w:val="24"/>
          <w:szCs w:val="24"/>
          <w:lang w:val="en-US"/>
        </w:rPr>
        <w:t xml:space="preserve">rograms’ budget is </w:t>
      </w:r>
      <w:r w:rsidR="00826E47" w:rsidRPr="00C15CFF">
        <w:rPr>
          <w:rFonts w:ascii="Times New Roman" w:hAnsi="Times New Roman"/>
          <w:sz w:val="24"/>
          <w:szCs w:val="24"/>
          <w:lang w:val="en-US"/>
        </w:rPr>
        <w:t>€</w:t>
      </w:r>
      <w:r w:rsidRPr="00C15CFF">
        <w:rPr>
          <w:rFonts w:ascii="Times New Roman" w:hAnsi="Times New Roman"/>
          <w:sz w:val="24"/>
          <w:szCs w:val="24"/>
          <w:lang w:val="en-US"/>
        </w:rPr>
        <w:t>34</w:t>
      </w:r>
      <w:r w:rsidR="00826E47" w:rsidRPr="00C15CFF">
        <w:rPr>
          <w:rFonts w:ascii="Times New Roman" w:hAnsi="Times New Roman"/>
          <w:sz w:val="24"/>
          <w:szCs w:val="24"/>
          <w:lang w:val="en-US"/>
        </w:rPr>
        <w:t>,</w:t>
      </w:r>
      <w:r w:rsidRPr="00C15CFF">
        <w:rPr>
          <w:rFonts w:ascii="Times New Roman" w:hAnsi="Times New Roman"/>
          <w:sz w:val="24"/>
          <w:szCs w:val="24"/>
          <w:lang w:val="en-US"/>
        </w:rPr>
        <w:t>102</w:t>
      </w:r>
      <w:r w:rsidR="00826E47" w:rsidRPr="00C15CFF">
        <w:rPr>
          <w:rFonts w:ascii="Times New Roman" w:hAnsi="Times New Roman"/>
          <w:sz w:val="24"/>
          <w:szCs w:val="24"/>
          <w:lang w:val="en-US"/>
        </w:rPr>
        <w:t>,</w:t>
      </w:r>
      <w:r w:rsidRPr="00C15CFF">
        <w:rPr>
          <w:rFonts w:ascii="Times New Roman" w:hAnsi="Times New Roman"/>
          <w:sz w:val="24"/>
          <w:szCs w:val="24"/>
          <w:lang w:val="en-US"/>
        </w:rPr>
        <w:t>256.</w:t>
      </w:r>
    </w:p>
    <w:p w14:paraId="4668695E" w14:textId="71021722"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The eligible area:</w:t>
      </w:r>
      <w:r w:rsidRPr="00C15CFF">
        <w:rPr>
          <w:rFonts w:ascii="Times New Roman" w:hAnsi="Times New Roman"/>
          <w:sz w:val="24"/>
          <w:szCs w:val="24"/>
          <w:lang w:val="en-US"/>
        </w:rPr>
        <w:t xml:space="preserve"> The eligible area of the </w:t>
      </w:r>
      <w:r w:rsidR="00826E47" w:rsidRPr="00C15CFF">
        <w:rPr>
          <w:rFonts w:ascii="Times New Roman" w:hAnsi="Times New Roman"/>
          <w:sz w:val="24"/>
          <w:szCs w:val="24"/>
          <w:lang w:val="en-US"/>
        </w:rPr>
        <w:t>p</w:t>
      </w:r>
      <w:r w:rsidRPr="00C15CFF">
        <w:rPr>
          <w:rFonts w:ascii="Times New Roman" w:hAnsi="Times New Roman"/>
          <w:sz w:val="24"/>
          <w:szCs w:val="24"/>
          <w:lang w:val="en-US"/>
        </w:rPr>
        <w:t>rogram covers NUTS III regions or equivalents, situated on the border between the both partnering countries.</w:t>
      </w:r>
    </w:p>
    <w:p w14:paraId="2E9F07F4" w14:textId="783E7666"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Eligible Bulgarian area:</w:t>
      </w:r>
      <w:r w:rsidRPr="00C15CFF">
        <w:rPr>
          <w:rFonts w:ascii="Times New Roman" w:hAnsi="Times New Roman"/>
          <w:sz w:val="24"/>
          <w:szCs w:val="24"/>
          <w:lang w:val="en-US"/>
        </w:rPr>
        <w:t xml:space="preserve"> </w:t>
      </w:r>
      <w:r w:rsidR="00826E47" w:rsidRPr="00C15CFF">
        <w:rPr>
          <w:rFonts w:ascii="Times New Roman" w:hAnsi="Times New Roman"/>
          <w:sz w:val="24"/>
          <w:szCs w:val="24"/>
          <w:lang w:val="en-US"/>
        </w:rPr>
        <w:t xml:space="preserve">6 </w:t>
      </w:r>
      <w:r w:rsidRPr="00C15CFF">
        <w:rPr>
          <w:rFonts w:ascii="Times New Roman" w:hAnsi="Times New Roman"/>
          <w:sz w:val="24"/>
          <w:szCs w:val="24"/>
          <w:lang w:val="en-US"/>
        </w:rPr>
        <w:t>Bulgarian districts: Vidin, Montana, Vratsa, Sofia, Pernik</w:t>
      </w:r>
      <w:r w:rsidR="00826E47" w:rsidRPr="00C15CFF">
        <w:rPr>
          <w:rFonts w:ascii="Times New Roman" w:hAnsi="Times New Roman"/>
          <w:sz w:val="24"/>
          <w:szCs w:val="24"/>
          <w:lang w:val="en-US"/>
        </w:rPr>
        <w:t>,</w:t>
      </w:r>
      <w:r w:rsidRPr="00C15CFF">
        <w:rPr>
          <w:rFonts w:ascii="Times New Roman" w:hAnsi="Times New Roman"/>
          <w:sz w:val="24"/>
          <w:szCs w:val="24"/>
          <w:lang w:val="en-US"/>
        </w:rPr>
        <w:t xml:space="preserve"> and Kyustendil.</w:t>
      </w:r>
    </w:p>
    <w:p w14:paraId="2600D616"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Website:</w:t>
      </w:r>
      <w:r w:rsidR="00CF674E" w:rsidRPr="00386BBC">
        <w:rPr>
          <w:rFonts w:ascii="Times New Roman" w:hAnsi="Times New Roman"/>
          <w:b/>
          <w:sz w:val="24"/>
          <w:szCs w:val="24"/>
          <w:lang w:val="nl-NL"/>
        </w:rPr>
        <w:t xml:space="preserve"> </w:t>
      </w:r>
      <w:hyperlink r:id="rId165" w:history="1">
        <w:r w:rsidRPr="00386BBC">
          <w:rPr>
            <w:rFonts w:ascii="Times New Roman" w:hAnsi="Times New Roman"/>
            <w:color w:val="0000FF"/>
            <w:sz w:val="24"/>
            <w:szCs w:val="24"/>
            <w:u w:val="single"/>
            <w:lang w:val="nl-NL"/>
          </w:rPr>
          <w:t>http://www.ipacbc-bgrs.eu/</w:t>
        </w:r>
      </w:hyperlink>
    </w:p>
    <w:p w14:paraId="7256C942" w14:textId="53FE3314"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Bulgaria – Macedonia</w:t>
      </w:r>
      <w:r w:rsidR="00AD438E" w:rsidRPr="00C15CFF">
        <w:rPr>
          <w:rStyle w:val="Heading5Char"/>
          <w:rFonts w:ascii="Calibri" w:eastAsia="Times New Roman" w:hAnsi="Calibri"/>
          <w:sz w:val="24"/>
          <w:szCs w:val="24"/>
          <w:u w:val="single"/>
          <w:lang w:val="en-US" w:eastAsia="bg-BG"/>
        </w:rPr>
        <w:t xml:space="preserve"> CBC </w:t>
      </w:r>
      <w:r w:rsidRPr="00C15CFF">
        <w:rPr>
          <w:rStyle w:val="Heading5Char"/>
          <w:rFonts w:ascii="Calibri" w:eastAsia="Times New Roman" w:hAnsi="Calibri"/>
          <w:sz w:val="24"/>
          <w:szCs w:val="24"/>
          <w:u w:val="single"/>
          <w:lang w:val="en-US" w:eastAsia="bg-BG"/>
        </w:rPr>
        <w:t>(Cross-border Cooperation) Programme</w:t>
      </w:r>
    </w:p>
    <w:p w14:paraId="0673DA0C"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Funding: </w:t>
      </w:r>
      <w:r w:rsidRPr="00C15CFF">
        <w:rPr>
          <w:rFonts w:ascii="Times New Roman" w:hAnsi="Times New Roman"/>
          <w:sz w:val="24"/>
          <w:szCs w:val="24"/>
          <w:lang w:val="en-US"/>
        </w:rPr>
        <w:t>The Interreg V-A</w:t>
      </w:r>
    </w:p>
    <w:p w14:paraId="2580B595" w14:textId="2EC1C2A2"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Description: </w:t>
      </w:r>
      <w:r w:rsidR="00826E47" w:rsidRPr="00C15CFF">
        <w:rPr>
          <w:rFonts w:ascii="Times New Roman" w:hAnsi="Times New Roman"/>
          <w:sz w:val="24"/>
          <w:szCs w:val="24"/>
          <w:lang w:val="en-US"/>
        </w:rPr>
        <w:t>Interreg</w:t>
      </w:r>
      <w:r w:rsidRPr="00C15CFF">
        <w:rPr>
          <w:rFonts w:ascii="Times New Roman" w:hAnsi="Times New Roman"/>
          <w:sz w:val="24"/>
          <w:szCs w:val="24"/>
          <w:lang w:val="en-US"/>
        </w:rPr>
        <w:t>-IPA CBC Bulgaria-Macedonia Programme focuses on measures aiming at mitigating the effects of climate change and at addressing issues related to the conservation of nature and biodiversity, the sustainable use of natural resources, environmental protection</w:t>
      </w:r>
      <w:r w:rsidR="00826E47" w:rsidRPr="00C15CFF">
        <w:rPr>
          <w:rFonts w:ascii="Times New Roman" w:hAnsi="Times New Roman"/>
          <w:sz w:val="24"/>
          <w:szCs w:val="24"/>
          <w:lang w:val="en-US"/>
        </w:rPr>
        <w:t>,</w:t>
      </w:r>
      <w:r w:rsidRPr="00C15CFF">
        <w:rPr>
          <w:rFonts w:ascii="Times New Roman" w:hAnsi="Times New Roman"/>
          <w:sz w:val="24"/>
          <w:szCs w:val="24"/>
          <w:lang w:val="en-US"/>
        </w:rPr>
        <w:t xml:space="preserve"> and risk management at</w:t>
      </w:r>
      <w:r w:rsidR="00826E47" w:rsidRPr="00C15CFF">
        <w:rPr>
          <w:rFonts w:ascii="Times New Roman" w:hAnsi="Times New Roman"/>
          <w:sz w:val="24"/>
          <w:szCs w:val="24"/>
          <w:lang w:val="en-US"/>
        </w:rPr>
        <w:t xml:space="preserve"> the</w:t>
      </w:r>
      <w:r w:rsidRPr="00C15CFF">
        <w:rPr>
          <w:rFonts w:ascii="Times New Roman" w:hAnsi="Times New Roman"/>
          <w:sz w:val="24"/>
          <w:szCs w:val="24"/>
          <w:lang w:val="en-US"/>
        </w:rPr>
        <w:t xml:space="preserve"> cross-border level.</w:t>
      </w:r>
    </w:p>
    <w:p w14:paraId="55C2E9F2" w14:textId="3595B528"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The eligible area:</w:t>
      </w:r>
      <w:r w:rsidRPr="00C15CFF">
        <w:rPr>
          <w:rFonts w:ascii="Times New Roman" w:hAnsi="Times New Roman"/>
          <w:sz w:val="24"/>
          <w:szCs w:val="24"/>
          <w:lang w:val="en-US"/>
        </w:rPr>
        <w:t xml:space="preserve"> The eligible area of the </w:t>
      </w:r>
      <w:r w:rsidR="00826E47" w:rsidRPr="00C15CFF">
        <w:rPr>
          <w:rFonts w:ascii="Times New Roman" w:hAnsi="Times New Roman"/>
          <w:sz w:val="24"/>
          <w:szCs w:val="24"/>
          <w:lang w:val="en-US"/>
        </w:rPr>
        <w:t>p</w:t>
      </w:r>
      <w:r w:rsidRPr="00C15CFF">
        <w:rPr>
          <w:rFonts w:ascii="Times New Roman" w:hAnsi="Times New Roman"/>
          <w:sz w:val="24"/>
          <w:szCs w:val="24"/>
          <w:lang w:val="en-US"/>
        </w:rPr>
        <w:t>rogram covers NUTS III regions or equivalents, situated on the border between the both partnering countries.</w:t>
      </w:r>
    </w:p>
    <w:p w14:paraId="3195DA6E"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Eligible Bulgarian area:</w:t>
      </w:r>
      <w:r w:rsidRPr="00C15CFF">
        <w:rPr>
          <w:rFonts w:ascii="Times New Roman" w:hAnsi="Times New Roman"/>
          <w:sz w:val="24"/>
          <w:szCs w:val="24"/>
          <w:lang w:val="en-US"/>
        </w:rPr>
        <w:t xml:space="preserve"> Two Bulgarian districts: Kuistendil, Blagoevgrad.</w:t>
      </w:r>
    </w:p>
    <w:p w14:paraId="5CE98EEB"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Website:</w:t>
      </w:r>
      <w:r w:rsidR="00CF674E" w:rsidRPr="00386BBC">
        <w:rPr>
          <w:rFonts w:ascii="Times New Roman" w:hAnsi="Times New Roman"/>
          <w:b/>
          <w:sz w:val="24"/>
          <w:szCs w:val="24"/>
          <w:lang w:val="nl-NL"/>
        </w:rPr>
        <w:t xml:space="preserve"> </w:t>
      </w:r>
      <w:hyperlink r:id="rId166" w:history="1">
        <w:r w:rsidRPr="00386BBC">
          <w:rPr>
            <w:rFonts w:ascii="Times New Roman" w:hAnsi="Times New Roman"/>
            <w:color w:val="0000FF"/>
            <w:sz w:val="24"/>
            <w:szCs w:val="24"/>
            <w:u w:val="single"/>
            <w:lang w:val="nl-NL"/>
          </w:rPr>
          <w:t>http://www.ipa-cbc-007.eu/</w:t>
        </w:r>
      </w:hyperlink>
    </w:p>
    <w:p w14:paraId="071CA8DD" w14:textId="733D5B4E"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Bulgaria – Turkey</w:t>
      </w:r>
      <w:r w:rsidR="00AD438E" w:rsidRPr="00C15CFF">
        <w:rPr>
          <w:rStyle w:val="Heading5Char"/>
          <w:rFonts w:ascii="Calibri" w:eastAsia="Times New Roman" w:hAnsi="Calibri"/>
          <w:sz w:val="24"/>
          <w:szCs w:val="24"/>
          <w:u w:val="single"/>
          <w:lang w:val="en-US" w:eastAsia="bg-BG"/>
        </w:rPr>
        <w:t xml:space="preserve"> CBC </w:t>
      </w:r>
      <w:r w:rsidRPr="00C15CFF">
        <w:rPr>
          <w:rStyle w:val="Heading5Char"/>
          <w:rFonts w:ascii="Calibri" w:eastAsia="Times New Roman" w:hAnsi="Calibri"/>
          <w:sz w:val="24"/>
          <w:szCs w:val="24"/>
          <w:u w:val="single"/>
          <w:lang w:val="en-US" w:eastAsia="bg-BG"/>
        </w:rPr>
        <w:t>(Cross-border Cooperation) Programme</w:t>
      </w:r>
    </w:p>
    <w:p w14:paraId="7186D171"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Funding: </w:t>
      </w:r>
      <w:r w:rsidRPr="00C15CFF">
        <w:rPr>
          <w:rFonts w:ascii="Times New Roman" w:hAnsi="Times New Roman"/>
          <w:sz w:val="24"/>
          <w:szCs w:val="24"/>
          <w:lang w:val="en-US"/>
        </w:rPr>
        <w:t>The Interreg V-A</w:t>
      </w:r>
    </w:p>
    <w:p w14:paraId="5C1DCDDE" w14:textId="4B539ED7"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00826E47" w:rsidRPr="00C15CFF">
        <w:rPr>
          <w:rFonts w:ascii="Times New Roman" w:hAnsi="Times New Roman"/>
          <w:b/>
          <w:sz w:val="24"/>
          <w:szCs w:val="24"/>
          <w:lang w:val="en-US"/>
        </w:rPr>
        <w:t xml:space="preserve"> </w:t>
      </w:r>
      <w:r w:rsidR="00826E47" w:rsidRPr="00C15CFF">
        <w:rPr>
          <w:rFonts w:ascii="Times New Roman" w:hAnsi="Times New Roman"/>
          <w:sz w:val="24"/>
          <w:szCs w:val="24"/>
          <w:lang w:val="en-US"/>
        </w:rPr>
        <w:t>Interreg</w:t>
      </w:r>
      <w:r w:rsidRPr="00C15CFF">
        <w:rPr>
          <w:rFonts w:ascii="Times New Roman" w:hAnsi="Times New Roman"/>
          <w:sz w:val="24"/>
          <w:szCs w:val="24"/>
          <w:lang w:val="en-US"/>
        </w:rPr>
        <w:t>-IPA CBC Bulgaria-Turkey Program will finance projects related to development of sustainable tourism and environment.</w:t>
      </w:r>
    </w:p>
    <w:p w14:paraId="7E6F9430" w14:textId="6DA84D7B"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The eligible area:</w:t>
      </w:r>
      <w:r w:rsidRPr="00C15CFF">
        <w:rPr>
          <w:rFonts w:ascii="Times New Roman" w:hAnsi="Times New Roman"/>
          <w:sz w:val="24"/>
          <w:szCs w:val="24"/>
          <w:lang w:val="en-US"/>
        </w:rPr>
        <w:t xml:space="preserve"> The eligible area of the </w:t>
      </w:r>
      <w:r w:rsidR="00826E47" w:rsidRPr="00C15CFF">
        <w:rPr>
          <w:rFonts w:ascii="Times New Roman" w:hAnsi="Times New Roman"/>
          <w:sz w:val="24"/>
          <w:szCs w:val="24"/>
          <w:lang w:val="en-US"/>
        </w:rPr>
        <w:t>p</w:t>
      </w:r>
      <w:r w:rsidRPr="00C15CFF">
        <w:rPr>
          <w:rFonts w:ascii="Times New Roman" w:hAnsi="Times New Roman"/>
          <w:sz w:val="24"/>
          <w:szCs w:val="24"/>
          <w:lang w:val="en-US"/>
        </w:rPr>
        <w:t>rogram covers NUTS III regions or equivalents, situated on the border between the both partnering countries.</w:t>
      </w:r>
    </w:p>
    <w:p w14:paraId="1994EDC6" w14:textId="6CB15141"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Eligible Bulgarian area:</w:t>
      </w:r>
      <w:r w:rsidRPr="00C15CFF">
        <w:rPr>
          <w:rFonts w:ascii="Times New Roman" w:hAnsi="Times New Roman"/>
          <w:sz w:val="24"/>
          <w:szCs w:val="24"/>
          <w:lang w:val="en-US"/>
        </w:rPr>
        <w:t xml:space="preserve"> </w:t>
      </w:r>
      <w:r w:rsidR="00826E47" w:rsidRPr="00C15CFF">
        <w:rPr>
          <w:rFonts w:ascii="Times New Roman" w:hAnsi="Times New Roman"/>
          <w:sz w:val="24"/>
          <w:szCs w:val="24"/>
          <w:lang w:val="en-US"/>
        </w:rPr>
        <w:t xml:space="preserve">3 </w:t>
      </w:r>
      <w:r w:rsidRPr="00C15CFF">
        <w:rPr>
          <w:rFonts w:ascii="Times New Roman" w:hAnsi="Times New Roman"/>
          <w:sz w:val="24"/>
          <w:szCs w:val="24"/>
          <w:lang w:val="en-US"/>
        </w:rPr>
        <w:t xml:space="preserve">Bulgarian districts: Burgas, Yambol, </w:t>
      </w:r>
      <w:r w:rsidR="00826E47" w:rsidRPr="00C15CFF">
        <w:rPr>
          <w:rFonts w:ascii="Times New Roman" w:hAnsi="Times New Roman"/>
          <w:sz w:val="24"/>
          <w:szCs w:val="24"/>
          <w:lang w:val="en-US"/>
        </w:rPr>
        <w:t xml:space="preserve">and </w:t>
      </w:r>
      <w:r w:rsidRPr="00C15CFF">
        <w:rPr>
          <w:rFonts w:ascii="Times New Roman" w:hAnsi="Times New Roman"/>
          <w:sz w:val="24"/>
          <w:szCs w:val="24"/>
          <w:lang w:val="en-US"/>
        </w:rPr>
        <w:t>Haskovo.</w:t>
      </w:r>
    </w:p>
    <w:p w14:paraId="017293FC"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Website:</w:t>
      </w:r>
      <w:r w:rsidR="00CF674E" w:rsidRPr="00386BBC">
        <w:rPr>
          <w:rFonts w:ascii="Times New Roman" w:hAnsi="Times New Roman"/>
          <w:b/>
          <w:sz w:val="24"/>
          <w:szCs w:val="24"/>
          <w:lang w:val="nl-NL"/>
        </w:rPr>
        <w:t xml:space="preserve"> </w:t>
      </w:r>
      <w:hyperlink r:id="rId167" w:history="1">
        <w:r w:rsidRPr="00386BBC">
          <w:rPr>
            <w:rFonts w:ascii="Times New Roman" w:hAnsi="Times New Roman"/>
            <w:color w:val="0000FF"/>
            <w:sz w:val="24"/>
            <w:szCs w:val="24"/>
            <w:u w:val="single"/>
            <w:lang w:val="nl-NL"/>
          </w:rPr>
          <w:t>https://www.ipacbc-bgtr.eu/</w:t>
        </w:r>
      </w:hyperlink>
    </w:p>
    <w:p w14:paraId="5E6A164B" w14:textId="69872844"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 xml:space="preserve">Danube Transnational Programme (DTP) </w:t>
      </w:r>
    </w:p>
    <w:p w14:paraId="26E62BC1" w14:textId="68C1D541"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Funding: </w:t>
      </w:r>
      <w:r w:rsidR="00826E47" w:rsidRPr="00C15CFF">
        <w:rPr>
          <w:rFonts w:ascii="Times New Roman" w:hAnsi="Times New Roman"/>
          <w:sz w:val="24"/>
          <w:szCs w:val="24"/>
          <w:lang w:val="en-US"/>
        </w:rPr>
        <w:t>Interreg</w:t>
      </w:r>
      <w:r w:rsidRPr="00C15CFF">
        <w:rPr>
          <w:rFonts w:ascii="Times New Roman" w:hAnsi="Times New Roman"/>
          <w:b/>
          <w:sz w:val="24"/>
          <w:szCs w:val="24"/>
          <w:lang w:val="en-US"/>
        </w:rPr>
        <w:t xml:space="preserve"> </w:t>
      </w:r>
      <w:r w:rsidRPr="00C15CFF">
        <w:rPr>
          <w:rFonts w:ascii="Times New Roman" w:hAnsi="Times New Roman"/>
          <w:sz w:val="24"/>
          <w:szCs w:val="24"/>
          <w:lang w:val="en-US"/>
        </w:rPr>
        <w:t xml:space="preserve">ERDF, IPA II, European Neighborhood Instrument (ENI) </w:t>
      </w:r>
    </w:p>
    <w:p w14:paraId="67294781" w14:textId="0D8F0F0D"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Description:</w:t>
      </w:r>
      <w:r w:rsidRPr="00C15CFF">
        <w:rPr>
          <w:rFonts w:ascii="Times New Roman" w:hAnsi="Times New Roman"/>
          <w:sz w:val="24"/>
          <w:szCs w:val="24"/>
          <w:lang w:val="en-US"/>
        </w:rPr>
        <w:t xml:space="preserve"> The DTP aiming at achieving higher degree of economic, social</w:t>
      </w:r>
      <w:r w:rsidR="008705EB" w:rsidRPr="00C15CFF">
        <w:rPr>
          <w:rFonts w:ascii="Times New Roman" w:hAnsi="Times New Roman"/>
          <w:sz w:val="24"/>
          <w:szCs w:val="24"/>
          <w:lang w:val="en-US"/>
        </w:rPr>
        <w:t>,</w:t>
      </w:r>
      <w:r w:rsidRPr="00C15CFF">
        <w:rPr>
          <w:rFonts w:ascii="Times New Roman" w:hAnsi="Times New Roman"/>
          <w:sz w:val="24"/>
          <w:szCs w:val="24"/>
          <w:lang w:val="en-US"/>
        </w:rPr>
        <w:t xml:space="preserve"> and territorial cohesion in the Danube </w:t>
      </w:r>
      <w:r w:rsidR="008705EB" w:rsidRPr="00C15CFF">
        <w:rPr>
          <w:rFonts w:ascii="Times New Roman" w:hAnsi="Times New Roman"/>
          <w:sz w:val="24"/>
          <w:szCs w:val="24"/>
          <w:lang w:val="en-US"/>
        </w:rPr>
        <w:t>r</w:t>
      </w:r>
      <w:r w:rsidRPr="00C15CFF">
        <w:rPr>
          <w:rFonts w:ascii="Times New Roman" w:hAnsi="Times New Roman"/>
          <w:sz w:val="24"/>
          <w:szCs w:val="24"/>
          <w:lang w:val="en-US"/>
        </w:rPr>
        <w:t xml:space="preserve">egion through policy integration in selected fields. It is a complex program with wide geographic coverage and political context. It has </w:t>
      </w:r>
      <w:r w:rsidR="008705EB" w:rsidRPr="00C15CFF">
        <w:rPr>
          <w:rFonts w:ascii="Times New Roman" w:hAnsi="Times New Roman"/>
          <w:sz w:val="24"/>
          <w:szCs w:val="24"/>
          <w:lang w:val="en-US"/>
        </w:rPr>
        <w:t xml:space="preserve">five </w:t>
      </w:r>
      <w:r w:rsidRPr="00C15CFF">
        <w:rPr>
          <w:rFonts w:ascii="Times New Roman" w:hAnsi="Times New Roman"/>
          <w:sz w:val="24"/>
          <w:szCs w:val="24"/>
          <w:lang w:val="en-US"/>
        </w:rPr>
        <w:t xml:space="preserve">priority </w:t>
      </w:r>
      <w:r w:rsidR="008705EB" w:rsidRPr="00C15CFF">
        <w:rPr>
          <w:rFonts w:ascii="Times New Roman" w:hAnsi="Times New Roman"/>
          <w:sz w:val="24"/>
          <w:szCs w:val="24"/>
          <w:lang w:val="en-US"/>
        </w:rPr>
        <w:t>a</w:t>
      </w:r>
      <w:r w:rsidRPr="00C15CFF">
        <w:rPr>
          <w:rFonts w:ascii="Times New Roman" w:hAnsi="Times New Roman"/>
          <w:sz w:val="24"/>
          <w:szCs w:val="24"/>
          <w:lang w:val="en-US"/>
        </w:rPr>
        <w:t>xes thematically connected with the EU Strategy for the Danube Region (EUSDR).</w:t>
      </w:r>
    </w:p>
    <w:p w14:paraId="35A90923" w14:textId="0EFADC04"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The eligible area:</w:t>
      </w:r>
      <w:r w:rsidRPr="00C15CFF">
        <w:rPr>
          <w:rFonts w:ascii="Times New Roman" w:hAnsi="Times New Roman"/>
          <w:sz w:val="24"/>
          <w:szCs w:val="24"/>
          <w:lang w:val="en-US"/>
        </w:rPr>
        <w:t xml:space="preserve"> 9 EU countries (Austria, Bulgaria, Croatia, Czech Republic, Germany - Baden-Württemberg and Bavaria, Hungary, Romania, Slovakia, Slovenia) and 5 non-EU </w:t>
      </w:r>
      <w:r w:rsidRPr="00C15CFF">
        <w:rPr>
          <w:rFonts w:ascii="Times New Roman" w:hAnsi="Times New Roman"/>
          <w:sz w:val="24"/>
          <w:szCs w:val="24"/>
          <w:lang w:val="en-US"/>
        </w:rPr>
        <w:lastRenderedPageBreak/>
        <w:t xml:space="preserve">countries (Bosnia and Herzegovina, the Republic of Moldova, Montenegro, Serbia, Ukraine </w:t>
      </w:r>
      <w:r w:rsidR="008705EB" w:rsidRPr="00C15CFF">
        <w:rPr>
          <w:rFonts w:ascii="Times New Roman" w:hAnsi="Times New Roman"/>
          <w:sz w:val="24"/>
          <w:szCs w:val="24"/>
          <w:lang w:val="en-US"/>
        </w:rPr>
        <w:t>–</w:t>
      </w:r>
      <w:r w:rsidRPr="00C15CFF">
        <w:rPr>
          <w:rFonts w:ascii="Times New Roman" w:hAnsi="Times New Roman"/>
          <w:sz w:val="24"/>
          <w:szCs w:val="24"/>
          <w:lang w:val="en-US"/>
        </w:rPr>
        <w:t xml:space="preserve"> </w:t>
      </w:r>
      <w:r w:rsidR="008705EB" w:rsidRPr="00C15CFF">
        <w:rPr>
          <w:rFonts w:ascii="Times New Roman" w:hAnsi="Times New Roman"/>
          <w:sz w:val="24"/>
          <w:szCs w:val="24"/>
          <w:lang w:val="en-US"/>
        </w:rPr>
        <w:t xml:space="preserve">4 </w:t>
      </w:r>
      <w:r w:rsidRPr="00C15CFF">
        <w:rPr>
          <w:rFonts w:ascii="Times New Roman" w:hAnsi="Times New Roman"/>
          <w:sz w:val="24"/>
          <w:szCs w:val="24"/>
          <w:lang w:val="en-US"/>
        </w:rPr>
        <w:t>provinces: Chernivetska Oblast, Ivano-Frankiviska Oblast, Zakarpatska Oblast and Odessa Oblast).</w:t>
      </w:r>
    </w:p>
    <w:p w14:paraId="30D0656C"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Eligible Bulgarian area:</w:t>
      </w:r>
      <w:r w:rsidRPr="00C15CFF">
        <w:rPr>
          <w:rFonts w:ascii="Times New Roman" w:hAnsi="Times New Roman"/>
          <w:sz w:val="24"/>
          <w:szCs w:val="24"/>
          <w:lang w:val="en-US"/>
        </w:rPr>
        <w:t xml:space="preserve"> All 6 NUTS II regions.</w:t>
      </w:r>
    </w:p>
    <w:p w14:paraId="45CFB4AE" w14:textId="77777777" w:rsidR="00AD438E" w:rsidRPr="00386BBC" w:rsidRDefault="00AD438E" w:rsidP="00131B89">
      <w:pPr>
        <w:spacing w:after="120" w:line="276" w:lineRule="auto"/>
        <w:rPr>
          <w:rFonts w:ascii="Times New Roman" w:hAnsi="Times New Roman"/>
          <w:sz w:val="24"/>
          <w:szCs w:val="24"/>
          <w:lang w:val="nl-NL"/>
        </w:rPr>
      </w:pPr>
      <w:r w:rsidRPr="00386BBC">
        <w:rPr>
          <w:rFonts w:ascii="Times New Roman" w:hAnsi="Times New Roman"/>
          <w:b/>
          <w:sz w:val="24"/>
          <w:szCs w:val="24"/>
          <w:lang w:val="nl-NL"/>
        </w:rPr>
        <w:t>Website:</w:t>
      </w:r>
      <w:r w:rsidR="00CF674E" w:rsidRPr="00386BBC">
        <w:rPr>
          <w:rFonts w:ascii="Times New Roman" w:hAnsi="Times New Roman"/>
          <w:b/>
          <w:sz w:val="24"/>
          <w:szCs w:val="24"/>
          <w:lang w:val="nl-NL"/>
        </w:rPr>
        <w:t xml:space="preserve"> </w:t>
      </w:r>
      <w:hyperlink r:id="rId168" w:history="1">
        <w:r w:rsidRPr="00386BBC">
          <w:rPr>
            <w:rFonts w:ascii="Times New Roman" w:hAnsi="Times New Roman"/>
            <w:color w:val="0000FF"/>
            <w:sz w:val="24"/>
            <w:szCs w:val="24"/>
            <w:u w:val="single"/>
            <w:lang w:val="nl-NL"/>
          </w:rPr>
          <w:t>http://www.interreg-danube.eu/about-dtp</w:t>
        </w:r>
      </w:hyperlink>
      <w:r w:rsidRPr="00386BBC">
        <w:rPr>
          <w:rFonts w:ascii="Times New Roman" w:hAnsi="Times New Roman"/>
          <w:sz w:val="24"/>
          <w:szCs w:val="24"/>
          <w:lang w:val="nl-NL"/>
        </w:rPr>
        <w:t xml:space="preserve"> </w:t>
      </w:r>
    </w:p>
    <w:p w14:paraId="31ACE4AA" w14:textId="48D73721" w:rsidR="00AD438E" w:rsidRPr="00C15CFF" w:rsidRDefault="00131B89" w:rsidP="0047319F">
      <w:pPr>
        <w:pStyle w:val="Heading5"/>
        <w:keepNext w:val="0"/>
        <w:keepLines w:val="0"/>
        <w:numPr>
          <w:ilvl w:val="0"/>
          <w:numId w:val="3"/>
        </w:numPr>
        <w:spacing w:before="120" w:after="60" w:line="276" w:lineRule="auto"/>
        <w:jc w:val="both"/>
        <w:rPr>
          <w:rStyle w:val="Heading5Char"/>
          <w:rFonts w:ascii="Calibri" w:eastAsia="Times New Roman" w:hAnsi="Calibri"/>
          <w:sz w:val="24"/>
          <w:szCs w:val="24"/>
          <w:u w:val="single"/>
          <w:lang w:val="en-US" w:eastAsia="bg-BG"/>
        </w:rPr>
      </w:pPr>
      <w:r w:rsidRPr="00C15CFF">
        <w:rPr>
          <w:rStyle w:val="Heading5Char"/>
          <w:rFonts w:ascii="Calibri" w:eastAsia="Times New Roman" w:hAnsi="Calibri"/>
          <w:sz w:val="24"/>
          <w:szCs w:val="24"/>
          <w:u w:val="single"/>
          <w:lang w:val="en-US" w:eastAsia="bg-BG"/>
        </w:rPr>
        <w:t>Bulgaria – Romania</w:t>
      </w:r>
      <w:r w:rsidR="00AD438E" w:rsidRPr="00C15CFF">
        <w:rPr>
          <w:rStyle w:val="Heading5Char"/>
          <w:rFonts w:ascii="Calibri" w:eastAsia="Times New Roman" w:hAnsi="Calibri"/>
          <w:sz w:val="24"/>
          <w:szCs w:val="24"/>
          <w:u w:val="single"/>
          <w:lang w:val="en-US" w:eastAsia="bg-BG"/>
        </w:rPr>
        <w:t xml:space="preserve"> Cross-Border MARitime Spatial PLANning in the Black Sea MARSPLAN-BS</w:t>
      </w:r>
    </w:p>
    <w:p w14:paraId="50CD275F" w14:textId="77777777" w:rsidR="00AD438E" w:rsidRPr="00C15CFF" w:rsidRDefault="00AD438E" w:rsidP="00131B89">
      <w:pPr>
        <w:spacing w:after="120" w:line="276" w:lineRule="auto"/>
        <w:rPr>
          <w:rFonts w:ascii="Times New Roman" w:hAnsi="Times New Roman"/>
          <w:sz w:val="24"/>
          <w:szCs w:val="24"/>
          <w:lang w:val="en-US"/>
        </w:rPr>
      </w:pPr>
      <w:r w:rsidRPr="00C15CFF">
        <w:rPr>
          <w:rFonts w:ascii="Times New Roman" w:hAnsi="Times New Roman"/>
          <w:b/>
          <w:sz w:val="24"/>
          <w:szCs w:val="24"/>
          <w:lang w:val="en-US"/>
        </w:rPr>
        <w:t xml:space="preserve">Funding: </w:t>
      </w:r>
      <w:r w:rsidRPr="00C15CFF">
        <w:rPr>
          <w:rFonts w:ascii="Times New Roman" w:hAnsi="Times New Roman"/>
          <w:sz w:val="24"/>
          <w:szCs w:val="24"/>
          <w:lang w:val="en-US"/>
        </w:rPr>
        <w:t>EU DG MARE</w:t>
      </w:r>
    </w:p>
    <w:p w14:paraId="696C4AA4" w14:textId="58CCF3EE"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Description: </w:t>
      </w:r>
      <w:r w:rsidRPr="00C15CFF">
        <w:rPr>
          <w:rFonts w:ascii="Times New Roman" w:hAnsi="Times New Roman"/>
          <w:sz w:val="24"/>
          <w:szCs w:val="24"/>
          <w:lang w:val="en-US"/>
        </w:rPr>
        <w:t>The main aim of the MARSPLAN</w:t>
      </w:r>
      <w:r w:rsidR="005875E4" w:rsidRPr="00C15CFF">
        <w:rPr>
          <w:rFonts w:ascii="Times New Roman" w:hAnsi="Times New Roman"/>
          <w:sz w:val="24"/>
          <w:szCs w:val="24"/>
          <w:lang w:val="en-US"/>
        </w:rPr>
        <w:t>-</w:t>
      </w:r>
      <w:r w:rsidRPr="00C15CFF">
        <w:rPr>
          <w:rFonts w:ascii="Times New Roman" w:hAnsi="Times New Roman"/>
          <w:sz w:val="24"/>
          <w:szCs w:val="24"/>
          <w:lang w:val="en-US"/>
        </w:rPr>
        <w:t xml:space="preserve">BS Project is to support the implementation of the EU Directive for Maritime Spatial Planning in the Black Sea Basin, starting with its </w:t>
      </w:r>
      <w:r w:rsidR="00D10DF8" w:rsidRPr="00C15CFF">
        <w:rPr>
          <w:rFonts w:ascii="Times New Roman" w:hAnsi="Times New Roman"/>
          <w:sz w:val="24"/>
          <w:szCs w:val="24"/>
          <w:lang w:val="en-US"/>
        </w:rPr>
        <w:t>m</w:t>
      </w:r>
      <w:r w:rsidRPr="00C15CFF">
        <w:rPr>
          <w:rFonts w:ascii="Times New Roman" w:hAnsi="Times New Roman"/>
          <w:sz w:val="24"/>
          <w:szCs w:val="24"/>
          <w:lang w:val="en-US"/>
        </w:rPr>
        <w:t xml:space="preserve">ember </w:t>
      </w:r>
      <w:r w:rsidR="00D10DF8" w:rsidRPr="00C15CFF">
        <w:rPr>
          <w:rFonts w:ascii="Times New Roman" w:hAnsi="Times New Roman"/>
          <w:sz w:val="24"/>
          <w:szCs w:val="24"/>
          <w:lang w:val="en-US"/>
        </w:rPr>
        <w:t>s</w:t>
      </w:r>
      <w:r w:rsidRPr="00C15CFF">
        <w:rPr>
          <w:rFonts w:ascii="Times New Roman" w:hAnsi="Times New Roman"/>
          <w:sz w:val="24"/>
          <w:szCs w:val="24"/>
          <w:lang w:val="en-US"/>
        </w:rPr>
        <w:t>tates, Romania and Bulgaria, to create institutional framework for cooperation and information exchange.</w:t>
      </w:r>
      <w:r w:rsidR="00CF674E" w:rsidRPr="00C15CFF">
        <w:rPr>
          <w:rFonts w:ascii="Times New Roman" w:hAnsi="Times New Roman"/>
          <w:sz w:val="24"/>
          <w:szCs w:val="24"/>
          <w:lang w:val="en-US"/>
        </w:rPr>
        <w:t xml:space="preserve"> </w:t>
      </w:r>
      <w:r w:rsidRPr="00C15CFF">
        <w:rPr>
          <w:rFonts w:ascii="Times New Roman" w:hAnsi="Times New Roman"/>
          <w:sz w:val="24"/>
          <w:szCs w:val="24"/>
          <w:lang w:val="en-US"/>
        </w:rPr>
        <w:t>The final objective is to elaborate a MSP Plan for the Romania</w:t>
      </w:r>
      <w:r w:rsidR="00D10DF8" w:rsidRPr="00C15CFF">
        <w:rPr>
          <w:rFonts w:ascii="Times New Roman" w:hAnsi="Times New Roman"/>
          <w:sz w:val="24"/>
          <w:szCs w:val="24"/>
          <w:lang w:val="en-US"/>
        </w:rPr>
        <w:t>-</w:t>
      </w:r>
      <w:r w:rsidRPr="00C15CFF">
        <w:rPr>
          <w:rFonts w:ascii="Times New Roman" w:hAnsi="Times New Roman"/>
          <w:sz w:val="24"/>
          <w:szCs w:val="24"/>
          <w:lang w:val="en-US"/>
        </w:rPr>
        <w:t>Bulgaria cross-border area.</w:t>
      </w:r>
    </w:p>
    <w:p w14:paraId="7A785B54" w14:textId="77777777"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 xml:space="preserve">The eligible area: </w:t>
      </w:r>
      <w:r w:rsidRPr="00C15CFF">
        <w:rPr>
          <w:rFonts w:ascii="Times New Roman" w:hAnsi="Times New Roman"/>
          <w:sz w:val="24"/>
          <w:szCs w:val="24"/>
          <w:lang w:val="en-US"/>
        </w:rPr>
        <w:t>Romanian and Bulgarian Black Sea coastal and maritime areas</w:t>
      </w:r>
      <w:r w:rsidR="00786512" w:rsidRPr="00C15CFF">
        <w:rPr>
          <w:rFonts w:ascii="Times New Roman" w:hAnsi="Times New Roman"/>
          <w:sz w:val="24"/>
          <w:szCs w:val="24"/>
          <w:lang w:val="en-US"/>
        </w:rPr>
        <w:t>.</w:t>
      </w:r>
      <w:r w:rsidRPr="00C15CFF">
        <w:rPr>
          <w:rFonts w:ascii="Times New Roman" w:hAnsi="Times New Roman"/>
          <w:sz w:val="24"/>
          <w:szCs w:val="24"/>
          <w:lang w:val="en-US"/>
        </w:rPr>
        <w:t xml:space="preserve"> Pilot project areas Eforie area and Sfantul Gheorghe (Romania) and Bourgas Port (Bulgaria)</w:t>
      </w:r>
    </w:p>
    <w:p w14:paraId="765498FA" w14:textId="6420C8A7" w:rsidR="00AD438E" w:rsidRPr="00C15CFF" w:rsidRDefault="00AD438E" w:rsidP="00131B89">
      <w:pPr>
        <w:spacing w:after="120" w:line="276" w:lineRule="auto"/>
        <w:jc w:val="both"/>
        <w:rPr>
          <w:rFonts w:ascii="Times New Roman" w:hAnsi="Times New Roman"/>
          <w:sz w:val="24"/>
          <w:szCs w:val="24"/>
          <w:lang w:val="en-US"/>
        </w:rPr>
      </w:pPr>
      <w:r w:rsidRPr="00C15CFF">
        <w:rPr>
          <w:rFonts w:ascii="Times New Roman" w:hAnsi="Times New Roman"/>
          <w:b/>
          <w:sz w:val="24"/>
          <w:szCs w:val="24"/>
          <w:lang w:val="en-US"/>
        </w:rPr>
        <w:t>Eligible Bulgarian area:</w:t>
      </w:r>
      <w:r w:rsidRPr="00C15CFF">
        <w:rPr>
          <w:rFonts w:ascii="Times New Roman" w:hAnsi="Times New Roman"/>
          <w:sz w:val="24"/>
          <w:szCs w:val="24"/>
          <w:lang w:val="en-US"/>
        </w:rPr>
        <w:t xml:space="preserve"> Pilot project areas Burgas municipality</w:t>
      </w:r>
      <w:r w:rsidR="00D10DF8" w:rsidRPr="00C15CFF">
        <w:rPr>
          <w:rFonts w:ascii="Times New Roman" w:hAnsi="Times New Roman"/>
          <w:sz w:val="24"/>
          <w:szCs w:val="24"/>
          <w:lang w:val="en-US"/>
        </w:rPr>
        <w:t>.</w:t>
      </w:r>
      <w:r w:rsidRPr="00C15CFF">
        <w:rPr>
          <w:rFonts w:ascii="Times New Roman" w:hAnsi="Times New Roman"/>
          <w:sz w:val="24"/>
          <w:szCs w:val="24"/>
          <w:lang w:val="en-US"/>
        </w:rPr>
        <w:t xml:space="preserve"> </w:t>
      </w:r>
    </w:p>
    <w:p w14:paraId="1AE01820" w14:textId="77777777" w:rsidR="00F93072" w:rsidRPr="00386BBC" w:rsidRDefault="00AD438E" w:rsidP="00131B89">
      <w:pPr>
        <w:spacing w:after="120" w:line="276" w:lineRule="auto"/>
        <w:rPr>
          <w:rFonts w:ascii="Times New Roman" w:hAnsi="Times New Roman"/>
          <w:color w:val="0000FF"/>
          <w:sz w:val="24"/>
          <w:szCs w:val="24"/>
          <w:u w:val="single"/>
          <w:lang w:val="nl-NL"/>
        </w:rPr>
        <w:sectPr w:rsidR="00F93072" w:rsidRPr="00386BBC" w:rsidSect="00F93072">
          <w:pgSz w:w="11906" w:h="16838" w:code="9"/>
          <w:pgMar w:top="1412" w:right="1412" w:bottom="1412" w:left="1412" w:header="709" w:footer="709" w:gutter="0"/>
          <w:cols w:space="708"/>
          <w:docGrid w:linePitch="360"/>
        </w:sectPr>
      </w:pPr>
      <w:r w:rsidRPr="00386BBC">
        <w:rPr>
          <w:rFonts w:ascii="Times New Roman" w:hAnsi="Times New Roman"/>
          <w:b/>
          <w:sz w:val="24"/>
          <w:szCs w:val="24"/>
          <w:lang w:val="nl-NL"/>
        </w:rPr>
        <w:t>Website:</w:t>
      </w:r>
      <w:r w:rsidR="00CF674E" w:rsidRPr="00386BBC">
        <w:rPr>
          <w:rFonts w:ascii="Times New Roman" w:hAnsi="Times New Roman"/>
          <w:b/>
          <w:sz w:val="24"/>
          <w:szCs w:val="24"/>
          <w:lang w:val="nl-NL"/>
        </w:rPr>
        <w:t xml:space="preserve"> </w:t>
      </w:r>
      <w:r w:rsidRPr="00386BBC">
        <w:rPr>
          <w:rFonts w:ascii="Times New Roman" w:hAnsi="Times New Roman"/>
          <w:color w:val="0000FF"/>
          <w:sz w:val="24"/>
          <w:szCs w:val="24"/>
          <w:u w:val="single"/>
          <w:lang w:val="nl-NL"/>
        </w:rPr>
        <w:t>http://msp-platform.eu/projects/cross-border-mar</w:t>
      </w:r>
      <w:r w:rsidR="00F74879" w:rsidRPr="00386BBC">
        <w:rPr>
          <w:rFonts w:ascii="Times New Roman" w:hAnsi="Times New Roman"/>
          <w:color w:val="0000FF"/>
          <w:sz w:val="24"/>
          <w:szCs w:val="24"/>
          <w:u w:val="single"/>
          <w:lang w:val="nl-NL"/>
        </w:rPr>
        <w:t>itime-spatial-planning-black</w:t>
      </w:r>
    </w:p>
    <w:p w14:paraId="271182AD" w14:textId="1D129F2D" w:rsidR="00852ADD" w:rsidRPr="00C15CFF" w:rsidRDefault="00290F8C" w:rsidP="00852ADD">
      <w:pPr>
        <w:pStyle w:val="Heading1"/>
      </w:pPr>
      <w:bookmarkStart w:id="769" w:name="_Toc506833636"/>
      <w:bookmarkStart w:id="770" w:name="_Toc522026503"/>
      <w:bookmarkStart w:id="771" w:name="_Toc486259788"/>
      <w:bookmarkStart w:id="772" w:name="_Toc500009596"/>
      <w:bookmarkStart w:id="773" w:name="_Toc500072036"/>
      <w:r w:rsidRPr="00C15CFF">
        <w:lastRenderedPageBreak/>
        <w:t>Annex 1</w:t>
      </w:r>
      <w:r w:rsidR="00DE38DB">
        <w:t>1</w:t>
      </w:r>
      <w:r w:rsidR="00852ADD" w:rsidRPr="00C15CFF">
        <w:t>. Climate Change Impacts on the Urban En</w:t>
      </w:r>
      <w:r w:rsidRPr="00C15CFF">
        <w:t>vironment, Relevant Regulations,</w:t>
      </w:r>
      <w:r w:rsidR="00852ADD" w:rsidRPr="00C15CFF">
        <w:t xml:space="preserve"> and Activities</w:t>
      </w:r>
      <w:bookmarkEnd w:id="769"/>
      <w:bookmarkEnd w:id="770"/>
    </w:p>
    <w:p w14:paraId="3E2C10E0" w14:textId="4D1CDA5A" w:rsidR="00AD438E" w:rsidRPr="00C15CFF" w:rsidRDefault="00B71298" w:rsidP="008100FC">
      <w:pPr>
        <w:pStyle w:val="Caption"/>
      </w:pPr>
      <w:bookmarkStart w:id="774" w:name="_Toc506827970"/>
      <w:bookmarkStart w:id="775" w:name="_Toc522026577"/>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32</w:t>
      </w:r>
      <w:r w:rsidRPr="00C15CFF">
        <w:fldChar w:fldCharType="end"/>
      </w:r>
      <w:r w:rsidRPr="00C15CFF">
        <w:t>.</w:t>
      </w:r>
      <w:r w:rsidR="002763BE" w:rsidRPr="00C15CFF">
        <w:t xml:space="preserve"> </w:t>
      </w:r>
      <w:r w:rsidR="00AD438E" w:rsidRPr="00C15CFF">
        <w:t xml:space="preserve">Climate </w:t>
      </w:r>
      <w:r w:rsidR="00F27B5C" w:rsidRPr="00C15CFF">
        <w:t>C</w:t>
      </w:r>
      <w:r w:rsidR="00AD438E" w:rsidRPr="00C15CFF">
        <w:t xml:space="preserve">hange </w:t>
      </w:r>
      <w:r w:rsidR="00F27B5C" w:rsidRPr="00C15CFF">
        <w:t>I</w:t>
      </w:r>
      <w:r w:rsidR="00AD438E" w:rsidRPr="00C15CFF">
        <w:t xml:space="preserve">mpacts on the Urban Environment, </w:t>
      </w:r>
      <w:r w:rsidR="00BE7B0E" w:rsidRPr="00C15CFF">
        <w:t>R</w:t>
      </w:r>
      <w:r w:rsidR="00AD438E" w:rsidRPr="00C15CFF">
        <w:t xml:space="preserve">elevant </w:t>
      </w:r>
      <w:r w:rsidR="00BE7B0E" w:rsidRPr="00C15CFF">
        <w:t>R</w:t>
      </w:r>
      <w:r w:rsidR="00AD438E" w:rsidRPr="00C15CFF">
        <w:t>egulations</w:t>
      </w:r>
      <w:r w:rsidR="00BE7B0E" w:rsidRPr="00C15CFF">
        <w:t>,</w:t>
      </w:r>
      <w:r w:rsidR="00AD438E" w:rsidRPr="00C15CFF">
        <w:t xml:space="preserve"> and </w:t>
      </w:r>
      <w:r w:rsidR="00BE7B0E" w:rsidRPr="00C15CFF">
        <w:t>A</w:t>
      </w:r>
      <w:r w:rsidR="00AD438E" w:rsidRPr="00C15CFF">
        <w:t>ctivities</w:t>
      </w:r>
      <w:bookmarkEnd w:id="771"/>
      <w:bookmarkEnd w:id="772"/>
      <w:bookmarkEnd w:id="773"/>
      <w:bookmarkEnd w:id="774"/>
      <w:bookmarkEnd w:id="775"/>
    </w:p>
    <w:tbl>
      <w:tblPr>
        <w:tblW w:w="140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615"/>
        <w:gridCol w:w="1080"/>
        <w:gridCol w:w="5850"/>
        <w:gridCol w:w="1080"/>
        <w:gridCol w:w="4445"/>
      </w:tblGrid>
      <w:tr w:rsidR="00AD438E" w:rsidRPr="00C15CFF" w14:paraId="42861097" w14:textId="77777777" w:rsidTr="00373EA9">
        <w:trPr>
          <w:tblHeader/>
          <w:jc w:val="center"/>
        </w:trPr>
        <w:tc>
          <w:tcPr>
            <w:tcW w:w="1615" w:type="dxa"/>
            <w:shd w:val="clear" w:color="auto" w:fill="365F91" w:themeFill="accent1" w:themeFillShade="BF"/>
            <w:vAlign w:val="center"/>
          </w:tcPr>
          <w:p w14:paraId="3B903F7C" w14:textId="1E63EB2C" w:rsidR="00AD438E" w:rsidRPr="00C15CFF" w:rsidRDefault="00AD438E" w:rsidP="00AD438E">
            <w:pPr>
              <w:spacing w:after="0"/>
              <w:contextualSpacing/>
              <w:jc w:val="center"/>
              <w:rPr>
                <w:rFonts w:asciiTheme="minorHAnsi" w:hAnsiTheme="minorHAnsi" w:cstheme="minorHAnsi"/>
                <w:b/>
                <w:color w:val="FFFFFF"/>
                <w:szCs w:val="20"/>
                <w:lang w:val="en-US"/>
              </w:rPr>
            </w:pPr>
            <w:r w:rsidRPr="00C15CFF">
              <w:rPr>
                <w:rFonts w:asciiTheme="minorHAnsi" w:hAnsiTheme="minorHAnsi" w:cstheme="minorHAnsi"/>
                <w:b/>
                <w:color w:val="FFFFFF"/>
                <w:szCs w:val="20"/>
                <w:lang w:val="en-US"/>
              </w:rPr>
              <w:t xml:space="preserve">Climate Change </w:t>
            </w:r>
            <w:r w:rsidR="00BE7B0E" w:rsidRPr="00C15CFF">
              <w:rPr>
                <w:rFonts w:asciiTheme="minorHAnsi" w:hAnsiTheme="minorHAnsi" w:cstheme="minorHAnsi"/>
                <w:b/>
                <w:color w:val="FFFFFF"/>
                <w:szCs w:val="20"/>
                <w:lang w:val="en-US"/>
              </w:rPr>
              <w:t>I</w:t>
            </w:r>
            <w:r w:rsidRPr="00C15CFF">
              <w:rPr>
                <w:rFonts w:asciiTheme="minorHAnsi" w:hAnsiTheme="minorHAnsi" w:cstheme="minorHAnsi"/>
                <w:b/>
                <w:color w:val="FFFFFF"/>
                <w:szCs w:val="20"/>
                <w:lang w:val="en-US"/>
              </w:rPr>
              <w:t>mpact</w:t>
            </w:r>
          </w:p>
        </w:tc>
        <w:tc>
          <w:tcPr>
            <w:tcW w:w="1080" w:type="dxa"/>
            <w:shd w:val="clear" w:color="auto" w:fill="365F91" w:themeFill="accent1" w:themeFillShade="BF"/>
            <w:vAlign w:val="center"/>
          </w:tcPr>
          <w:p w14:paraId="27E05748" w14:textId="649C4C45" w:rsidR="00AD438E" w:rsidRPr="00C15CFF" w:rsidRDefault="00AD438E" w:rsidP="00AD438E">
            <w:pPr>
              <w:spacing w:after="0"/>
              <w:contextualSpacing/>
              <w:jc w:val="center"/>
              <w:rPr>
                <w:rFonts w:asciiTheme="minorHAnsi" w:hAnsiTheme="minorHAnsi" w:cstheme="minorHAnsi"/>
                <w:b/>
                <w:color w:val="FFFFFF"/>
                <w:szCs w:val="20"/>
                <w:lang w:val="en-US"/>
              </w:rPr>
            </w:pPr>
            <w:r w:rsidRPr="00C15CFF">
              <w:rPr>
                <w:rFonts w:asciiTheme="minorHAnsi" w:hAnsiTheme="minorHAnsi" w:cstheme="minorHAnsi"/>
                <w:b/>
                <w:color w:val="FFFFFF"/>
                <w:szCs w:val="20"/>
                <w:lang w:val="en-US"/>
              </w:rPr>
              <w:t xml:space="preserve">Degree of </w:t>
            </w:r>
            <w:r w:rsidR="00BE7B0E" w:rsidRPr="00C15CFF">
              <w:rPr>
                <w:rFonts w:asciiTheme="minorHAnsi" w:hAnsiTheme="minorHAnsi" w:cstheme="minorHAnsi"/>
                <w:b/>
                <w:color w:val="FFFFFF"/>
                <w:szCs w:val="20"/>
                <w:lang w:val="en-US"/>
              </w:rPr>
              <w:t>I</w:t>
            </w:r>
            <w:r w:rsidRPr="00C15CFF">
              <w:rPr>
                <w:rFonts w:asciiTheme="minorHAnsi" w:hAnsiTheme="minorHAnsi" w:cstheme="minorHAnsi"/>
                <w:b/>
                <w:color w:val="FFFFFF"/>
                <w:szCs w:val="20"/>
                <w:lang w:val="en-US"/>
              </w:rPr>
              <w:t>mpact</w:t>
            </w:r>
          </w:p>
        </w:tc>
        <w:tc>
          <w:tcPr>
            <w:tcW w:w="5850" w:type="dxa"/>
            <w:shd w:val="clear" w:color="auto" w:fill="365F91" w:themeFill="accent1" w:themeFillShade="BF"/>
            <w:vAlign w:val="center"/>
          </w:tcPr>
          <w:p w14:paraId="648139D3" w14:textId="0E9FCEFC" w:rsidR="00AD438E" w:rsidRPr="00C15CFF" w:rsidRDefault="00AD438E" w:rsidP="00AD438E">
            <w:pPr>
              <w:spacing w:after="0"/>
              <w:contextualSpacing/>
              <w:jc w:val="center"/>
              <w:rPr>
                <w:rFonts w:asciiTheme="minorHAnsi" w:hAnsiTheme="minorHAnsi" w:cstheme="minorHAnsi"/>
                <w:b/>
                <w:color w:val="FFFFFF"/>
                <w:szCs w:val="20"/>
                <w:lang w:val="en-US"/>
              </w:rPr>
            </w:pPr>
            <w:r w:rsidRPr="00C15CFF">
              <w:rPr>
                <w:rFonts w:asciiTheme="minorHAnsi" w:hAnsiTheme="minorHAnsi" w:cstheme="minorHAnsi"/>
                <w:b/>
                <w:color w:val="FFFFFF"/>
                <w:szCs w:val="20"/>
                <w:lang w:val="en-US"/>
              </w:rPr>
              <w:t xml:space="preserve">Regulations </w:t>
            </w:r>
            <w:r w:rsidR="00BE7B0E" w:rsidRPr="00C15CFF">
              <w:rPr>
                <w:rFonts w:asciiTheme="minorHAnsi" w:hAnsiTheme="minorHAnsi" w:cstheme="minorHAnsi"/>
                <w:b/>
                <w:color w:val="FFFFFF"/>
                <w:szCs w:val="20"/>
                <w:lang w:val="en-US"/>
              </w:rPr>
              <w:t>R</w:t>
            </w:r>
            <w:r w:rsidRPr="00C15CFF">
              <w:rPr>
                <w:rFonts w:asciiTheme="minorHAnsi" w:hAnsiTheme="minorHAnsi" w:cstheme="minorHAnsi"/>
                <w:b/>
                <w:color w:val="FFFFFF"/>
                <w:szCs w:val="20"/>
                <w:lang w:val="en-US"/>
              </w:rPr>
              <w:t xml:space="preserve">elevant to the </w:t>
            </w:r>
            <w:r w:rsidR="00BE7B0E" w:rsidRPr="00C15CFF">
              <w:rPr>
                <w:rFonts w:asciiTheme="minorHAnsi" w:hAnsiTheme="minorHAnsi" w:cstheme="minorHAnsi"/>
                <w:b/>
                <w:color w:val="FFFFFF"/>
                <w:szCs w:val="20"/>
                <w:lang w:val="en-US"/>
              </w:rPr>
              <w:t>I</w:t>
            </w:r>
            <w:r w:rsidRPr="00C15CFF">
              <w:rPr>
                <w:rFonts w:asciiTheme="minorHAnsi" w:hAnsiTheme="minorHAnsi" w:cstheme="minorHAnsi"/>
                <w:b/>
                <w:color w:val="FFFFFF"/>
                <w:szCs w:val="20"/>
                <w:lang w:val="en-US"/>
              </w:rPr>
              <w:t>mpact</w:t>
            </w:r>
          </w:p>
        </w:tc>
        <w:tc>
          <w:tcPr>
            <w:tcW w:w="1080" w:type="dxa"/>
            <w:shd w:val="clear" w:color="auto" w:fill="365F91" w:themeFill="accent1" w:themeFillShade="BF"/>
            <w:vAlign w:val="center"/>
          </w:tcPr>
          <w:p w14:paraId="4C94373B" w14:textId="0905AE96" w:rsidR="00AD438E" w:rsidRPr="00C15CFF" w:rsidRDefault="00BE7B0E" w:rsidP="00AD438E">
            <w:pPr>
              <w:spacing w:after="0"/>
              <w:contextualSpacing/>
              <w:jc w:val="center"/>
              <w:rPr>
                <w:rFonts w:asciiTheme="minorHAnsi" w:hAnsiTheme="minorHAnsi" w:cstheme="minorHAnsi"/>
                <w:b/>
                <w:color w:val="FFFFFF"/>
                <w:szCs w:val="20"/>
                <w:lang w:val="en-US"/>
              </w:rPr>
            </w:pPr>
            <w:r w:rsidRPr="00C15CFF">
              <w:rPr>
                <w:rFonts w:asciiTheme="minorHAnsi" w:hAnsiTheme="minorHAnsi" w:cstheme="minorHAnsi"/>
                <w:b/>
                <w:color w:val="FFFFFF"/>
                <w:szCs w:val="20"/>
                <w:lang w:val="en-US"/>
              </w:rPr>
              <w:t>Potential R</w:t>
            </w:r>
            <w:r w:rsidR="00AD438E" w:rsidRPr="00C15CFF">
              <w:rPr>
                <w:rFonts w:asciiTheme="minorHAnsi" w:hAnsiTheme="minorHAnsi" w:cstheme="minorHAnsi"/>
                <w:b/>
                <w:color w:val="FFFFFF"/>
                <w:szCs w:val="20"/>
                <w:lang w:val="en-US"/>
              </w:rPr>
              <w:t xml:space="preserve">isks due to </w:t>
            </w:r>
            <w:r w:rsidRPr="00C15CFF">
              <w:rPr>
                <w:rFonts w:asciiTheme="minorHAnsi" w:hAnsiTheme="minorHAnsi" w:cstheme="minorHAnsi"/>
                <w:b/>
                <w:color w:val="FFFFFF"/>
                <w:szCs w:val="20"/>
                <w:lang w:val="en-US"/>
              </w:rPr>
              <w:t>I</w:t>
            </w:r>
            <w:r w:rsidR="00AD438E" w:rsidRPr="00C15CFF">
              <w:rPr>
                <w:rFonts w:asciiTheme="minorHAnsi" w:hAnsiTheme="minorHAnsi" w:cstheme="minorHAnsi"/>
                <w:b/>
                <w:color w:val="FFFFFF"/>
                <w:szCs w:val="20"/>
                <w:lang w:val="en-US"/>
              </w:rPr>
              <w:t>mpact</w:t>
            </w:r>
          </w:p>
        </w:tc>
        <w:tc>
          <w:tcPr>
            <w:tcW w:w="4445" w:type="dxa"/>
            <w:shd w:val="clear" w:color="auto" w:fill="365F91" w:themeFill="accent1" w:themeFillShade="BF"/>
            <w:vAlign w:val="center"/>
          </w:tcPr>
          <w:p w14:paraId="6D17BBA1" w14:textId="70AC825B" w:rsidR="00AD438E" w:rsidRPr="00C15CFF" w:rsidRDefault="00AD438E" w:rsidP="008805EB">
            <w:pPr>
              <w:spacing w:after="0"/>
              <w:contextualSpacing/>
              <w:jc w:val="center"/>
              <w:rPr>
                <w:rFonts w:asciiTheme="minorHAnsi" w:hAnsiTheme="minorHAnsi" w:cstheme="minorHAnsi"/>
                <w:b/>
                <w:color w:val="FFFFFF"/>
                <w:szCs w:val="20"/>
                <w:lang w:val="en-US"/>
              </w:rPr>
            </w:pPr>
            <w:r w:rsidRPr="00C15CFF">
              <w:rPr>
                <w:rFonts w:asciiTheme="minorHAnsi" w:hAnsiTheme="minorHAnsi" w:cstheme="minorHAnsi"/>
                <w:b/>
                <w:color w:val="FFFFFF"/>
                <w:szCs w:val="20"/>
                <w:lang w:val="en-US"/>
              </w:rPr>
              <w:t xml:space="preserve">Activities </w:t>
            </w:r>
            <w:r w:rsidR="008805EB" w:rsidRPr="00C15CFF">
              <w:rPr>
                <w:rFonts w:asciiTheme="minorHAnsi" w:hAnsiTheme="minorHAnsi" w:cstheme="minorHAnsi"/>
                <w:b/>
                <w:color w:val="FFFFFF"/>
                <w:szCs w:val="20"/>
                <w:lang w:val="en-US"/>
              </w:rPr>
              <w:t xml:space="preserve">for </w:t>
            </w:r>
            <w:r w:rsidR="00BE7B0E" w:rsidRPr="00C15CFF">
              <w:rPr>
                <w:rFonts w:asciiTheme="minorHAnsi" w:hAnsiTheme="minorHAnsi" w:cstheme="minorHAnsi"/>
                <w:b/>
                <w:color w:val="FFFFFF"/>
                <w:szCs w:val="20"/>
                <w:lang w:val="en-US"/>
              </w:rPr>
              <w:t>R</w:t>
            </w:r>
            <w:r w:rsidR="008805EB" w:rsidRPr="00C15CFF">
              <w:rPr>
                <w:rFonts w:asciiTheme="minorHAnsi" w:hAnsiTheme="minorHAnsi" w:cstheme="minorHAnsi"/>
                <w:b/>
                <w:color w:val="FFFFFF"/>
                <w:szCs w:val="20"/>
                <w:lang w:val="en-US"/>
              </w:rPr>
              <w:t xml:space="preserve">isk </w:t>
            </w:r>
            <w:r w:rsidR="00BE7B0E" w:rsidRPr="00C15CFF">
              <w:rPr>
                <w:rFonts w:asciiTheme="minorHAnsi" w:hAnsiTheme="minorHAnsi" w:cstheme="minorHAnsi"/>
                <w:b/>
                <w:color w:val="FFFFFF"/>
                <w:szCs w:val="20"/>
                <w:lang w:val="en-US"/>
              </w:rPr>
              <w:t>R</w:t>
            </w:r>
            <w:r w:rsidR="008805EB" w:rsidRPr="00C15CFF">
              <w:rPr>
                <w:rFonts w:asciiTheme="minorHAnsi" w:hAnsiTheme="minorHAnsi" w:cstheme="minorHAnsi"/>
                <w:b/>
                <w:color w:val="FFFFFF"/>
                <w:szCs w:val="20"/>
                <w:lang w:val="en-US"/>
              </w:rPr>
              <w:t xml:space="preserve">eduction </w:t>
            </w:r>
          </w:p>
        </w:tc>
      </w:tr>
      <w:tr w:rsidR="00AD438E" w:rsidRPr="00C15CFF" w14:paraId="1B486BDF" w14:textId="77777777" w:rsidTr="00373EA9">
        <w:trPr>
          <w:jc w:val="center"/>
        </w:trPr>
        <w:tc>
          <w:tcPr>
            <w:tcW w:w="1615" w:type="dxa"/>
            <w:shd w:val="clear" w:color="auto" w:fill="B8CCE4"/>
            <w:vAlign w:val="center"/>
          </w:tcPr>
          <w:p w14:paraId="2C37497F" w14:textId="55EDEFA8" w:rsidR="00AD438E" w:rsidRPr="00C15CFF" w:rsidRDefault="00AD438E" w:rsidP="0047319F">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1.</w:t>
            </w:r>
            <w:r w:rsidR="009060B3" w:rsidRPr="00C15CFF">
              <w:rPr>
                <w:rFonts w:asciiTheme="minorHAnsi" w:hAnsiTheme="minorHAnsi" w:cstheme="minorHAnsi"/>
                <w:b/>
                <w:bCs/>
                <w:szCs w:val="20"/>
                <w:lang w:val="en-US"/>
              </w:rPr>
              <w:t xml:space="preserve"> </w:t>
            </w:r>
            <w:r w:rsidRPr="00C15CFF">
              <w:rPr>
                <w:rFonts w:asciiTheme="minorHAnsi" w:hAnsiTheme="minorHAnsi" w:cstheme="minorHAnsi"/>
                <w:b/>
                <w:bCs/>
                <w:szCs w:val="20"/>
                <w:lang w:val="en-US"/>
              </w:rPr>
              <w:t>Extreme temperatures</w:t>
            </w:r>
          </w:p>
        </w:tc>
        <w:tc>
          <w:tcPr>
            <w:tcW w:w="1080" w:type="dxa"/>
            <w:vAlign w:val="center"/>
          </w:tcPr>
          <w:p w14:paraId="600B6267"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High</w:t>
            </w:r>
          </w:p>
        </w:tc>
        <w:tc>
          <w:tcPr>
            <w:tcW w:w="5850" w:type="dxa"/>
            <w:vAlign w:val="center"/>
          </w:tcPr>
          <w:p w14:paraId="2FCAFE62" w14:textId="4BB46981"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Climate Change </w:t>
            </w:r>
            <w:r w:rsidR="00D14E70" w:rsidRPr="00C15CFF">
              <w:rPr>
                <w:rFonts w:asciiTheme="minorHAnsi" w:hAnsiTheme="minorHAnsi" w:cstheme="minorHAnsi"/>
                <w:color w:val="000000"/>
                <w:szCs w:val="20"/>
                <w:lang w:val="en-US"/>
              </w:rPr>
              <w:t>Mitigation</w:t>
            </w:r>
            <w:r w:rsidRPr="00C15CFF">
              <w:rPr>
                <w:rFonts w:asciiTheme="minorHAnsi" w:hAnsiTheme="minorHAnsi" w:cstheme="minorHAnsi"/>
                <w:color w:val="000000"/>
                <w:szCs w:val="20"/>
                <w:lang w:val="en-US"/>
              </w:rPr>
              <w:t xml:space="preserve"> Act</w:t>
            </w:r>
          </w:p>
          <w:p w14:paraId="198DBDD6"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Clean Air Act</w:t>
            </w:r>
          </w:p>
          <w:p w14:paraId="6DB8721D"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Disaster Protection Act</w:t>
            </w:r>
          </w:p>
          <w:p w14:paraId="57FEA54A"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No.2 on fire protection technical construction norms</w:t>
            </w:r>
          </w:p>
          <w:p w14:paraId="5F17F14E"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Regional Development Act</w:t>
            </w:r>
          </w:p>
          <w:p w14:paraId="34912CFB"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Spatial Planning Act</w:t>
            </w:r>
          </w:p>
          <w:p w14:paraId="40776563"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Regulations No.2 for planning and design of transport communication systems in urbanized areas</w:t>
            </w:r>
          </w:p>
          <w:p w14:paraId="3F795664"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Regulation No. 7 on the rules and norms for the development of the different types of territories and zones </w:t>
            </w:r>
          </w:p>
          <w:p w14:paraId="2CF4027C"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Regulations No.8 on the scope and contents of development plans</w:t>
            </w:r>
          </w:p>
          <w:p w14:paraId="281025D1"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 2/22.03.2004 on the minimum requirement for health and safety in carrying out construction works</w:t>
            </w:r>
          </w:p>
          <w:p w14:paraId="0E878371"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Eurocodes Constructions and building materials – extreme temperature</w:t>
            </w:r>
          </w:p>
        </w:tc>
        <w:tc>
          <w:tcPr>
            <w:tcW w:w="1080" w:type="dxa"/>
            <w:vAlign w:val="center"/>
          </w:tcPr>
          <w:p w14:paraId="7FCA4895"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4445" w:type="dxa"/>
            <w:vAlign w:val="center"/>
          </w:tcPr>
          <w:p w14:paraId="0E4F87B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Increase green areas;</w:t>
            </w:r>
          </w:p>
          <w:p w14:paraId="1C1686F8"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Rehabilitate and retrofit buildings;</w:t>
            </w:r>
          </w:p>
          <w:p w14:paraId="2744ABDE"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Improve public transport;</w:t>
            </w:r>
          </w:p>
          <w:p w14:paraId="108219FA"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Reduce private cars trips;</w:t>
            </w:r>
          </w:p>
          <w:p w14:paraId="6A2B3361" w14:textId="0603AABE"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Reduce motor vehicles - 50</w:t>
            </w:r>
            <w:r w:rsidR="004C2ABF" w:rsidRPr="00C15CFF">
              <w:rPr>
                <w:rFonts w:asciiTheme="minorHAnsi" w:hAnsiTheme="minorHAnsi" w:cstheme="minorHAnsi"/>
                <w:color w:val="000000"/>
                <w:szCs w:val="20"/>
                <w:lang w:val="en-US"/>
              </w:rPr>
              <w:t xml:space="preserve"> percent</w:t>
            </w:r>
            <w:r w:rsidRPr="00C15CFF">
              <w:rPr>
                <w:rFonts w:asciiTheme="minorHAnsi" w:hAnsiTheme="minorHAnsi" w:cstheme="minorHAnsi"/>
                <w:color w:val="000000"/>
                <w:szCs w:val="20"/>
                <w:lang w:val="en-US"/>
              </w:rPr>
              <w:t xml:space="preserve"> use conventional fuels;</w:t>
            </w:r>
          </w:p>
          <w:p w14:paraId="165F0CD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Develop cycling networks;</w:t>
            </w:r>
          </w:p>
          <w:p w14:paraId="577C96EE"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Rehabilitate urban road network;</w:t>
            </w:r>
          </w:p>
          <w:p w14:paraId="61B707D8"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Develop and protect urban green system and biodiversity;</w:t>
            </w:r>
          </w:p>
          <w:p w14:paraId="45B4CC13" w14:textId="57B4E50B"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Implement urban ecology knowledge in planning and design of </w:t>
            </w:r>
            <w:r w:rsidR="00056348" w:rsidRPr="00C15CFF">
              <w:rPr>
                <w:rFonts w:asciiTheme="minorHAnsi" w:hAnsiTheme="minorHAnsi" w:cstheme="minorHAnsi"/>
                <w:color w:val="000000"/>
                <w:szCs w:val="20"/>
                <w:lang w:val="en-US"/>
              </w:rPr>
              <w:t>POS</w:t>
            </w:r>
            <w:r w:rsidRPr="00C15CFF">
              <w:rPr>
                <w:rFonts w:asciiTheme="minorHAnsi" w:hAnsiTheme="minorHAnsi" w:cstheme="minorHAnsi"/>
                <w:color w:val="000000"/>
                <w:szCs w:val="20"/>
                <w:lang w:val="en-US"/>
              </w:rPr>
              <w:t>;</w:t>
            </w:r>
          </w:p>
          <w:p w14:paraId="4405D03D" w14:textId="03770ECA"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Use appropriate materials for urban hard landscaping;</w:t>
            </w:r>
            <w:r w:rsidR="004C2ABF" w:rsidRPr="00C15CFF">
              <w:rPr>
                <w:rFonts w:asciiTheme="minorHAnsi" w:hAnsiTheme="minorHAnsi" w:cstheme="minorHAnsi"/>
                <w:color w:val="000000"/>
                <w:szCs w:val="20"/>
                <w:lang w:val="en-US"/>
              </w:rPr>
              <w:t xml:space="preserve"> and</w:t>
            </w:r>
          </w:p>
          <w:p w14:paraId="2E129E1C"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szCs w:val="20"/>
                <w:lang w:val="en-US"/>
              </w:rPr>
            </w:pPr>
            <w:r w:rsidRPr="00C15CFF">
              <w:rPr>
                <w:rFonts w:asciiTheme="minorHAnsi" w:hAnsiTheme="minorHAnsi" w:cstheme="minorHAnsi"/>
                <w:color w:val="000000"/>
                <w:szCs w:val="20"/>
                <w:lang w:val="en-US"/>
              </w:rPr>
              <w:t>Introduce standards for sustainable/green buildings and energy management.</w:t>
            </w:r>
          </w:p>
        </w:tc>
      </w:tr>
      <w:tr w:rsidR="00AD438E" w:rsidRPr="00C15CFF" w14:paraId="104CED9E" w14:textId="77777777" w:rsidTr="00373EA9">
        <w:trPr>
          <w:jc w:val="center"/>
        </w:trPr>
        <w:tc>
          <w:tcPr>
            <w:tcW w:w="1615" w:type="dxa"/>
            <w:shd w:val="clear" w:color="auto" w:fill="B8CCE4"/>
            <w:vAlign w:val="center"/>
          </w:tcPr>
          <w:p w14:paraId="445EF95E" w14:textId="51C3BDF2" w:rsidR="00AD438E" w:rsidRPr="00C15CFF" w:rsidRDefault="00AD438E" w:rsidP="0047319F">
            <w:pPr>
              <w:spacing w:after="0"/>
              <w:contextualSpacing/>
              <w:jc w:val="center"/>
              <w:rPr>
                <w:rFonts w:asciiTheme="minorHAnsi" w:hAnsiTheme="minorHAnsi" w:cstheme="minorHAnsi"/>
                <w:b/>
                <w:bCs/>
                <w:szCs w:val="20"/>
                <w:lang w:val="en-US"/>
              </w:rPr>
            </w:pPr>
            <w:r w:rsidRPr="00C15CFF">
              <w:rPr>
                <w:rFonts w:asciiTheme="minorHAnsi" w:hAnsiTheme="minorHAnsi" w:cstheme="minorHAnsi"/>
                <w:b/>
                <w:bCs/>
                <w:szCs w:val="20"/>
                <w:lang w:val="en-US"/>
              </w:rPr>
              <w:t>2.Floods/</w:t>
            </w:r>
            <w:r w:rsidR="00BE7B0E" w:rsidRPr="00C15CFF">
              <w:rPr>
                <w:rFonts w:asciiTheme="minorHAnsi" w:hAnsiTheme="minorHAnsi" w:cstheme="minorHAnsi"/>
                <w:b/>
                <w:bCs/>
                <w:szCs w:val="20"/>
                <w:lang w:val="en-US"/>
              </w:rPr>
              <w:t>s</w:t>
            </w:r>
            <w:r w:rsidRPr="00C15CFF">
              <w:rPr>
                <w:rFonts w:asciiTheme="minorHAnsi" w:hAnsiTheme="minorHAnsi" w:cstheme="minorHAnsi"/>
                <w:b/>
                <w:bCs/>
                <w:szCs w:val="20"/>
                <w:lang w:val="en-US"/>
              </w:rPr>
              <w:t>torms</w:t>
            </w:r>
          </w:p>
        </w:tc>
        <w:tc>
          <w:tcPr>
            <w:tcW w:w="1080" w:type="dxa"/>
            <w:vAlign w:val="center"/>
          </w:tcPr>
          <w:p w14:paraId="0A915D33"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High</w:t>
            </w:r>
          </w:p>
        </w:tc>
        <w:tc>
          <w:tcPr>
            <w:tcW w:w="5850" w:type="dxa"/>
            <w:vAlign w:val="center"/>
          </w:tcPr>
          <w:p w14:paraId="05B11D0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Disaster Protection Act</w:t>
            </w:r>
          </w:p>
          <w:p w14:paraId="76B39BE3" w14:textId="67278B83"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No.12 on design of geo</w:t>
            </w:r>
            <w:r w:rsidR="00013159"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 xml:space="preserve">protection buildings and constructions and facilities in landslide risk regions </w:t>
            </w:r>
          </w:p>
          <w:p w14:paraId="63704774"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Waters Act</w:t>
            </w:r>
          </w:p>
          <w:p w14:paraId="65720DDF"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No.2 on design, construction and operation of water supply systems</w:t>
            </w:r>
          </w:p>
          <w:p w14:paraId="638B10F5"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 RD-02-20-8 on design, construction and operation of sewerage systems</w:t>
            </w:r>
          </w:p>
          <w:p w14:paraId="691664E3"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Regional Development Act</w:t>
            </w:r>
          </w:p>
          <w:p w14:paraId="1B29492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Spatial Planning Act</w:t>
            </w:r>
          </w:p>
          <w:p w14:paraId="19E86491" w14:textId="5D5ADCC8"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Regulation </w:t>
            </w:r>
            <w:r w:rsidR="00C51E06" w:rsidRPr="00C15CFF">
              <w:rPr>
                <w:rFonts w:asciiTheme="minorHAnsi" w:hAnsiTheme="minorHAnsi" w:cstheme="minorHAnsi"/>
                <w:color w:val="000000"/>
                <w:szCs w:val="20"/>
                <w:lang w:val="en-US"/>
              </w:rPr>
              <w:t xml:space="preserve">No. </w:t>
            </w:r>
            <w:r w:rsidRPr="00C15CFF">
              <w:rPr>
                <w:rFonts w:asciiTheme="minorHAnsi" w:hAnsiTheme="minorHAnsi" w:cstheme="minorHAnsi"/>
                <w:color w:val="000000"/>
                <w:szCs w:val="20"/>
                <w:lang w:val="en-US"/>
              </w:rPr>
              <w:t xml:space="preserve">7 on the rules and norms for the development of different types of territories and zones </w:t>
            </w:r>
          </w:p>
          <w:p w14:paraId="0366CAC6"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Regulations No.8 on the scope and contents of development </w:t>
            </w:r>
            <w:r w:rsidRPr="00C15CFF">
              <w:rPr>
                <w:rFonts w:asciiTheme="minorHAnsi" w:hAnsiTheme="minorHAnsi" w:cstheme="minorHAnsi"/>
                <w:color w:val="000000"/>
                <w:szCs w:val="20"/>
                <w:lang w:val="en-US"/>
              </w:rPr>
              <w:lastRenderedPageBreak/>
              <w:t>plans</w:t>
            </w:r>
          </w:p>
          <w:p w14:paraId="197DB4F8"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szCs w:val="20"/>
                <w:lang w:val="en-US"/>
              </w:rPr>
            </w:pPr>
            <w:r w:rsidRPr="00C15CFF">
              <w:rPr>
                <w:rFonts w:asciiTheme="minorHAnsi" w:hAnsiTheme="minorHAnsi" w:cstheme="minorHAnsi"/>
                <w:color w:val="000000"/>
                <w:szCs w:val="20"/>
                <w:lang w:val="en-US"/>
              </w:rPr>
              <w:t>Red Cross Act</w:t>
            </w:r>
          </w:p>
        </w:tc>
        <w:tc>
          <w:tcPr>
            <w:tcW w:w="1080" w:type="dxa"/>
            <w:vAlign w:val="center"/>
          </w:tcPr>
          <w:p w14:paraId="069459ED"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lastRenderedPageBreak/>
              <w:t>High</w:t>
            </w:r>
          </w:p>
        </w:tc>
        <w:tc>
          <w:tcPr>
            <w:tcW w:w="4445" w:type="dxa"/>
            <w:vAlign w:val="center"/>
          </w:tcPr>
          <w:p w14:paraId="044A85AF"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Maintain the conductivity of corrected river beds in cities;</w:t>
            </w:r>
          </w:p>
          <w:p w14:paraId="39F740F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Expand the flood protection system and zones;</w:t>
            </w:r>
          </w:p>
          <w:p w14:paraId="5D84655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Clean the unadjusted sections along the urban rivers;</w:t>
            </w:r>
          </w:p>
          <w:p w14:paraId="3B30FFD1"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Balance hard and soft landscaping areas for better surface water drainage;</w:t>
            </w:r>
          </w:p>
          <w:p w14:paraId="61D2D1C3"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Update threat and flood risk maps;</w:t>
            </w:r>
          </w:p>
          <w:p w14:paraId="6FC601B3" w14:textId="01CFD286"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Control building in high-risk flood zones;</w:t>
            </w:r>
            <w:r w:rsidR="004C2ABF" w:rsidRPr="00C15CFF">
              <w:rPr>
                <w:rFonts w:asciiTheme="minorHAnsi" w:hAnsiTheme="minorHAnsi" w:cstheme="minorHAnsi"/>
                <w:color w:val="000000"/>
                <w:szCs w:val="20"/>
                <w:lang w:val="en-US"/>
              </w:rPr>
              <w:t xml:space="preserve"> and</w:t>
            </w:r>
          </w:p>
          <w:p w14:paraId="1A3C2465"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szCs w:val="20"/>
                <w:lang w:val="en-US"/>
              </w:rPr>
            </w:pPr>
            <w:r w:rsidRPr="00C15CFF">
              <w:rPr>
                <w:rFonts w:asciiTheme="minorHAnsi" w:hAnsiTheme="minorHAnsi" w:cstheme="minorHAnsi"/>
                <w:color w:val="000000"/>
                <w:szCs w:val="20"/>
                <w:lang w:val="en-US"/>
              </w:rPr>
              <w:t xml:space="preserve">Communicate knowledge for flood risk and cultivate proper </w:t>
            </w:r>
            <w:r w:rsidR="00ED1903" w:rsidRPr="00C15CFF">
              <w:rPr>
                <w:rFonts w:asciiTheme="minorHAnsi" w:hAnsiTheme="minorHAnsi" w:cstheme="minorHAnsi"/>
                <w:color w:val="000000"/>
                <w:szCs w:val="20"/>
                <w:lang w:val="en-US"/>
              </w:rPr>
              <w:t>behavior</w:t>
            </w:r>
            <w:r w:rsidRPr="00C15CFF">
              <w:rPr>
                <w:rFonts w:asciiTheme="minorHAnsi" w:hAnsiTheme="minorHAnsi" w:cstheme="minorHAnsi"/>
                <w:color w:val="000000"/>
                <w:szCs w:val="20"/>
                <w:lang w:val="en-US"/>
              </w:rPr>
              <w:t xml:space="preserve">; </w:t>
            </w:r>
          </w:p>
        </w:tc>
      </w:tr>
      <w:tr w:rsidR="00AD438E" w:rsidRPr="00C15CFF" w14:paraId="64903E44" w14:textId="77777777" w:rsidTr="00373EA9">
        <w:trPr>
          <w:jc w:val="center"/>
        </w:trPr>
        <w:tc>
          <w:tcPr>
            <w:tcW w:w="1615" w:type="dxa"/>
            <w:shd w:val="clear" w:color="auto" w:fill="B8CCE4"/>
            <w:vAlign w:val="center"/>
          </w:tcPr>
          <w:p w14:paraId="72447F57" w14:textId="01D4C5C4" w:rsidR="00AD438E" w:rsidRPr="00C15CFF" w:rsidRDefault="00AD438E" w:rsidP="0047319F">
            <w:pPr>
              <w:spacing w:after="0"/>
              <w:contextualSpacing/>
              <w:jc w:val="center"/>
              <w:rPr>
                <w:rFonts w:asciiTheme="minorHAnsi" w:hAnsiTheme="minorHAnsi" w:cstheme="minorHAnsi"/>
                <w:b/>
                <w:bCs/>
                <w:szCs w:val="20"/>
                <w:lang w:val="en-US"/>
              </w:rPr>
            </w:pPr>
            <w:r w:rsidRPr="00C15CFF">
              <w:rPr>
                <w:rFonts w:asciiTheme="minorHAnsi" w:hAnsiTheme="minorHAnsi" w:cstheme="minorHAnsi"/>
                <w:b/>
                <w:bCs/>
                <w:szCs w:val="20"/>
                <w:lang w:val="en-US"/>
              </w:rPr>
              <w:lastRenderedPageBreak/>
              <w:t>3. Fires/</w:t>
            </w:r>
            <w:r w:rsidR="00BE7B0E" w:rsidRPr="00C15CFF">
              <w:rPr>
                <w:rFonts w:asciiTheme="minorHAnsi" w:hAnsiTheme="minorHAnsi" w:cstheme="minorHAnsi"/>
                <w:b/>
                <w:bCs/>
                <w:szCs w:val="20"/>
                <w:lang w:val="en-US"/>
              </w:rPr>
              <w:t>w</w:t>
            </w:r>
            <w:r w:rsidRPr="00C15CFF">
              <w:rPr>
                <w:rFonts w:asciiTheme="minorHAnsi" w:hAnsiTheme="minorHAnsi" w:cstheme="minorHAnsi"/>
                <w:b/>
                <w:bCs/>
                <w:szCs w:val="20"/>
                <w:lang w:val="en-US"/>
              </w:rPr>
              <w:t>ild fires</w:t>
            </w:r>
          </w:p>
        </w:tc>
        <w:tc>
          <w:tcPr>
            <w:tcW w:w="1080" w:type="dxa"/>
            <w:vAlign w:val="center"/>
          </w:tcPr>
          <w:p w14:paraId="48D62E9B"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High</w:t>
            </w:r>
          </w:p>
        </w:tc>
        <w:tc>
          <w:tcPr>
            <w:tcW w:w="5850" w:type="dxa"/>
            <w:vAlign w:val="center"/>
          </w:tcPr>
          <w:p w14:paraId="5BC6CFD7"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Disaster Protection Act</w:t>
            </w:r>
          </w:p>
          <w:p w14:paraId="75205BA5"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Clean Air Act</w:t>
            </w:r>
          </w:p>
          <w:p w14:paraId="7568C266"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Forestry Act</w:t>
            </w:r>
          </w:p>
          <w:p w14:paraId="4EF6ADD4"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Rules for implementation of the Forestry Act</w:t>
            </w:r>
          </w:p>
          <w:p w14:paraId="687771B5" w14:textId="0A745F9D"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w:t>
            </w:r>
            <w:r w:rsidR="004C2ABF" w:rsidRPr="00C15CFF">
              <w:rPr>
                <w:rFonts w:asciiTheme="minorHAnsi" w:hAnsiTheme="minorHAnsi" w:cstheme="minorHAnsi"/>
                <w:color w:val="000000"/>
                <w:szCs w:val="20"/>
                <w:lang w:val="en-US"/>
              </w:rPr>
              <w:t xml:space="preserve"> </w:t>
            </w:r>
            <w:r w:rsidRPr="00C15CFF">
              <w:rPr>
                <w:rFonts w:asciiTheme="minorHAnsi" w:hAnsiTheme="minorHAnsi" w:cstheme="minorHAnsi"/>
                <w:color w:val="000000"/>
                <w:szCs w:val="20"/>
                <w:lang w:val="en-US"/>
              </w:rPr>
              <w:t>2 on fire protection technical construction norms</w:t>
            </w:r>
          </w:p>
          <w:p w14:paraId="495228D6"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Regional Development Act</w:t>
            </w:r>
          </w:p>
          <w:p w14:paraId="6FF56BC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Rules for implementation of the Regional Development Act</w:t>
            </w:r>
          </w:p>
          <w:p w14:paraId="3534FA40"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Spatial Planning Act</w:t>
            </w:r>
          </w:p>
          <w:p w14:paraId="4C714962" w14:textId="6765B625"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w:t>
            </w:r>
            <w:r w:rsidR="004C2ABF" w:rsidRPr="00C15CFF">
              <w:rPr>
                <w:rFonts w:asciiTheme="minorHAnsi" w:hAnsiTheme="minorHAnsi" w:cstheme="minorHAnsi"/>
                <w:color w:val="000000"/>
                <w:szCs w:val="20"/>
                <w:lang w:val="en-US"/>
              </w:rPr>
              <w:t xml:space="preserve"> </w:t>
            </w:r>
            <w:r w:rsidRPr="00C15CFF">
              <w:rPr>
                <w:rFonts w:asciiTheme="minorHAnsi" w:hAnsiTheme="minorHAnsi" w:cstheme="minorHAnsi"/>
                <w:color w:val="000000"/>
                <w:szCs w:val="20"/>
                <w:lang w:val="en-US"/>
              </w:rPr>
              <w:t xml:space="preserve">4 on the scope and contents of the investment projects </w:t>
            </w:r>
          </w:p>
          <w:p w14:paraId="3119102A" w14:textId="56EF737B"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Regulations No.</w:t>
            </w:r>
            <w:r w:rsidR="004C2ABF" w:rsidRPr="00C15CFF">
              <w:rPr>
                <w:rFonts w:asciiTheme="minorHAnsi" w:hAnsiTheme="minorHAnsi" w:cstheme="minorHAnsi"/>
                <w:color w:val="000000"/>
                <w:szCs w:val="20"/>
                <w:lang w:val="en-US"/>
              </w:rPr>
              <w:t xml:space="preserve"> </w:t>
            </w:r>
            <w:r w:rsidRPr="00C15CFF">
              <w:rPr>
                <w:rFonts w:asciiTheme="minorHAnsi" w:hAnsiTheme="minorHAnsi" w:cstheme="minorHAnsi"/>
                <w:color w:val="000000"/>
                <w:szCs w:val="20"/>
                <w:lang w:val="en-US"/>
              </w:rPr>
              <w:t>8 on the scope and contents of the development plans</w:t>
            </w:r>
          </w:p>
          <w:p w14:paraId="298DF3C0" w14:textId="4ABFA6C0" w:rsidR="00AD438E" w:rsidRPr="00C15CFF" w:rsidRDefault="00AD438E" w:rsidP="00B63FA1">
            <w:pPr>
              <w:pStyle w:val="ListParagraph"/>
              <w:numPr>
                <w:ilvl w:val="0"/>
                <w:numId w:val="30"/>
              </w:numPr>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Eurocodes </w:t>
            </w:r>
            <w:r w:rsidR="004C2ABF" w:rsidRPr="00C15CFF">
              <w:rPr>
                <w:rFonts w:asciiTheme="minorHAnsi" w:hAnsiTheme="minorHAnsi" w:cstheme="minorHAnsi"/>
                <w:color w:val="000000"/>
                <w:szCs w:val="20"/>
                <w:lang w:val="en-US"/>
              </w:rPr>
              <w:t>c</w:t>
            </w:r>
            <w:r w:rsidRPr="00C15CFF">
              <w:rPr>
                <w:rFonts w:asciiTheme="minorHAnsi" w:hAnsiTheme="minorHAnsi" w:cstheme="minorHAnsi"/>
                <w:color w:val="000000"/>
                <w:szCs w:val="20"/>
                <w:lang w:val="en-US"/>
              </w:rPr>
              <w:t>onstructions and building materials</w:t>
            </w:r>
            <w:r w:rsidR="004C2ABF"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fire resistance, high temperatures</w:t>
            </w:r>
            <w:r w:rsidR="004C2ABF" w:rsidRPr="00C15CFF">
              <w:rPr>
                <w:rFonts w:asciiTheme="minorHAnsi" w:hAnsiTheme="minorHAnsi" w:cstheme="minorHAnsi"/>
                <w:color w:val="000000"/>
                <w:szCs w:val="20"/>
                <w:lang w:val="en-US"/>
              </w:rPr>
              <w:t>, and so on</w:t>
            </w:r>
          </w:p>
          <w:p w14:paraId="45CCD415" w14:textId="356D0079" w:rsidR="00AD438E" w:rsidRPr="00C15CFF" w:rsidRDefault="00AD438E" w:rsidP="00B63FA1">
            <w:pPr>
              <w:pStyle w:val="ListParagraph"/>
              <w:numPr>
                <w:ilvl w:val="0"/>
                <w:numId w:val="30"/>
              </w:numPr>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Regulation </w:t>
            </w:r>
            <w:r w:rsidR="004C2ABF" w:rsidRPr="00C15CFF">
              <w:rPr>
                <w:rFonts w:asciiTheme="minorHAnsi" w:hAnsiTheme="minorHAnsi" w:cstheme="minorHAnsi"/>
                <w:color w:val="000000"/>
                <w:szCs w:val="20"/>
                <w:lang w:val="en-US"/>
              </w:rPr>
              <w:t xml:space="preserve">No. </w:t>
            </w:r>
            <w:r w:rsidRPr="00C15CFF">
              <w:rPr>
                <w:rFonts w:asciiTheme="minorHAnsi" w:hAnsiTheme="minorHAnsi" w:cstheme="minorHAnsi"/>
                <w:color w:val="000000"/>
                <w:szCs w:val="20"/>
                <w:lang w:val="en-US"/>
              </w:rPr>
              <w:t>6 on technical rules and standards for design, construction and use of facilities and equipment for transmission, storage, distribution</w:t>
            </w:r>
            <w:r w:rsidR="004C2ABF"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 xml:space="preserve"> and supply of natural gas</w:t>
            </w:r>
          </w:p>
          <w:p w14:paraId="5DF10078" w14:textId="31B7EAF0" w:rsidR="00AD438E" w:rsidRPr="00C15CFF" w:rsidRDefault="00AD438E" w:rsidP="00B63FA1">
            <w:pPr>
              <w:pStyle w:val="ListParagraph"/>
              <w:numPr>
                <w:ilvl w:val="0"/>
                <w:numId w:val="30"/>
              </w:numPr>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Regulation </w:t>
            </w:r>
            <w:r w:rsidR="004C2ABF" w:rsidRPr="00C15CFF">
              <w:rPr>
                <w:rFonts w:asciiTheme="minorHAnsi" w:hAnsiTheme="minorHAnsi" w:cstheme="minorHAnsi"/>
                <w:color w:val="000000"/>
                <w:szCs w:val="20"/>
                <w:lang w:val="en-US"/>
              </w:rPr>
              <w:t xml:space="preserve">No. </w:t>
            </w:r>
            <w:r w:rsidRPr="00C15CFF">
              <w:rPr>
                <w:rFonts w:asciiTheme="minorHAnsi" w:hAnsiTheme="minorHAnsi" w:cstheme="minorHAnsi"/>
                <w:color w:val="000000"/>
                <w:szCs w:val="20"/>
                <w:lang w:val="en-US"/>
              </w:rPr>
              <w:t>3 for minimum safety and health of workers using personal protective equipment at work</w:t>
            </w:r>
          </w:p>
        </w:tc>
        <w:tc>
          <w:tcPr>
            <w:tcW w:w="1080" w:type="dxa"/>
            <w:vAlign w:val="center"/>
          </w:tcPr>
          <w:p w14:paraId="01ABE971"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High</w:t>
            </w:r>
          </w:p>
        </w:tc>
        <w:tc>
          <w:tcPr>
            <w:tcW w:w="4445" w:type="dxa"/>
            <w:vAlign w:val="center"/>
          </w:tcPr>
          <w:p w14:paraId="3B275277"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Maintain the forest firebreaks and belts; </w:t>
            </w:r>
          </w:p>
          <w:p w14:paraId="6E9384D5" w14:textId="77BCCFE0"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Place signs with information, regulations and behavior pattern;</w:t>
            </w:r>
          </w:p>
          <w:p w14:paraId="2C5BDBE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Construct water sources and control the water supply;</w:t>
            </w:r>
          </w:p>
          <w:p w14:paraId="5B104F49" w14:textId="217FCAA6"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Purchase fire-fighting equipment and protective clothing,</w:t>
            </w:r>
            <w:r w:rsidR="004C2ABF" w:rsidRPr="00C15CFF">
              <w:rPr>
                <w:rFonts w:asciiTheme="minorHAnsi" w:hAnsiTheme="minorHAnsi" w:cstheme="minorHAnsi"/>
                <w:color w:val="000000"/>
                <w:szCs w:val="20"/>
                <w:lang w:val="en-US"/>
              </w:rPr>
              <w:t xml:space="preserve"> and so on</w:t>
            </w:r>
            <w:r w:rsidRPr="00C15CFF">
              <w:rPr>
                <w:rFonts w:asciiTheme="minorHAnsi" w:hAnsiTheme="minorHAnsi" w:cstheme="minorHAnsi"/>
                <w:color w:val="000000"/>
                <w:szCs w:val="20"/>
                <w:lang w:val="en-US"/>
              </w:rPr>
              <w:t>);</w:t>
            </w:r>
          </w:p>
          <w:p w14:paraId="1BBE94F7"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Provide aircraft for extinguishing forest fires;</w:t>
            </w:r>
          </w:p>
          <w:p w14:paraId="79657B5A" w14:textId="22EB79FF"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Provide normal access and water for fire-fighting purposes to all parts of the cities</w:t>
            </w:r>
            <w:r w:rsidR="004C2ABF" w:rsidRPr="00C15CFF">
              <w:rPr>
                <w:rFonts w:asciiTheme="minorHAnsi" w:hAnsiTheme="minorHAnsi" w:cstheme="minorHAnsi"/>
                <w:color w:val="000000"/>
                <w:szCs w:val="20"/>
                <w:lang w:val="en-US"/>
              </w:rPr>
              <w:t>; and</w:t>
            </w:r>
          </w:p>
          <w:p w14:paraId="453A31AB"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szCs w:val="20"/>
                <w:lang w:val="en-US"/>
              </w:rPr>
            </w:pPr>
            <w:r w:rsidRPr="00C15CFF">
              <w:rPr>
                <w:rFonts w:asciiTheme="minorHAnsi" w:hAnsiTheme="minorHAnsi" w:cstheme="minorHAnsi"/>
                <w:color w:val="000000"/>
                <w:szCs w:val="20"/>
                <w:lang w:val="en-US"/>
              </w:rPr>
              <w:t>Educate and train people and volunteers to raise awareness</w:t>
            </w:r>
          </w:p>
        </w:tc>
      </w:tr>
      <w:tr w:rsidR="00AD438E" w:rsidRPr="00C15CFF" w14:paraId="4AF3BB7B" w14:textId="77777777" w:rsidTr="00373EA9">
        <w:trPr>
          <w:jc w:val="center"/>
        </w:trPr>
        <w:tc>
          <w:tcPr>
            <w:tcW w:w="1615" w:type="dxa"/>
            <w:shd w:val="clear" w:color="auto" w:fill="B8CCE4"/>
            <w:vAlign w:val="center"/>
          </w:tcPr>
          <w:p w14:paraId="0CB1AC0B" w14:textId="77777777" w:rsidR="00AD438E" w:rsidRPr="00C15CFF" w:rsidRDefault="00AD438E" w:rsidP="0047319F">
            <w:pPr>
              <w:spacing w:after="0"/>
              <w:contextualSpacing/>
              <w:jc w:val="center"/>
              <w:rPr>
                <w:rFonts w:asciiTheme="minorHAnsi" w:hAnsiTheme="minorHAnsi" w:cstheme="minorHAnsi"/>
                <w:b/>
                <w:bCs/>
                <w:szCs w:val="20"/>
                <w:lang w:val="en-US"/>
              </w:rPr>
            </w:pPr>
            <w:r w:rsidRPr="00C15CFF">
              <w:rPr>
                <w:rFonts w:asciiTheme="minorHAnsi" w:hAnsiTheme="minorHAnsi" w:cstheme="minorHAnsi"/>
                <w:b/>
                <w:bCs/>
                <w:szCs w:val="20"/>
                <w:lang w:val="en-US"/>
              </w:rPr>
              <w:t>4. Urban waters</w:t>
            </w:r>
          </w:p>
        </w:tc>
        <w:tc>
          <w:tcPr>
            <w:tcW w:w="1080" w:type="dxa"/>
            <w:vAlign w:val="center"/>
          </w:tcPr>
          <w:p w14:paraId="1721E6B5"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5850" w:type="dxa"/>
            <w:vAlign w:val="center"/>
          </w:tcPr>
          <w:p w14:paraId="0A9C76E3"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Waters Act</w:t>
            </w:r>
          </w:p>
          <w:p w14:paraId="2F89A0BB" w14:textId="3E8E08F6"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 3 on the conditions and terms for research, design, approval</w:t>
            </w:r>
            <w:r w:rsidR="004C2ABF"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 xml:space="preserve"> and operation of sanitary protection zones around water sources and facilities for drinking water and sources of mineral waters</w:t>
            </w:r>
          </w:p>
          <w:p w14:paraId="4DE7FD99" w14:textId="4DE34EBB"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 1 for exploration, use</w:t>
            </w:r>
            <w:r w:rsidR="004C2ABF"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 xml:space="preserve"> and protection of groundwater</w:t>
            </w:r>
          </w:p>
          <w:p w14:paraId="57F8C45A" w14:textId="3E2E7873"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w:t>
            </w:r>
            <w:r w:rsidR="004C2ABF" w:rsidRPr="00C15CFF">
              <w:rPr>
                <w:rFonts w:asciiTheme="minorHAnsi" w:hAnsiTheme="minorHAnsi" w:cstheme="minorHAnsi"/>
                <w:color w:val="000000"/>
                <w:szCs w:val="20"/>
                <w:lang w:val="en-US"/>
              </w:rPr>
              <w:t xml:space="preserve"> </w:t>
            </w:r>
            <w:r w:rsidRPr="00C15CFF">
              <w:rPr>
                <w:rFonts w:asciiTheme="minorHAnsi" w:hAnsiTheme="minorHAnsi" w:cstheme="minorHAnsi"/>
                <w:color w:val="000000"/>
                <w:szCs w:val="20"/>
                <w:lang w:val="en-US"/>
              </w:rPr>
              <w:t>2 on design, construction</w:t>
            </w:r>
            <w:r w:rsidR="004C2ABF"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 xml:space="preserve"> and operation of water supply systems</w:t>
            </w:r>
          </w:p>
          <w:p w14:paraId="7D918E81" w14:textId="2F35DBB6"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 No. RD-02-20-8 on design, construction</w:t>
            </w:r>
            <w:r w:rsidR="004C2ABF"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 xml:space="preserve"> and operation of sewerage systems</w:t>
            </w:r>
          </w:p>
          <w:p w14:paraId="5414D496"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Nature Protection Act</w:t>
            </w:r>
          </w:p>
          <w:p w14:paraId="3E2C63B9" w14:textId="506112EA"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lastRenderedPageBreak/>
              <w:t xml:space="preserve">Regulation </w:t>
            </w:r>
            <w:r w:rsidR="004C2ABF" w:rsidRPr="00C15CFF">
              <w:rPr>
                <w:rFonts w:asciiTheme="minorHAnsi" w:hAnsiTheme="minorHAnsi" w:cstheme="minorHAnsi"/>
                <w:color w:val="000000"/>
                <w:szCs w:val="20"/>
                <w:lang w:val="en-US"/>
              </w:rPr>
              <w:t xml:space="preserve">No. </w:t>
            </w:r>
            <w:r w:rsidRPr="00C15CFF">
              <w:rPr>
                <w:rFonts w:asciiTheme="minorHAnsi" w:hAnsiTheme="minorHAnsi" w:cstheme="minorHAnsi"/>
                <w:color w:val="000000"/>
                <w:szCs w:val="20"/>
                <w:lang w:val="en-US"/>
              </w:rPr>
              <w:t>6 on the emission</w:t>
            </w:r>
            <w:r w:rsidR="00A121B4" w:rsidRPr="00C15CFF">
              <w:rPr>
                <w:rFonts w:asciiTheme="minorHAnsi" w:hAnsiTheme="minorHAnsi" w:cstheme="minorHAnsi"/>
                <w:color w:val="000000"/>
                <w:szCs w:val="20"/>
                <w:lang w:val="en-US"/>
              </w:rPr>
              <w:t xml:space="preserve"> standards for permissible levels of harmful and dangerous substances in wastewater discharge in water bodies </w:t>
            </w:r>
          </w:p>
          <w:p w14:paraId="47FA72E5"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Forestry Act</w:t>
            </w:r>
          </w:p>
          <w:p w14:paraId="6E1687FE"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Rules for implementation of the Forestry Act</w:t>
            </w:r>
          </w:p>
          <w:p w14:paraId="716BFC14"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Regional Development Act</w:t>
            </w:r>
          </w:p>
          <w:p w14:paraId="56B27F2E"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Spatial Planning Act</w:t>
            </w:r>
          </w:p>
          <w:p w14:paraId="18C5E18D" w14:textId="371F7C6A"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Regulation </w:t>
            </w:r>
            <w:r w:rsidR="004C2ABF" w:rsidRPr="00C15CFF">
              <w:rPr>
                <w:rFonts w:asciiTheme="minorHAnsi" w:hAnsiTheme="minorHAnsi" w:cstheme="minorHAnsi"/>
                <w:color w:val="000000"/>
                <w:szCs w:val="20"/>
                <w:lang w:val="en-US"/>
              </w:rPr>
              <w:t xml:space="preserve">No. </w:t>
            </w:r>
            <w:r w:rsidRPr="00C15CFF">
              <w:rPr>
                <w:rFonts w:asciiTheme="minorHAnsi" w:hAnsiTheme="minorHAnsi" w:cstheme="minorHAnsi"/>
                <w:color w:val="000000"/>
                <w:szCs w:val="20"/>
                <w:lang w:val="en-US"/>
              </w:rPr>
              <w:t xml:space="preserve">7 on the rules and norms for the development of the different types of territories and zones </w:t>
            </w:r>
          </w:p>
          <w:p w14:paraId="7A6AAFE4" w14:textId="437A4736"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Regulations No.</w:t>
            </w:r>
            <w:r w:rsidR="004C2ABF" w:rsidRPr="00C15CFF">
              <w:rPr>
                <w:rFonts w:asciiTheme="minorHAnsi" w:hAnsiTheme="minorHAnsi" w:cstheme="minorHAnsi"/>
                <w:color w:val="000000"/>
                <w:szCs w:val="20"/>
                <w:lang w:val="en-US"/>
              </w:rPr>
              <w:t xml:space="preserve"> </w:t>
            </w:r>
            <w:r w:rsidRPr="00C15CFF">
              <w:rPr>
                <w:rFonts w:asciiTheme="minorHAnsi" w:hAnsiTheme="minorHAnsi" w:cstheme="minorHAnsi"/>
                <w:color w:val="000000"/>
                <w:szCs w:val="20"/>
                <w:lang w:val="en-US"/>
              </w:rPr>
              <w:t xml:space="preserve">8 on the scope and contents of the Spatial </w:t>
            </w:r>
            <w:r w:rsidR="004C2ABF" w:rsidRPr="00C15CFF">
              <w:rPr>
                <w:rFonts w:asciiTheme="minorHAnsi" w:hAnsiTheme="minorHAnsi" w:cstheme="minorHAnsi"/>
                <w:color w:val="000000"/>
                <w:szCs w:val="20"/>
                <w:lang w:val="en-US"/>
              </w:rPr>
              <w:t>D</w:t>
            </w:r>
            <w:r w:rsidRPr="00C15CFF">
              <w:rPr>
                <w:rFonts w:asciiTheme="minorHAnsi" w:hAnsiTheme="minorHAnsi" w:cstheme="minorHAnsi"/>
                <w:color w:val="000000"/>
                <w:szCs w:val="20"/>
                <w:lang w:val="en-US"/>
              </w:rPr>
              <w:t xml:space="preserve">evelopment </w:t>
            </w:r>
            <w:r w:rsidR="004C2ABF" w:rsidRPr="00C15CFF">
              <w:rPr>
                <w:rFonts w:asciiTheme="minorHAnsi" w:hAnsiTheme="minorHAnsi" w:cstheme="minorHAnsi"/>
                <w:color w:val="000000"/>
                <w:szCs w:val="20"/>
                <w:lang w:val="en-US"/>
              </w:rPr>
              <w:t>P</w:t>
            </w:r>
            <w:r w:rsidRPr="00C15CFF">
              <w:rPr>
                <w:rFonts w:asciiTheme="minorHAnsi" w:hAnsiTheme="minorHAnsi" w:cstheme="minorHAnsi"/>
                <w:color w:val="000000"/>
                <w:szCs w:val="20"/>
                <w:lang w:val="en-US"/>
              </w:rPr>
              <w:t>lans</w:t>
            </w:r>
          </w:p>
        </w:tc>
        <w:tc>
          <w:tcPr>
            <w:tcW w:w="1080" w:type="dxa"/>
            <w:vAlign w:val="center"/>
          </w:tcPr>
          <w:p w14:paraId="69EABD94" w14:textId="77777777" w:rsidR="00AD438E" w:rsidRPr="00C15CFF" w:rsidRDefault="00AD438E" w:rsidP="0047319F">
            <w:pPr>
              <w:spacing w:before="60"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lastRenderedPageBreak/>
              <w:t>Medium</w:t>
            </w:r>
          </w:p>
        </w:tc>
        <w:tc>
          <w:tcPr>
            <w:tcW w:w="4445" w:type="dxa"/>
            <w:vAlign w:val="center"/>
          </w:tcPr>
          <w:p w14:paraId="6D77CB6D" w14:textId="450AB051"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Protect forests and control land</w:t>
            </w:r>
            <w:r w:rsidR="00491D13"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use transformations in forestry areas;</w:t>
            </w:r>
          </w:p>
          <w:p w14:paraId="27C40DAF" w14:textId="1420E374"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Control development close to </w:t>
            </w:r>
            <w:r w:rsidR="004C2ABF" w:rsidRPr="00C15CFF">
              <w:rPr>
                <w:rFonts w:asciiTheme="minorHAnsi" w:hAnsiTheme="minorHAnsi" w:cstheme="minorHAnsi"/>
                <w:color w:val="000000"/>
                <w:szCs w:val="20"/>
                <w:lang w:val="en-US"/>
              </w:rPr>
              <w:t>w</w:t>
            </w:r>
            <w:r w:rsidRPr="00C15CFF">
              <w:rPr>
                <w:rFonts w:asciiTheme="minorHAnsi" w:hAnsiTheme="minorHAnsi" w:cstheme="minorHAnsi"/>
                <w:color w:val="000000"/>
                <w:szCs w:val="20"/>
                <w:lang w:val="en-US"/>
              </w:rPr>
              <w:t xml:space="preserve">ater </w:t>
            </w:r>
            <w:r w:rsidR="004C2ABF" w:rsidRPr="00C15CFF">
              <w:rPr>
                <w:rFonts w:asciiTheme="minorHAnsi" w:hAnsiTheme="minorHAnsi" w:cstheme="minorHAnsi"/>
                <w:color w:val="000000"/>
                <w:szCs w:val="20"/>
                <w:lang w:val="en-US"/>
              </w:rPr>
              <w:t>c</w:t>
            </w:r>
            <w:r w:rsidRPr="00C15CFF">
              <w:rPr>
                <w:rFonts w:asciiTheme="minorHAnsi" w:hAnsiTheme="minorHAnsi" w:cstheme="minorHAnsi"/>
                <w:color w:val="000000"/>
                <w:szCs w:val="20"/>
                <w:lang w:val="en-US"/>
              </w:rPr>
              <w:t>atchment areas;</w:t>
            </w:r>
          </w:p>
          <w:p w14:paraId="274DBA6F" w14:textId="60E967CA"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Design, build</w:t>
            </w:r>
            <w:r w:rsidR="004C2ABF"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 xml:space="preserve"> and reconstruct the water supply network and reservoirs;</w:t>
            </w:r>
          </w:p>
          <w:p w14:paraId="6BF5EF37" w14:textId="2682027B"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Build and rehabilitate </w:t>
            </w:r>
            <w:r w:rsidR="004C2ABF" w:rsidRPr="00C15CFF">
              <w:rPr>
                <w:rFonts w:asciiTheme="minorHAnsi" w:hAnsiTheme="minorHAnsi" w:cstheme="minorHAnsi"/>
                <w:color w:val="000000"/>
                <w:szCs w:val="20"/>
                <w:lang w:val="en-US"/>
              </w:rPr>
              <w:t>d</w:t>
            </w:r>
            <w:r w:rsidRPr="00C15CFF">
              <w:rPr>
                <w:rFonts w:asciiTheme="minorHAnsi" w:hAnsiTheme="minorHAnsi" w:cstheme="minorHAnsi"/>
                <w:color w:val="000000"/>
                <w:szCs w:val="20"/>
                <w:lang w:val="en-US"/>
              </w:rPr>
              <w:t xml:space="preserve">rinking water treatment stations and </w:t>
            </w:r>
            <w:r w:rsidR="004C2ABF" w:rsidRPr="00C15CFF">
              <w:rPr>
                <w:rFonts w:asciiTheme="minorHAnsi" w:hAnsiTheme="minorHAnsi" w:cstheme="minorHAnsi"/>
                <w:color w:val="000000"/>
                <w:szCs w:val="20"/>
                <w:lang w:val="en-US"/>
              </w:rPr>
              <w:t>w</w:t>
            </w:r>
            <w:r w:rsidRPr="00C15CFF">
              <w:rPr>
                <w:rFonts w:asciiTheme="minorHAnsi" w:hAnsiTheme="minorHAnsi" w:cstheme="minorHAnsi"/>
                <w:color w:val="000000"/>
                <w:szCs w:val="20"/>
                <w:lang w:val="en-US"/>
              </w:rPr>
              <w:t>astewater treatment stations;</w:t>
            </w:r>
          </w:p>
          <w:p w14:paraId="54E70857" w14:textId="2DB196C2"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Organi</w:t>
            </w:r>
            <w:r w:rsidR="004C2ABF" w:rsidRPr="00C15CFF">
              <w:rPr>
                <w:rFonts w:asciiTheme="minorHAnsi" w:hAnsiTheme="minorHAnsi" w:cstheme="minorHAnsi"/>
                <w:color w:val="000000"/>
                <w:szCs w:val="20"/>
                <w:lang w:val="en-US"/>
              </w:rPr>
              <w:t>z</w:t>
            </w:r>
            <w:r w:rsidRPr="00C15CFF">
              <w:rPr>
                <w:rFonts w:asciiTheme="minorHAnsi" w:hAnsiTheme="minorHAnsi" w:cstheme="minorHAnsi"/>
                <w:color w:val="000000"/>
                <w:szCs w:val="20"/>
                <w:lang w:val="en-US"/>
              </w:rPr>
              <w:t xml:space="preserve">e </w:t>
            </w:r>
            <w:r w:rsidR="004C2ABF" w:rsidRPr="00C15CFF">
              <w:rPr>
                <w:rFonts w:asciiTheme="minorHAnsi" w:hAnsiTheme="minorHAnsi" w:cstheme="minorHAnsi"/>
                <w:color w:val="000000"/>
                <w:szCs w:val="20"/>
                <w:lang w:val="en-US"/>
              </w:rPr>
              <w:t>w</w:t>
            </w:r>
            <w:r w:rsidRPr="00C15CFF">
              <w:rPr>
                <w:rFonts w:asciiTheme="minorHAnsi" w:hAnsiTheme="minorHAnsi" w:cstheme="minorHAnsi"/>
                <w:color w:val="000000"/>
                <w:szCs w:val="20"/>
                <w:lang w:val="en-US"/>
              </w:rPr>
              <w:t>ater</w:t>
            </w:r>
            <w:r w:rsidR="004C2ABF" w:rsidRPr="00C15CFF">
              <w:rPr>
                <w:rFonts w:asciiTheme="minorHAnsi" w:hAnsiTheme="minorHAnsi" w:cstheme="minorHAnsi"/>
                <w:color w:val="000000"/>
                <w:szCs w:val="20"/>
                <w:lang w:val="en-US"/>
              </w:rPr>
              <w:t>-</w:t>
            </w:r>
            <w:r w:rsidRPr="00C15CFF">
              <w:rPr>
                <w:rFonts w:asciiTheme="minorHAnsi" w:hAnsiTheme="minorHAnsi" w:cstheme="minorHAnsi"/>
                <w:color w:val="000000"/>
                <w:szCs w:val="20"/>
                <w:lang w:val="en-US"/>
              </w:rPr>
              <w:t>saving campaigns;</w:t>
            </w:r>
          </w:p>
          <w:p w14:paraId="3E37D915" w14:textId="18E752D5"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Organi</w:t>
            </w:r>
            <w:r w:rsidR="004C2ABF" w:rsidRPr="00C15CFF">
              <w:rPr>
                <w:rFonts w:asciiTheme="minorHAnsi" w:hAnsiTheme="minorHAnsi" w:cstheme="minorHAnsi"/>
                <w:color w:val="000000"/>
                <w:szCs w:val="20"/>
                <w:lang w:val="en-US"/>
              </w:rPr>
              <w:t>z</w:t>
            </w:r>
            <w:r w:rsidRPr="00C15CFF">
              <w:rPr>
                <w:rFonts w:asciiTheme="minorHAnsi" w:hAnsiTheme="minorHAnsi" w:cstheme="minorHAnsi"/>
                <w:color w:val="000000"/>
                <w:szCs w:val="20"/>
                <w:lang w:val="en-US"/>
              </w:rPr>
              <w:t xml:space="preserve">e </w:t>
            </w:r>
            <w:r w:rsidR="004C2ABF" w:rsidRPr="00C15CFF">
              <w:rPr>
                <w:rFonts w:asciiTheme="minorHAnsi" w:hAnsiTheme="minorHAnsi" w:cstheme="minorHAnsi"/>
                <w:color w:val="000000"/>
                <w:szCs w:val="20"/>
                <w:lang w:val="en-US"/>
              </w:rPr>
              <w:t>a</w:t>
            </w:r>
            <w:r w:rsidRPr="00C15CFF">
              <w:rPr>
                <w:rFonts w:asciiTheme="minorHAnsi" w:hAnsiTheme="minorHAnsi" w:cstheme="minorHAnsi"/>
                <w:color w:val="000000"/>
                <w:szCs w:val="20"/>
                <w:lang w:val="en-US"/>
              </w:rPr>
              <w:t>fforestation campaigns;</w:t>
            </w:r>
            <w:r w:rsidR="004C2ABF" w:rsidRPr="00C15CFF">
              <w:rPr>
                <w:rFonts w:asciiTheme="minorHAnsi" w:hAnsiTheme="minorHAnsi" w:cstheme="minorHAnsi"/>
                <w:color w:val="000000"/>
                <w:szCs w:val="20"/>
                <w:lang w:val="en-US"/>
              </w:rPr>
              <w:t xml:space="preserve"> and</w:t>
            </w:r>
          </w:p>
          <w:p w14:paraId="7F8FCE8C"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szCs w:val="20"/>
                <w:lang w:val="en-US"/>
              </w:rPr>
            </w:pPr>
            <w:r w:rsidRPr="00C15CFF">
              <w:rPr>
                <w:rFonts w:asciiTheme="minorHAnsi" w:hAnsiTheme="minorHAnsi" w:cstheme="minorHAnsi"/>
                <w:color w:val="000000"/>
                <w:szCs w:val="20"/>
                <w:lang w:val="en-US"/>
              </w:rPr>
              <w:t>Implement measures to improve the performance of the institutions.</w:t>
            </w:r>
          </w:p>
        </w:tc>
      </w:tr>
      <w:tr w:rsidR="00AD438E" w:rsidRPr="00C15CFF" w14:paraId="2D541E97" w14:textId="77777777" w:rsidTr="00373EA9">
        <w:trPr>
          <w:trHeight w:val="3050"/>
          <w:jc w:val="center"/>
        </w:trPr>
        <w:tc>
          <w:tcPr>
            <w:tcW w:w="1615" w:type="dxa"/>
            <w:shd w:val="clear" w:color="auto" w:fill="B8CCE4"/>
            <w:vAlign w:val="center"/>
          </w:tcPr>
          <w:p w14:paraId="036C49CF" w14:textId="49602FDD" w:rsidR="00AD438E" w:rsidRPr="00C15CFF" w:rsidRDefault="00AD438E" w:rsidP="0047319F">
            <w:pPr>
              <w:spacing w:after="0"/>
              <w:contextualSpacing/>
              <w:jc w:val="center"/>
              <w:rPr>
                <w:rFonts w:asciiTheme="minorHAnsi" w:hAnsiTheme="minorHAnsi" w:cstheme="minorHAnsi"/>
                <w:b/>
                <w:bCs/>
                <w:szCs w:val="20"/>
                <w:lang w:val="en-US"/>
              </w:rPr>
            </w:pPr>
            <w:r w:rsidRPr="00C15CFF">
              <w:rPr>
                <w:rFonts w:asciiTheme="minorHAnsi" w:hAnsiTheme="minorHAnsi" w:cstheme="minorHAnsi"/>
                <w:b/>
                <w:bCs/>
                <w:szCs w:val="20"/>
                <w:lang w:val="en-US"/>
              </w:rPr>
              <w:lastRenderedPageBreak/>
              <w:t>5. Disaster Risk management</w:t>
            </w:r>
          </w:p>
        </w:tc>
        <w:tc>
          <w:tcPr>
            <w:tcW w:w="1080" w:type="dxa"/>
            <w:vAlign w:val="center"/>
          </w:tcPr>
          <w:p w14:paraId="6C5841CB"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5850" w:type="dxa"/>
            <w:vAlign w:val="center"/>
          </w:tcPr>
          <w:p w14:paraId="10E10069"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Disaster Protection Act</w:t>
            </w:r>
          </w:p>
          <w:p w14:paraId="22D972C5"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National Emergency Call System with Single European number 112 Act </w:t>
            </w:r>
          </w:p>
          <w:p w14:paraId="0B14B301" w14:textId="77777777" w:rsidR="005E7B0E" w:rsidRPr="00C15CFF" w:rsidRDefault="005E7B0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Budget Act</w:t>
            </w:r>
          </w:p>
          <w:p w14:paraId="3423F31F"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Regulation No. 25 on emergency medical assistance </w:t>
            </w:r>
          </w:p>
          <w:p w14:paraId="6232CA38" w14:textId="7D6179DC"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Regulation </w:t>
            </w:r>
            <w:r w:rsidR="004C2ABF" w:rsidRPr="00C15CFF">
              <w:rPr>
                <w:rFonts w:asciiTheme="minorHAnsi" w:hAnsiTheme="minorHAnsi" w:cstheme="minorHAnsi"/>
                <w:color w:val="000000"/>
                <w:szCs w:val="20"/>
                <w:lang w:val="en-US"/>
              </w:rPr>
              <w:t xml:space="preserve">No. </w:t>
            </w:r>
            <w:r w:rsidRPr="00C15CFF">
              <w:rPr>
                <w:rFonts w:asciiTheme="minorHAnsi" w:hAnsiTheme="minorHAnsi" w:cstheme="minorHAnsi"/>
                <w:color w:val="000000"/>
                <w:szCs w:val="20"/>
                <w:lang w:val="en-US"/>
              </w:rPr>
              <w:t>3 for minimum safety and health of workers using personal protective equipment at work</w:t>
            </w:r>
          </w:p>
          <w:p w14:paraId="5184BE01"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Red Cross Act</w:t>
            </w:r>
          </w:p>
        </w:tc>
        <w:tc>
          <w:tcPr>
            <w:tcW w:w="1080" w:type="dxa"/>
            <w:vAlign w:val="center"/>
          </w:tcPr>
          <w:p w14:paraId="6C7A0946" w14:textId="77777777" w:rsidR="00AD438E" w:rsidRPr="00C15CFF" w:rsidRDefault="00AD438E" w:rsidP="0047319F">
            <w:pPr>
              <w:spacing w:after="0"/>
              <w:contextualSpacing/>
              <w:jc w:val="center"/>
              <w:rPr>
                <w:rFonts w:asciiTheme="minorHAnsi" w:hAnsiTheme="minorHAnsi" w:cstheme="minorHAnsi"/>
                <w:szCs w:val="20"/>
                <w:lang w:val="en-US"/>
              </w:rPr>
            </w:pPr>
            <w:r w:rsidRPr="00C15CFF">
              <w:rPr>
                <w:rFonts w:asciiTheme="minorHAnsi" w:hAnsiTheme="minorHAnsi" w:cstheme="minorHAnsi"/>
                <w:szCs w:val="20"/>
                <w:lang w:val="en-US"/>
              </w:rPr>
              <w:t>Medium</w:t>
            </w:r>
          </w:p>
        </w:tc>
        <w:tc>
          <w:tcPr>
            <w:tcW w:w="4445" w:type="dxa"/>
            <w:vAlign w:val="center"/>
          </w:tcPr>
          <w:p w14:paraId="20C2A543"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Support the Bulgarian Red Cross; </w:t>
            </w:r>
          </w:p>
          <w:p w14:paraId="664AC54B"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Train the population; </w:t>
            </w:r>
          </w:p>
          <w:p w14:paraId="5D7FB2CC" w14:textId="1F8CEDE0"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Organi</w:t>
            </w:r>
            <w:r w:rsidR="004C2ABF" w:rsidRPr="00C15CFF">
              <w:rPr>
                <w:rFonts w:asciiTheme="minorHAnsi" w:hAnsiTheme="minorHAnsi" w:cstheme="minorHAnsi"/>
                <w:color w:val="000000"/>
                <w:szCs w:val="20"/>
                <w:lang w:val="en-US"/>
              </w:rPr>
              <w:t>z</w:t>
            </w:r>
            <w:r w:rsidRPr="00C15CFF">
              <w:rPr>
                <w:rFonts w:asciiTheme="minorHAnsi" w:hAnsiTheme="minorHAnsi" w:cstheme="minorHAnsi"/>
                <w:color w:val="000000"/>
                <w:szCs w:val="20"/>
                <w:lang w:val="en-US"/>
              </w:rPr>
              <w:t xml:space="preserve">e information campaigns; </w:t>
            </w:r>
          </w:p>
          <w:p w14:paraId="06FB332D"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Enhance the opportunities for exchange of information with international institutions;</w:t>
            </w:r>
          </w:p>
          <w:p w14:paraId="6DE6EA82" w14:textId="7C8E7513"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Organi</w:t>
            </w:r>
            <w:r w:rsidR="004C2ABF" w:rsidRPr="00C15CFF">
              <w:rPr>
                <w:rFonts w:asciiTheme="minorHAnsi" w:hAnsiTheme="minorHAnsi" w:cstheme="minorHAnsi"/>
                <w:color w:val="000000"/>
                <w:szCs w:val="20"/>
                <w:lang w:val="en-US"/>
              </w:rPr>
              <w:t>z</w:t>
            </w:r>
            <w:r w:rsidRPr="00C15CFF">
              <w:rPr>
                <w:rFonts w:asciiTheme="minorHAnsi" w:hAnsiTheme="minorHAnsi" w:cstheme="minorHAnsi"/>
                <w:color w:val="000000"/>
                <w:szCs w:val="20"/>
                <w:lang w:val="en-US"/>
              </w:rPr>
              <w:t xml:space="preserve">e voluntary formations and their training; </w:t>
            </w:r>
          </w:p>
          <w:p w14:paraId="4EBF8106" w14:textId="002E5DC8"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Re-equip the units of the </w:t>
            </w:r>
            <w:r w:rsidR="004C2ABF" w:rsidRPr="00C15CFF">
              <w:rPr>
                <w:rFonts w:asciiTheme="minorHAnsi" w:hAnsiTheme="minorHAnsi" w:cstheme="minorHAnsi"/>
                <w:color w:val="000000"/>
                <w:szCs w:val="20"/>
                <w:lang w:val="en-US"/>
              </w:rPr>
              <w:t>u</w:t>
            </w:r>
            <w:r w:rsidRPr="00C15CFF">
              <w:rPr>
                <w:rFonts w:asciiTheme="minorHAnsi" w:hAnsiTheme="minorHAnsi" w:cstheme="minorHAnsi"/>
                <w:color w:val="000000"/>
                <w:szCs w:val="20"/>
                <w:lang w:val="en-US"/>
              </w:rPr>
              <w:t xml:space="preserve">nified rescue system with modern equipment; </w:t>
            </w:r>
          </w:p>
          <w:p w14:paraId="23C5B081"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Provide financial and human resources for the military formations to address the consequences of disasters;</w:t>
            </w:r>
          </w:p>
          <w:p w14:paraId="7210F8DC"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 xml:space="preserve">Further develop the early warning system; </w:t>
            </w:r>
          </w:p>
          <w:p w14:paraId="10281260" w14:textId="4B6C98FC"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color w:val="000000"/>
                <w:szCs w:val="20"/>
                <w:lang w:val="en-US"/>
              </w:rPr>
            </w:pPr>
            <w:r w:rsidRPr="00C15CFF">
              <w:rPr>
                <w:rFonts w:asciiTheme="minorHAnsi" w:hAnsiTheme="minorHAnsi" w:cstheme="minorHAnsi"/>
                <w:color w:val="000000"/>
                <w:szCs w:val="20"/>
                <w:lang w:val="en-US"/>
              </w:rPr>
              <w:t>Train the executive authorities;</w:t>
            </w:r>
            <w:r w:rsidR="004C2ABF" w:rsidRPr="00C15CFF">
              <w:rPr>
                <w:rFonts w:asciiTheme="minorHAnsi" w:hAnsiTheme="minorHAnsi" w:cstheme="minorHAnsi"/>
                <w:color w:val="000000"/>
                <w:szCs w:val="20"/>
                <w:lang w:val="en-US"/>
              </w:rPr>
              <w:t xml:space="preserve"> and</w:t>
            </w:r>
          </w:p>
          <w:p w14:paraId="6C55A97D" w14:textId="77777777" w:rsidR="00AD438E" w:rsidRPr="00C15CFF" w:rsidRDefault="00AD438E" w:rsidP="00B63FA1">
            <w:pPr>
              <w:pStyle w:val="ListParagraph"/>
              <w:numPr>
                <w:ilvl w:val="0"/>
                <w:numId w:val="30"/>
              </w:numPr>
              <w:autoSpaceDE w:val="0"/>
              <w:autoSpaceDN w:val="0"/>
              <w:adjustRightInd w:val="0"/>
              <w:spacing w:after="0"/>
              <w:ind w:left="360"/>
              <w:rPr>
                <w:rFonts w:asciiTheme="minorHAnsi" w:hAnsiTheme="minorHAnsi" w:cstheme="minorHAnsi"/>
                <w:szCs w:val="20"/>
                <w:lang w:val="en-US"/>
              </w:rPr>
            </w:pPr>
            <w:r w:rsidRPr="00C15CFF">
              <w:rPr>
                <w:rFonts w:asciiTheme="minorHAnsi" w:hAnsiTheme="minorHAnsi" w:cstheme="minorHAnsi"/>
                <w:color w:val="000000"/>
                <w:szCs w:val="20"/>
                <w:lang w:val="en-US"/>
              </w:rPr>
              <w:t>Update training programs for the young.</w:t>
            </w:r>
          </w:p>
        </w:tc>
      </w:tr>
    </w:tbl>
    <w:p w14:paraId="0F265C34" w14:textId="77777777" w:rsidR="00C74C26" w:rsidRPr="00C15CFF" w:rsidRDefault="00C74C26" w:rsidP="00253770">
      <w:pPr>
        <w:pStyle w:val="BodyText"/>
        <w:numPr>
          <w:ilvl w:val="0"/>
          <w:numId w:val="0"/>
        </w:numPr>
        <w:sectPr w:rsidR="00C74C26" w:rsidRPr="00C15CFF" w:rsidSect="00F93072">
          <w:footerReference w:type="default" r:id="rId169"/>
          <w:pgSz w:w="16838" w:h="11906" w:orient="landscape" w:code="9"/>
          <w:pgMar w:top="1412" w:right="1412" w:bottom="1412" w:left="1412" w:header="709" w:footer="709" w:gutter="0"/>
          <w:cols w:space="708"/>
          <w:docGrid w:linePitch="360"/>
        </w:sectPr>
      </w:pPr>
    </w:p>
    <w:p w14:paraId="0B7640CC" w14:textId="176D2FD0" w:rsidR="0074769C" w:rsidRPr="00C15CFF" w:rsidRDefault="0074769C" w:rsidP="002E1785">
      <w:pPr>
        <w:pStyle w:val="Heading1"/>
      </w:pPr>
      <w:bookmarkStart w:id="776" w:name="_Ref499186848"/>
      <w:bookmarkStart w:id="777" w:name="_Ref499186880"/>
      <w:bookmarkStart w:id="778" w:name="_Ref499186908"/>
      <w:bookmarkStart w:id="779" w:name="_Ref499186929"/>
      <w:bookmarkStart w:id="780" w:name="_Ref499229444"/>
      <w:bookmarkStart w:id="781" w:name="_Toc500009597"/>
      <w:bookmarkStart w:id="782" w:name="_Toc500072037"/>
      <w:bookmarkStart w:id="783" w:name="_Toc506833637"/>
      <w:bookmarkStart w:id="784" w:name="_Toc522026504"/>
      <w:r w:rsidRPr="00C15CFF">
        <w:lastRenderedPageBreak/>
        <w:t xml:space="preserve">Annex </w:t>
      </w:r>
      <w:r w:rsidR="00290F8C" w:rsidRPr="00C15CFF">
        <w:t>1</w:t>
      </w:r>
      <w:r w:rsidR="00DE38DB">
        <w:t>2</w:t>
      </w:r>
      <w:r w:rsidRPr="00C15CFF">
        <w:t>.</w:t>
      </w:r>
      <w:bookmarkEnd w:id="776"/>
      <w:bookmarkEnd w:id="777"/>
      <w:bookmarkEnd w:id="778"/>
      <w:bookmarkEnd w:id="779"/>
      <w:bookmarkEnd w:id="780"/>
      <w:bookmarkEnd w:id="781"/>
      <w:bookmarkEnd w:id="782"/>
      <w:r w:rsidR="00C74C26" w:rsidRPr="00C15CFF">
        <w:t xml:space="preserve"> </w:t>
      </w:r>
      <w:r w:rsidR="00852ADD" w:rsidRPr="00C15CFF">
        <w:t xml:space="preserve">Urban Environment Relevant Adaptation Options </w:t>
      </w:r>
      <w:r w:rsidR="008205AD" w:rsidRPr="00C15CFF">
        <w:t xml:space="preserve">and Generic Measures for CCA </w:t>
      </w:r>
      <w:r w:rsidR="00852ADD" w:rsidRPr="00C15CFF">
        <w:t>in Bulgarian Strategic Documents</w:t>
      </w:r>
      <w:bookmarkEnd w:id="783"/>
      <w:bookmarkEnd w:id="784"/>
    </w:p>
    <w:p w14:paraId="4DABE618" w14:textId="7F29F75D" w:rsidR="00C74C26" w:rsidRPr="00C15CFF" w:rsidRDefault="00B71298" w:rsidP="008100FC">
      <w:pPr>
        <w:pStyle w:val="Caption"/>
      </w:pPr>
      <w:bookmarkStart w:id="785" w:name="_Toc500009598"/>
      <w:bookmarkStart w:id="786" w:name="_Toc500072038"/>
      <w:bookmarkStart w:id="787" w:name="_Toc506827971"/>
      <w:bookmarkStart w:id="788" w:name="_Toc522026578"/>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33</w:t>
      </w:r>
      <w:r w:rsidRPr="00C15CFF">
        <w:fldChar w:fldCharType="end"/>
      </w:r>
      <w:r w:rsidRPr="00C15CFF">
        <w:t>.</w:t>
      </w:r>
      <w:r w:rsidR="002763BE" w:rsidRPr="00C15CFF">
        <w:t xml:space="preserve"> </w:t>
      </w:r>
      <w:r w:rsidR="00C74C26" w:rsidRPr="00C15CFF">
        <w:t>Urban E</w:t>
      </w:r>
      <w:r w:rsidR="0074769C" w:rsidRPr="00C15CFF">
        <w:t>nvironment Relevant Adaptation O</w:t>
      </w:r>
      <w:r w:rsidR="00C74C26" w:rsidRPr="00C15CFF">
        <w:t xml:space="preserve">ptions in Bulgarian </w:t>
      </w:r>
      <w:r w:rsidR="0074769C" w:rsidRPr="00C15CFF">
        <w:t>Strategic D</w:t>
      </w:r>
      <w:r w:rsidR="00C74C26" w:rsidRPr="00C15CFF">
        <w:t>ocuments</w:t>
      </w:r>
      <w:bookmarkEnd w:id="785"/>
      <w:bookmarkEnd w:id="786"/>
      <w:bookmarkEnd w:id="787"/>
      <w:bookmarkEnd w:id="7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1794"/>
        <w:gridCol w:w="3523"/>
        <w:gridCol w:w="3536"/>
        <w:gridCol w:w="3710"/>
      </w:tblGrid>
      <w:tr w:rsidR="00C74C26" w:rsidRPr="00C15CFF" w14:paraId="011E63E2" w14:textId="77777777" w:rsidTr="00EA3E8F">
        <w:trPr>
          <w:tblHeader/>
          <w:jc w:val="center"/>
        </w:trPr>
        <w:tc>
          <w:tcPr>
            <w:tcW w:w="1653" w:type="dxa"/>
            <w:vMerge w:val="restart"/>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tcPr>
          <w:p w14:paraId="56A71131" w14:textId="004B0C1A" w:rsidR="00C74C26" w:rsidRPr="00C15CFF" w:rsidRDefault="0074769C" w:rsidP="0047319F">
            <w:pPr>
              <w:spacing w:before="60" w:after="60"/>
              <w:jc w:val="center"/>
              <w:rPr>
                <w:rFonts w:asciiTheme="minorHAnsi" w:hAnsiTheme="minorHAnsi" w:cstheme="minorHAnsi"/>
                <w:color w:val="FFFFFF"/>
                <w:szCs w:val="20"/>
                <w:lang w:val="en-US"/>
              </w:rPr>
            </w:pPr>
            <w:r w:rsidRPr="00C15CFF">
              <w:rPr>
                <w:rFonts w:asciiTheme="minorHAnsi" w:hAnsiTheme="minorHAnsi" w:cstheme="minorHAnsi"/>
                <w:b/>
                <w:color w:val="FFFFFF"/>
                <w:szCs w:val="20"/>
                <w:lang w:val="en-US"/>
              </w:rPr>
              <w:t>Extreme Weather/Climate C</w:t>
            </w:r>
            <w:r w:rsidR="00C74C26" w:rsidRPr="00C15CFF">
              <w:rPr>
                <w:rFonts w:asciiTheme="minorHAnsi" w:hAnsiTheme="minorHAnsi" w:cstheme="minorHAnsi"/>
                <w:b/>
                <w:color w:val="FFFFFF"/>
                <w:szCs w:val="20"/>
                <w:lang w:val="en-US"/>
              </w:rPr>
              <w:t xml:space="preserve">hange </w:t>
            </w:r>
            <w:r w:rsidRPr="00C15CFF">
              <w:rPr>
                <w:rFonts w:asciiTheme="minorHAnsi" w:hAnsiTheme="minorHAnsi" w:cstheme="minorHAnsi"/>
                <w:b/>
                <w:color w:val="FFFFFF"/>
                <w:szCs w:val="20"/>
                <w:lang w:val="en-US"/>
              </w:rPr>
              <w:t>I</w:t>
            </w:r>
            <w:r w:rsidR="00C74C26" w:rsidRPr="00C15CFF">
              <w:rPr>
                <w:rFonts w:asciiTheme="minorHAnsi" w:hAnsiTheme="minorHAnsi" w:cstheme="minorHAnsi"/>
                <w:b/>
                <w:color w:val="FFFFFF"/>
                <w:szCs w:val="20"/>
                <w:lang w:val="en-US"/>
              </w:rPr>
              <w:t>mpacts</w:t>
            </w:r>
          </w:p>
        </w:tc>
        <w:tc>
          <w:tcPr>
            <w:tcW w:w="7363" w:type="dxa"/>
            <w:gridSpan w:val="4"/>
            <w:tcBorders>
              <w:top w:val="single" w:sz="4" w:space="0" w:color="5B9BD5"/>
              <w:left w:val="single" w:sz="4" w:space="0" w:color="5B9BD5"/>
              <w:bottom w:val="single" w:sz="4" w:space="0" w:color="5B9BD5"/>
              <w:right w:val="single" w:sz="4" w:space="0" w:color="5B9BD5"/>
            </w:tcBorders>
            <w:shd w:val="clear" w:color="auto" w:fill="365F91" w:themeFill="accent1" w:themeFillShade="BF"/>
          </w:tcPr>
          <w:p w14:paraId="624B62E9" w14:textId="0DD06926" w:rsidR="00C74C26" w:rsidRPr="00C15CFF" w:rsidRDefault="002A6088" w:rsidP="0047319F">
            <w:pPr>
              <w:spacing w:before="60" w:after="60"/>
              <w:jc w:val="center"/>
              <w:rPr>
                <w:rFonts w:asciiTheme="minorHAnsi" w:hAnsiTheme="minorHAnsi" w:cstheme="minorHAnsi"/>
                <w:b/>
                <w:color w:val="FFFFFF"/>
                <w:szCs w:val="20"/>
                <w:lang w:val="en-US"/>
              </w:rPr>
            </w:pPr>
            <w:r w:rsidRPr="00C15CFF">
              <w:rPr>
                <w:rFonts w:asciiTheme="minorHAnsi" w:hAnsiTheme="minorHAnsi" w:cstheme="minorHAnsi"/>
                <w:b/>
                <w:color w:val="FFFFFF"/>
                <w:szCs w:val="20"/>
                <w:lang w:val="en-US"/>
              </w:rPr>
              <w:t>CCA</w:t>
            </w:r>
            <w:r w:rsidR="0074769C" w:rsidRPr="00C15CFF">
              <w:rPr>
                <w:rFonts w:asciiTheme="minorHAnsi" w:hAnsiTheme="minorHAnsi" w:cstheme="minorHAnsi"/>
                <w:b/>
                <w:color w:val="FFFFFF"/>
                <w:szCs w:val="20"/>
                <w:lang w:val="en-US"/>
              </w:rPr>
              <w:t xml:space="preserve"> O</w:t>
            </w:r>
            <w:r w:rsidR="00C74C26" w:rsidRPr="00C15CFF">
              <w:rPr>
                <w:rFonts w:asciiTheme="minorHAnsi" w:hAnsiTheme="minorHAnsi" w:cstheme="minorHAnsi"/>
                <w:b/>
                <w:color w:val="FFFFFF"/>
                <w:szCs w:val="20"/>
                <w:lang w:val="en-US"/>
              </w:rPr>
              <w:t>ptions</w:t>
            </w:r>
          </w:p>
        </w:tc>
      </w:tr>
      <w:tr w:rsidR="00D82726" w:rsidRPr="00C15CFF" w14:paraId="51C37E2C" w14:textId="77777777" w:rsidTr="00EA3E8F">
        <w:trPr>
          <w:tblHeade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244061"/>
          </w:tcPr>
          <w:p w14:paraId="05EA8369" w14:textId="77777777" w:rsidR="00C74C26" w:rsidRPr="00C15CFF" w:rsidRDefault="00C74C26" w:rsidP="0074769C">
            <w:pPr>
              <w:spacing w:after="0"/>
              <w:rPr>
                <w:rFonts w:asciiTheme="minorHAnsi" w:hAnsiTheme="minorHAnsi" w:cstheme="minorHAnsi"/>
                <w:b/>
                <w:color w:val="FFFFFF"/>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tcPr>
          <w:p w14:paraId="10C0105E" w14:textId="368AB1FF" w:rsidR="00C74C26" w:rsidRPr="00C15CFF" w:rsidRDefault="00C74C26" w:rsidP="0074769C">
            <w:pPr>
              <w:spacing w:after="0"/>
              <w:jc w:val="center"/>
              <w:rPr>
                <w:rFonts w:asciiTheme="minorHAnsi" w:hAnsiTheme="minorHAnsi" w:cstheme="minorHAnsi"/>
                <w:b/>
                <w:color w:val="000000" w:themeColor="text1"/>
                <w:szCs w:val="20"/>
                <w:lang w:val="en-US"/>
              </w:rPr>
            </w:pPr>
            <w:r w:rsidRPr="00C15CFF">
              <w:rPr>
                <w:rFonts w:asciiTheme="minorHAnsi" w:hAnsiTheme="minorHAnsi" w:cstheme="minorHAnsi"/>
                <w:b/>
                <w:color w:val="000000" w:themeColor="text1"/>
                <w:szCs w:val="20"/>
                <w:lang w:val="en-US"/>
              </w:rPr>
              <w:t xml:space="preserve">National </w:t>
            </w:r>
            <w:r w:rsidR="0074769C" w:rsidRPr="00C15CFF">
              <w:rPr>
                <w:rFonts w:asciiTheme="minorHAnsi" w:hAnsiTheme="minorHAnsi" w:cstheme="minorHAnsi"/>
                <w:b/>
                <w:color w:val="000000" w:themeColor="text1"/>
                <w:szCs w:val="20"/>
                <w:lang w:val="en-US"/>
              </w:rPr>
              <w:t>L</w:t>
            </w:r>
            <w:r w:rsidRPr="00C15CFF">
              <w:rPr>
                <w:rFonts w:asciiTheme="minorHAnsi" w:hAnsiTheme="minorHAnsi" w:cstheme="minorHAnsi"/>
                <w:b/>
                <w:color w:val="000000" w:themeColor="text1"/>
                <w:szCs w:val="20"/>
                <w:lang w:val="en-US"/>
              </w:rPr>
              <w:t>evel</w:t>
            </w:r>
          </w:p>
        </w:tc>
        <w:tc>
          <w:tcPr>
            <w:tcW w:w="0" w:type="auto"/>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tcPr>
          <w:p w14:paraId="33408E1E" w14:textId="77777777" w:rsidR="00C74C26" w:rsidRPr="00C15CFF" w:rsidRDefault="00C74C26" w:rsidP="0074769C">
            <w:pPr>
              <w:spacing w:after="0"/>
              <w:jc w:val="center"/>
              <w:rPr>
                <w:rFonts w:asciiTheme="minorHAnsi" w:hAnsiTheme="minorHAnsi" w:cstheme="minorHAnsi"/>
                <w:b/>
                <w:color w:val="000000" w:themeColor="text1"/>
                <w:szCs w:val="20"/>
                <w:lang w:val="en-US"/>
              </w:rPr>
            </w:pPr>
            <w:r w:rsidRPr="00C15CFF">
              <w:rPr>
                <w:rFonts w:asciiTheme="minorHAnsi" w:hAnsiTheme="minorHAnsi" w:cstheme="minorHAnsi"/>
                <w:b/>
                <w:color w:val="000000" w:themeColor="text1"/>
                <w:szCs w:val="20"/>
                <w:lang w:val="en-US"/>
              </w:rPr>
              <w:t>Regional Level</w:t>
            </w:r>
          </w:p>
        </w:tc>
        <w:tc>
          <w:tcPr>
            <w:tcW w:w="0" w:type="auto"/>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tcPr>
          <w:p w14:paraId="4E98F6A9" w14:textId="77777777" w:rsidR="00C74C26" w:rsidRPr="00C15CFF" w:rsidRDefault="00C74C26" w:rsidP="0074769C">
            <w:pPr>
              <w:spacing w:after="0"/>
              <w:jc w:val="center"/>
              <w:rPr>
                <w:rFonts w:asciiTheme="minorHAnsi" w:hAnsiTheme="minorHAnsi" w:cstheme="minorHAnsi"/>
                <w:b/>
                <w:color w:val="000000" w:themeColor="text1"/>
                <w:szCs w:val="20"/>
                <w:lang w:val="en-US"/>
              </w:rPr>
            </w:pPr>
            <w:r w:rsidRPr="00C15CFF">
              <w:rPr>
                <w:rFonts w:asciiTheme="minorHAnsi" w:hAnsiTheme="minorHAnsi" w:cstheme="minorHAnsi"/>
                <w:b/>
                <w:color w:val="000000" w:themeColor="text1"/>
                <w:szCs w:val="20"/>
                <w:lang w:val="en-US"/>
              </w:rPr>
              <w:t>Local/City Level</w:t>
            </w:r>
          </w:p>
        </w:tc>
        <w:tc>
          <w:tcPr>
            <w:tcW w:w="0" w:type="auto"/>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tcPr>
          <w:p w14:paraId="5D3B94AC" w14:textId="681871A0" w:rsidR="00C74C26" w:rsidRPr="00C15CFF" w:rsidRDefault="00C74C26" w:rsidP="0074769C">
            <w:pPr>
              <w:spacing w:after="0"/>
              <w:jc w:val="center"/>
              <w:rPr>
                <w:rFonts w:asciiTheme="minorHAnsi" w:hAnsiTheme="minorHAnsi" w:cstheme="minorHAnsi"/>
                <w:b/>
                <w:color w:val="000000" w:themeColor="text1"/>
                <w:szCs w:val="20"/>
                <w:lang w:val="en-US"/>
              </w:rPr>
            </w:pPr>
            <w:r w:rsidRPr="00C15CFF">
              <w:rPr>
                <w:rFonts w:asciiTheme="minorHAnsi" w:hAnsiTheme="minorHAnsi" w:cstheme="minorHAnsi"/>
                <w:b/>
                <w:color w:val="000000" w:themeColor="text1"/>
                <w:szCs w:val="20"/>
                <w:lang w:val="en-US"/>
              </w:rPr>
              <w:t>Buildings/Infrastructure</w:t>
            </w:r>
          </w:p>
        </w:tc>
      </w:tr>
      <w:tr w:rsidR="00D82726" w:rsidRPr="00C15CFF" w14:paraId="0B8139A4" w14:textId="77777777" w:rsidTr="00EA3E8F">
        <w:trPr>
          <w:jc w:val="center"/>
        </w:trPr>
        <w:tc>
          <w:tcPr>
            <w:tcW w:w="1653"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14:paraId="53CC4935" w14:textId="77777777" w:rsidR="00C74C26" w:rsidRPr="00C15CFF" w:rsidRDefault="00C74C26" w:rsidP="0074769C">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Extreme temperature</w:t>
            </w: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F214D52" w14:textId="37567E6E"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Development of the Housing Policy Strategy with supportive </w:t>
            </w:r>
            <w:r w:rsidR="00497766" w:rsidRPr="00C15CFF">
              <w:rPr>
                <w:rFonts w:asciiTheme="minorHAnsi" w:hAnsiTheme="minorHAnsi" w:cstheme="minorHAnsi"/>
                <w:szCs w:val="20"/>
                <w:lang w:val="en-US"/>
              </w:rPr>
              <w:t>p</w:t>
            </w:r>
            <w:r w:rsidRPr="00C15CFF">
              <w:rPr>
                <w:rFonts w:asciiTheme="minorHAnsi" w:hAnsiTheme="minorHAnsi" w:cstheme="minorHAnsi"/>
                <w:szCs w:val="20"/>
                <w:lang w:val="en-US"/>
              </w:rPr>
              <w:t>rogram</w:t>
            </w:r>
            <w:r w:rsidR="008805EB" w:rsidRPr="00C15CFF">
              <w:rPr>
                <w:rFonts w:asciiTheme="minorHAnsi" w:hAnsiTheme="minorHAnsi" w:cstheme="minorHAnsi"/>
                <w:szCs w:val="20"/>
                <w:lang w:val="en-US"/>
              </w:rPr>
              <w:t>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1BA01F2E"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8D8D9C3"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226F491" w14:textId="0C3D240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Stimulation of green buildings 0-energy consumption buildings design and construction</w:t>
            </w:r>
          </w:p>
        </w:tc>
      </w:tr>
      <w:tr w:rsidR="00D82726" w:rsidRPr="00C15CFF" w14:paraId="7A715936"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778D0FAF"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99F94DF" w14:textId="3C96EB55"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Revision and amendment of the </w:t>
            </w:r>
            <w:r w:rsidR="00497766" w:rsidRPr="00C15CFF">
              <w:rPr>
                <w:rFonts w:asciiTheme="minorHAnsi" w:hAnsiTheme="minorHAnsi" w:cstheme="minorHAnsi"/>
                <w:szCs w:val="20"/>
                <w:lang w:val="en-US"/>
              </w:rPr>
              <w:t>s</w:t>
            </w:r>
            <w:r w:rsidRPr="00C15CFF">
              <w:rPr>
                <w:rFonts w:asciiTheme="minorHAnsi" w:hAnsiTheme="minorHAnsi" w:cstheme="minorHAnsi"/>
                <w:szCs w:val="20"/>
                <w:lang w:val="en-US"/>
              </w:rPr>
              <w:t xml:space="preserve">patial </w:t>
            </w:r>
            <w:r w:rsidR="00497766" w:rsidRPr="00C15CFF">
              <w:rPr>
                <w:rFonts w:asciiTheme="minorHAnsi" w:hAnsiTheme="minorHAnsi" w:cstheme="minorHAnsi"/>
                <w:szCs w:val="20"/>
                <w:lang w:val="en-US"/>
              </w:rPr>
              <w:t>p</w:t>
            </w:r>
            <w:r w:rsidRPr="00C15CFF">
              <w:rPr>
                <w:rFonts w:asciiTheme="minorHAnsi" w:hAnsiTheme="minorHAnsi" w:cstheme="minorHAnsi"/>
                <w:szCs w:val="20"/>
                <w:lang w:val="en-US"/>
              </w:rPr>
              <w:t xml:space="preserve">lanning </w:t>
            </w:r>
            <w:r w:rsidR="00497766" w:rsidRPr="00C15CFF">
              <w:rPr>
                <w:rFonts w:asciiTheme="minorHAnsi" w:hAnsiTheme="minorHAnsi" w:cstheme="minorHAnsi"/>
                <w:szCs w:val="20"/>
                <w:lang w:val="en-US"/>
              </w:rPr>
              <w:t>r</w:t>
            </w:r>
            <w:r w:rsidRPr="00C15CFF">
              <w:rPr>
                <w:rFonts w:asciiTheme="minorHAnsi" w:hAnsiTheme="minorHAnsi" w:cstheme="minorHAnsi"/>
                <w:szCs w:val="20"/>
                <w:lang w:val="en-US"/>
              </w:rPr>
              <w:t>egulations and norms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A1F2937"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187D2D13" w14:textId="04CEE4DD"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Implementation of reduced planning norms in areas with higher density</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153702C1"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Design building codes and norms, appropriate for the microclimate of the city </w:t>
            </w:r>
          </w:p>
        </w:tc>
      </w:tr>
      <w:tr w:rsidR="00D82726" w:rsidRPr="00C15CFF" w14:paraId="385B8E97"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6978682C"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B414E0E"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Revision and amendment of the SEA and EIA contents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35C4269"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56C6906"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Implement</w:t>
            </w:r>
            <w:r w:rsidR="00A121B4" w:rsidRPr="00C15CFF">
              <w:rPr>
                <w:rFonts w:asciiTheme="minorHAnsi" w:hAnsiTheme="minorHAnsi" w:cstheme="minorHAnsi"/>
                <w:szCs w:val="20"/>
                <w:lang w:val="en-US"/>
              </w:rPr>
              <w:t xml:space="preserve">ation of </w:t>
            </w:r>
            <w:r w:rsidRPr="00C15CFF">
              <w:rPr>
                <w:rFonts w:asciiTheme="minorHAnsi" w:hAnsiTheme="minorHAnsi" w:cstheme="minorHAnsi"/>
                <w:szCs w:val="20"/>
                <w:lang w:val="en-US"/>
              </w:rPr>
              <w:t>climate change assessment and adaptation measures in the SEA and EIA</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4B05CB78" w14:textId="77777777" w:rsidR="00C74C26" w:rsidRPr="00C15CFF" w:rsidRDefault="00C74C26" w:rsidP="008509A1">
            <w:pPr>
              <w:spacing w:before="20" w:after="20"/>
              <w:jc w:val="both"/>
              <w:rPr>
                <w:rFonts w:asciiTheme="minorHAnsi" w:hAnsiTheme="minorHAnsi" w:cstheme="minorHAnsi"/>
                <w:szCs w:val="20"/>
                <w:lang w:val="en-US"/>
              </w:rPr>
            </w:pPr>
          </w:p>
        </w:tc>
      </w:tr>
      <w:tr w:rsidR="00D82726" w:rsidRPr="00C15CFF" w14:paraId="2A29475D"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2B7A0216"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2AEC78F"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62A69F5"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Reduction of urban sprawl through better spatial planning</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42F878B" w14:textId="682140F1"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Priority development of </w:t>
            </w:r>
            <w:r w:rsidR="00497766" w:rsidRPr="00C15CFF">
              <w:rPr>
                <w:rFonts w:asciiTheme="minorHAnsi" w:hAnsiTheme="minorHAnsi" w:cstheme="minorHAnsi"/>
                <w:szCs w:val="20"/>
                <w:lang w:val="en-US"/>
              </w:rPr>
              <w:t>‘</w:t>
            </w:r>
            <w:r w:rsidRPr="00C15CFF">
              <w:rPr>
                <w:rFonts w:asciiTheme="minorHAnsi" w:hAnsiTheme="minorHAnsi" w:cstheme="minorHAnsi"/>
                <w:szCs w:val="20"/>
                <w:lang w:val="en-US"/>
              </w:rPr>
              <w:t>brownfields</w:t>
            </w:r>
            <w:r w:rsidR="00497766" w:rsidRPr="00C15CFF">
              <w:rPr>
                <w:rFonts w:asciiTheme="minorHAnsi" w:hAnsiTheme="minorHAnsi" w:cstheme="minorHAnsi"/>
                <w:szCs w:val="20"/>
                <w:lang w:val="en-US"/>
              </w:rPr>
              <w:t>’</w:t>
            </w:r>
            <w:r w:rsidRPr="00C15CFF">
              <w:rPr>
                <w:rFonts w:asciiTheme="minorHAnsi" w:hAnsiTheme="minorHAnsi" w:cstheme="minorHAnsi"/>
                <w:szCs w:val="20"/>
                <w:lang w:val="en-US"/>
              </w:rPr>
              <w:t xml:space="preserve"> instead of green</w:t>
            </w:r>
            <w:r w:rsidR="00497766" w:rsidRPr="00C15CFF">
              <w:rPr>
                <w:rFonts w:asciiTheme="minorHAnsi" w:hAnsiTheme="minorHAnsi" w:cstheme="minorHAnsi"/>
                <w:szCs w:val="20"/>
                <w:lang w:val="en-US"/>
              </w:rPr>
              <w:t xml:space="preserve"> </w:t>
            </w:r>
            <w:r w:rsidRPr="00C15CFF">
              <w:rPr>
                <w:rFonts w:asciiTheme="minorHAnsi" w:hAnsiTheme="minorHAnsi" w:cstheme="minorHAnsi"/>
                <w:szCs w:val="20"/>
                <w:lang w:val="en-US"/>
              </w:rPr>
              <w:t xml:space="preserve">fields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4E6F980F"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Renovation of the building stock and implementation of the EU energy efficiency standards</w:t>
            </w:r>
          </w:p>
        </w:tc>
      </w:tr>
      <w:tr w:rsidR="00D82726" w:rsidRPr="00C15CFF" w14:paraId="5BDC993D"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0CA376BB"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60EA365"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A9F5420"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Preservation of forests and green corridors for better urban areas ventilation close by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3D6B21F9" w14:textId="5EC54A92"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Control or ban on construction in public open and green spaces, school yards</w:t>
            </w:r>
            <w:r w:rsidR="00497766" w:rsidRPr="00C15CFF">
              <w:rPr>
                <w:rFonts w:asciiTheme="minorHAnsi" w:hAnsiTheme="minorHAnsi" w:cstheme="minorHAnsi"/>
                <w:szCs w:val="20"/>
                <w:lang w:val="en-US"/>
              </w:rPr>
              <w:t>, and so on</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20318D6"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Green walls and green roofs implementation in new buildings</w:t>
            </w:r>
          </w:p>
        </w:tc>
      </w:tr>
      <w:tr w:rsidR="00D82726" w:rsidRPr="00C15CFF" w14:paraId="2A915C51"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38EFAEA6"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E0BE8F3"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9F49988"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7B2B56D" w14:textId="6709A476"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Implementation of </w:t>
            </w:r>
            <w:r w:rsidR="00497766" w:rsidRPr="00C15CFF">
              <w:rPr>
                <w:rFonts w:asciiTheme="minorHAnsi" w:hAnsiTheme="minorHAnsi" w:cstheme="minorHAnsi"/>
                <w:szCs w:val="20"/>
                <w:lang w:val="en-US"/>
              </w:rPr>
              <w:t>i</w:t>
            </w:r>
            <w:r w:rsidRPr="00C15CFF">
              <w:rPr>
                <w:rFonts w:asciiTheme="minorHAnsi" w:hAnsiTheme="minorHAnsi" w:cstheme="minorHAnsi"/>
                <w:szCs w:val="20"/>
                <w:lang w:val="en-US"/>
              </w:rPr>
              <w:t xml:space="preserve">ntegrated </w:t>
            </w:r>
            <w:r w:rsidR="00497766" w:rsidRPr="00C15CFF">
              <w:rPr>
                <w:rFonts w:asciiTheme="minorHAnsi" w:hAnsiTheme="minorHAnsi" w:cstheme="minorHAnsi"/>
                <w:szCs w:val="20"/>
                <w:lang w:val="en-US"/>
              </w:rPr>
              <w:t>u</w:t>
            </w:r>
            <w:r w:rsidRPr="00C15CFF">
              <w:rPr>
                <w:rFonts w:asciiTheme="minorHAnsi" w:hAnsiTheme="minorHAnsi" w:cstheme="minorHAnsi"/>
                <w:szCs w:val="20"/>
                <w:lang w:val="en-US"/>
              </w:rPr>
              <w:t>rban mobility plans in bigger cities and transposition of their principles in smaller ones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DE6C0DB" w14:textId="5ED894A1"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Further construction of the </w:t>
            </w:r>
            <w:r w:rsidR="00C51E06" w:rsidRPr="00C15CFF">
              <w:rPr>
                <w:rFonts w:asciiTheme="minorHAnsi" w:hAnsiTheme="minorHAnsi" w:cstheme="minorHAnsi"/>
                <w:szCs w:val="20"/>
                <w:lang w:val="en-US"/>
              </w:rPr>
              <w:t>m</w:t>
            </w:r>
            <w:r w:rsidRPr="00C15CFF">
              <w:rPr>
                <w:rFonts w:asciiTheme="minorHAnsi" w:hAnsiTheme="minorHAnsi" w:cstheme="minorHAnsi"/>
                <w:szCs w:val="20"/>
                <w:lang w:val="en-US"/>
              </w:rPr>
              <w:t>etro lines in Sofia</w:t>
            </w:r>
            <w:r w:rsidR="00497766" w:rsidRPr="00C15CFF">
              <w:rPr>
                <w:rFonts w:asciiTheme="minorHAnsi" w:hAnsiTheme="minorHAnsi" w:cstheme="minorHAnsi"/>
                <w:szCs w:val="20"/>
                <w:lang w:val="en-US"/>
              </w:rPr>
              <w:t>;</w:t>
            </w:r>
          </w:p>
          <w:p w14:paraId="48817C7B" w14:textId="5E74F3E1"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Bicycle network development in urban and suburban areas</w:t>
            </w:r>
          </w:p>
        </w:tc>
      </w:tr>
      <w:tr w:rsidR="00D82726" w:rsidRPr="00C15CFF" w14:paraId="56990029"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258F5CE7"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7EBDCB8"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E7F274D"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Establishment of links between regional and urban transportation systems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F13B878" w14:textId="35CAD8B4"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Green transport and electro-mobility development</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298CB67"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Innovations in production and construction of new buildings;</w:t>
            </w:r>
          </w:p>
          <w:p w14:paraId="1AC01958" w14:textId="77777777" w:rsidR="00C74C26" w:rsidRPr="00C15CFF" w:rsidRDefault="00A121B4"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lastRenderedPageBreak/>
              <w:t>Implementation of a</w:t>
            </w:r>
            <w:r w:rsidR="00C74C26" w:rsidRPr="00C15CFF">
              <w:rPr>
                <w:rFonts w:asciiTheme="minorHAnsi" w:hAnsiTheme="minorHAnsi" w:cstheme="minorHAnsi"/>
                <w:szCs w:val="20"/>
                <w:lang w:val="en-US"/>
              </w:rPr>
              <w:t>ppropriate materials and insulations;</w:t>
            </w:r>
          </w:p>
        </w:tc>
      </w:tr>
      <w:tr w:rsidR="00D82726" w:rsidRPr="00C15CFF" w14:paraId="5B38FB07" w14:textId="77777777" w:rsidTr="00EA3E8F">
        <w:trPr>
          <w:jc w:val="center"/>
        </w:trPr>
        <w:tc>
          <w:tcPr>
            <w:tcW w:w="1653"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14:paraId="46A811C4" w14:textId="77777777" w:rsidR="00C74C26" w:rsidRPr="00C15CFF" w:rsidRDefault="00C74C26" w:rsidP="0074769C">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lastRenderedPageBreak/>
              <w:t>Flood/storm</w:t>
            </w: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8BE631F" w14:textId="2F91FF08"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Elaboration of flood</w:t>
            </w:r>
            <w:r w:rsidR="008453CD" w:rsidRPr="00C15CFF">
              <w:rPr>
                <w:rFonts w:asciiTheme="minorHAnsi" w:hAnsiTheme="minorHAnsi" w:cstheme="minorHAnsi"/>
                <w:szCs w:val="20"/>
                <w:lang w:val="en-US"/>
              </w:rPr>
              <w:t>-</w:t>
            </w:r>
            <w:r w:rsidRPr="00C15CFF">
              <w:rPr>
                <w:rFonts w:asciiTheme="minorHAnsi" w:hAnsiTheme="minorHAnsi" w:cstheme="minorHAnsi"/>
                <w:szCs w:val="20"/>
                <w:lang w:val="en-US"/>
              </w:rPr>
              <w:t xml:space="preserve">prone areas for the whole country </w:t>
            </w:r>
            <w:r w:rsidR="008B54A5" w:rsidRPr="00C15CFF">
              <w:rPr>
                <w:rFonts w:asciiTheme="minorHAnsi" w:hAnsiTheme="minorHAnsi" w:cstheme="minorHAnsi"/>
                <w:szCs w:val="20"/>
                <w:lang w:val="en-US"/>
              </w:rPr>
              <w:t>based on</w:t>
            </w:r>
            <w:r w:rsidRPr="00C15CFF">
              <w:rPr>
                <w:rFonts w:asciiTheme="minorHAnsi" w:hAnsiTheme="minorHAnsi" w:cstheme="minorHAnsi"/>
                <w:szCs w:val="20"/>
                <w:lang w:val="en-US"/>
              </w:rPr>
              <w:t xml:space="preserve"> </w:t>
            </w:r>
            <w:r w:rsidR="008453CD" w:rsidRPr="00C15CFF">
              <w:rPr>
                <w:rFonts w:asciiTheme="minorHAnsi" w:hAnsiTheme="minorHAnsi" w:cstheme="minorHAnsi"/>
                <w:szCs w:val="20"/>
                <w:lang w:val="en-US"/>
              </w:rPr>
              <w:t>r</w:t>
            </w:r>
            <w:r w:rsidRPr="00C15CFF">
              <w:rPr>
                <w:rFonts w:asciiTheme="minorHAnsi" w:hAnsiTheme="minorHAnsi" w:cstheme="minorHAnsi"/>
                <w:szCs w:val="20"/>
                <w:lang w:val="en-US"/>
              </w:rPr>
              <w:t xml:space="preserve">iver </w:t>
            </w:r>
            <w:r w:rsidR="008453CD" w:rsidRPr="00C15CFF">
              <w:rPr>
                <w:rFonts w:asciiTheme="minorHAnsi" w:hAnsiTheme="minorHAnsi" w:cstheme="minorHAnsi"/>
                <w:szCs w:val="20"/>
                <w:lang w:val="en-US"/>
              </w:rPr>
              <w:t>b</w:t>
            </w:r>
            <w:r w:rsidR="002471AF" w:rsidRPr="00C15CFF">
              <w:rPr>
                <w:rFonts w:asciiTheme="minorHAnsi" w:hAnsiTheme="minorHAnsi" w:cstheme="minorHAnsi"/>
                <w:szCs w:val="20"/>
                <w:lang w:val="en-US"/>
              </w:rPr>
              <w:t>asins</w:t>
            </w:r>
            <w:r w:rsidRPr="00C15CFF">
              <w:rPr>
                <w:rFonts w:asciiTheme="minorHAnsi" w:hAnsiTheme="minorHAnsi" w:cstheme="minorHAnsi"/>
                <w:szCs w:val="20"/>
                <w:lang w:val="en-US"/>
              </w:rPr>
              <w:t xml:space="preserve"> </w:t>
            </w:r>
            <w:r w:rsidR="008453CD" w:rsidRPr="00C15CFF">
              <w:rPr>
                <w:rFonts w:asciiTheme="minorHAnsi" w:hAnsiTheme="minorHAnsi" w:cstheme="minorHAnsi"/>
                <w:szCs w:val="20"/>
                <w:lang w:val="en-US"/>
              </w:rPr>
              <w:t>f</w:t>
            </w:r>
            <w:r w:rsidRPr="00C15CFF">
              <w:rPr>
                <w:rFonts w:asciiTheme="minorHAnsi" w:hAnsiTheme="minorHAnsi" w:cstheme="minorHAnsi"/>
                <w:szCs w:val="20"/>
                <w:lang w:val="en-US"/>
              </w:rPr>
              <w:t>lood risk assessment</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AED6AB5" w14:textId="27DB7B3B"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Integrated </w:t>
            </w:r>
            <w:r w:rsidR="008453CD" w:rsidRPr="00C15CFF">
              <w:rPr>
                <w:rFonts w:asciiTheme="minorHAnsi" w:hAnsiTheme="minorHAnsi" w:cstheme="minorHAnsi"/>
                <w:szCs w:val="20"/>
                <w:lang w:val="en-US"/>
              </w:rPr>
              <w:t>c</w:t>
            </w:r>
            <w:r w:rsidRPr="00C15CFF">
              <w:rPr>
                <w:rFonts w:asciiTheme="minorHAnsi" w:hAnsiTheme="minorHAnsi" w:cstheme="minorHAnsi"/>
                <w:szCs w:val="20"/>
                <w:lang w:val="en-US"/>
              </w:rPr>
              <w:t xml:space="preserve">oastal zones and </w:t>
            </w:r>
            <w:r w:rsidR="008453CD" w:rsidRPr="00C15CFF">
              <w:rPr>
                <w:rFonts w:asciiTheme="minorHAnsi" w:hAnsiTheme="minorHAnsi" w:cstheme="minorHAnsi"/>
                <w:szCs w:val="20"/>
                <w:lang w:val="en-US"/>
              </w:rPr>
              <w:t>r</w:t>
            </w:r>
            <w:r w:rsidRPr="00C15CFF">
              <w:rPr>
                <w:rFonts w:asciiTheme="minorHAnsi" w:hAnsiTheme="minorHAnsi" w:cstheme="minorHAnsi"/>
                <w:szCs w:val="20"/>
                <w:lang w:val="en-US"/>
              </w:rPr>
              <w:t xml:space="preserve">iver basins management for territories along the Danube </w:t>
            </w:r>
            <w:r w:rsidR="008453CD" w:rsidRPr="00C15CFF">
              <w:rPr>
                <w:rFonts w:asciiTheme="minorHAnsi" w:hAnsiTheme="minorHAnsi" w:cstheme="minorHAnsi"/>
                <w:szCs w:val="20"/>
                <w:lang w:val="en-US"/>
              </w:rPr>
              <w:t>R</w:t>
            </w:r>
            <w:r w:rsidRPr="00C15CFF">
              <w:rPr>
                <w:rFonts w:asciiTheme="minorHAnsi" w:hAnsiTheme="minorHAnsi" w:cstheme="minorHAnsi"/>
                <w:szCs w:val="20"/>
                <w:lang w:val="en-US"/>
              </w:rPr>
              <w:t>iver and Black Sea</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123A8C7" w14:textId="2A13501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Mapping the flood risk zones and restriction on constructions in the land</w:t>
            </w:r>
            <w:r w:rsidR="00491D13" w:rsidRPr="00C15CFF">
              <w:rPr>
                <w:rFonts w:asciiTheme="minorHAnsi" w:hAnsiTheme="minorHAnsi" w:cstheme="minorHAnsi"/>
                <w:szCs w:val="20"/>
                <w:lang w:val="en-US"/>
              </w:rPr>
              <w:t>-</w:t>
            </w:r>
            <w:r w:rsidRPr="00C15CFF">
              <w:rPr>
                <w:rFonts w:asciiTheme="minorHAnsi" w:hAnsiTheme="minorHAnsi" w:cstheme="minorHAnsi"/>
                <w:szCs w:val="20"/>
                <w:lang w:val="en-US"/>
              </w:rPr>
              <w:t>use plans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00E9A0E"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Use of flood resistant materials and appropriate insulation</w:t>
            </w:r>
          </w:p>
        </w:tc>
      </w:tr>
      <w:tr w:rsidR="00D82726" w:rsidRPr="00C15CFF" w14:paraId="338A5DA4"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34032F15"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93215E9" w14:textId="69EC5A24"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Including </w:t>
            </w:r>
            <w:r w:rsidR="008453CD" w:rsidRPr="00C15CFF">
              <w:rPr>
                <w:rFonts w:asciiTheme="minorHAnsi" w:hAnsiTheme="minorHAnsi" w:cstheme="minorHAnsi"/>
                <w:szCs w:val="20"/>
                <w:lang w:val="en-US"/>
              </w:rPr>
              <w:t>n</w:t>
            </w:r>
            <w:r w:rsidRPr="00C15CFF">
              <w:rPr>
                <w:rFonts w:asciiTheme="minorHAnsi" w:hAnsiTheme="minorHAnsi" w:cstheme="minorHAnsi"/>
                <w:szCs w:val="20"/>
                <w:lang w:val="en-US"/>
              </w:rPr>
              <w:t>atural disaster risks synthesis scheme in the NCSD</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117F9152" w14:textId="23352039"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Transfer the information about flood</w:t>
            </w:r>
            <w:r w:rsidR="00D82726" w:rsidRPr="00C15CFF">
              <w:rPr>
                <w:rFonts w:asciiTheme="minorHAnsi" w:hAnsiTheme="minorHAnsi" w:cstheme="minorHAnsi"/>
                <w:szCs w:val="20"/>
                <w:lang w:val="en-US"/>
              </w:rPr>
              <w:t>-</w:t>
            </w:r>
            <w:r w:rsidRPr="00C15CFF">
              <w:rPr>
                <w:rFonts w:asciiTheme="minorHAnsi" w:hAnsiTheme="minorHAnsi" w:cstheme="minorHAnsi"/>
                <w:szCs w:val="20"/>
                <w:lang w:val="en-US"/>
              </w:rPr>
              <w:t xml:space="preserve">risk zones from the </w:t>
            </w:r>
            <w:r w:rsidR="00D82726" w:rsidRPr="00C15CFF">
              <w:rPr>
                <w:rFonts w:asciiTheme="minorHAnsi" w:hAnsiTheme="minorHAnsi" w:cstheme="minorHAnsi"/>
                <w:szCs w:val="20"/>
                <w:lang w:val="en-US"/>
              </w:rPr>
              <w:t>r</w:t>
            </w:r>
            <w:r w:rsidRPr="00C15CFF">
              <w:rPr>
                <w:rFonts w:asciiTheme="minorHAnsi" w:hAnsiTheme="minorHAnsi" w:cstheme="minorHAnsi"/>
                <w:szCs w:val="20"/>
                <w:lang w:val="en-US"/>
              </w:rPr>
              <w:t xml:space="preserve">iver basins plans into the </w:t>
            </w:r>
            <w:r w:rsidR="00D82726" w:rsidRPr="00C15CFF">
              <w:rPr>
                <w:rFonts w:asciiTheme="minorHAnsi" w:hAnsiTheme="minorHAnsi" w:cstheme="minorHAnsi"/>
                <w:szCs w:val="20"/>
                <w:lang w:val="en-US"/>
              </w:rPr>
              <w:t>r</w:t>
            </w:r>
            <w:r w:rsidRPr="00C15CFF">
              <w:rPr>
                <w:rFonts w:asciiTheme="minorHAnsi" w:hAnsiTheme="minorHAnsi" w:cstheme="minorHAnsi"/>
                <w:szCs w:val="20"/>
                <w:lang w:val="en-US"/>
              </w:rPr>
              <w:t xml:space="preserve">egional </w:t>
            </w:r>
            <w:r w:rsidR="00D82726" w:rsidRPr="00C15CFF">
              <w:rPr>
                <w:rFonts w:asciiTheme="minorHAnsi" w:hAnsiTheme="minorHAnsi" w:cstheme="minorHAnsi"/>
                <w:szCs w:val="20"/>
                <w:lang w:val="en-US"/>
              </w:rPr>
              <w:t>s</w:t>
            </w:r>
            <w:r w:rsidRPr="00C15CFF">
              <w:rPr>
                <w:rFonts w:asciiTheme="minorHAnsi" w:hAnsiTheme="minorHAnsi" w:cstheme="minorHAnsi"/>
                <w:szCs w:val="20"/>
                <w:lang w:val="en-US"/>
              </w:rPr>
              <w:t xml:space="preserve">patial </w:t>
            </w:r>
            <w:r w:rsidR="00D82726" w:rsidRPr="00C15CFF">
              <w:rPr>
                <w:rFonts w:asciiTheme="minorHAnsi" w:hAnsiTheme="minorHAnsi" w:cstheme="minorHAnsi"/>
                <w:szCs w:val="20"/>
                <w:lang w:val="en-US"/>
              </w:rPr>
              <w:t>d</w:t>
            </w:r>
            <w:r w:rsidRPr="00C15CFF">
              <w:rPr>
                <w:rFonts w:asciiTheme="minorHAnsi" w:hAnsiTheme="minorHAnsi" w:cstheme="minorHAnsi"/>
                <w:szCs w:val="20"/>
                <w:lang w:val="en-US"/>
              </w:rPr>
              <w:t xml:space="preserve">evelopment </w:t>
            </w:r>
            <w:r w:rsidR="00D82726" w:rsidRPr="00C15CFF">
              <w:rPr>
                <w:rFonts w:asciiTheme="minorHAnsi" w:hAnsiTheme="minorHAnsi" w:cstheme="minorHAnsi"/>
                <w:szCs w:val="20"/>
                <w:lang w:val="en-US"/>
              </w:rPr>
              <w:t>s</w:t>
            </w:r>
            <w:r w:rsidRPr="00C15CFF">
              <w:rPr>
                <w:rFonts w:asciiTheme="minorHAnsi" w:hAnsiTheme="minorHAnsi" w:cstheme="minorHAnsi"/>
                <w:szCs w:val="20"/>
                <w:lang w:val="en-US"/>
              </w:rPr>
              <w:t>chemes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5F6AC10"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Balance the hard and soft urban landscape and implement better drainage systems and surfaces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4333C145" w14:textId="4821F2F0"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Rehousing of vulnerable groups</w:t>
            </w:r>
          </w:p>
        </w:tc>
      </w:tr>
      <w:tr w:rsidR="00D82726" w:rsidRPr="00C15CFF" w14:paraId="642EC456"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5E3733CB"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6CADD13"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F8FCBB7" w14:textId="3CFF3EF5"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Control on reservoirs and canals, maintenance</w:t>
            </w:r>
            <w:r w:rsidR="00D82726" w:rsidRPr="00C15CFF">
              <w:rPr>
                <w:rFonts w:asciiTheme="minorHAnsi" w:hAnsiTheme="minorHAnsi" w:cstheme="minorHAnsi"/>
                <w:szCs w:val="20"/>
                <w:lang w:val="en-US"/>
              </w:rPr>
              <w:t>,</w:t>
            </w:r>
            <w:r w:rsidRPr="00C15CFF">
              <w:rPr>
                <w:rFonts w:asciiTheme="minorHAnsi" w:hAnsiTheme="minorHAnsi" w:cstheme="minorHAnsi"/>
                <w:szCs w:val="20"/>
                <w:lang w:val="en-US"/>
              </w:rPr>
              <w:t xml:space="preserve"> and cleaning of river beds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3A86EC98" w14:textId="5971BEEC"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Development and implementation of integrated plans for urban infrastructure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52F5723" w14:textId="7BB6467D"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Infrastructure reconstruction, especially sewerage for surface waters</w:t>
            </w:r>
          </w:p>
        </w:tc>
      </w:tr>
      <w:tr w:rsidR="00D82726" w:rsidRPr="00C15CFF" w14:paraId="0C8063EB"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712F0349"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39E04E0"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02DDADE" w14:textId="1ABB12B0"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Inspection of dam walls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A325A28" w14:textId="120A542B"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Development of modern early warning systems. incl</w:t>
            </w:r>
            <w:r w:rsidR="00D82726" w:rsidRPr="00C15CFF">
              <w:rPr>
                <w:rFonts w:asciiTheme="minorHAnsi" w:hAnsiTheme="minorHAnsi" w:cstheme="minorHAnsi"/>
                <w:szCs w:val="20"/>
                <w:lang w:val="en-US"/>
              </w:rPr>
              <w:t>uding</w:t>
            </w:r>
            <w:r w:rsidRPr="00C15CFF">
              <w:rPr>
                <w:rFonts w:asciiTheme="minorHAnsi" w:hAnsiTheme="minorHAnsi" w:cstheme="minorHAnsi"/>
                <w:szCs w:val="20"/>
                <w:lang w:val="en-US"/>
              </w:rPr>
              <w:t xml:space="preserve"> for the zones around Iskar </w:t>
            </w:r>
            <w:r w:rsidR="00D82726" w:rsidRPr="00C15CFF">
              <w:rPr>
                <w:rFonts w:asciiTheme="minorHAnsi" w:hAnsiTheme="minorHAnsi" w:cstheme="minorHAnsi"/>
                <w:szCs w:val="20"/>
                <w:lang w:val="en-US"/>
              </w:rPr>
              <w:t>D</w:t>
            </w:r>
            <w:r w:rsidRPr="00C15CFF">
              <w:rPr>
                <w:rFonts w:asciiTheme="minorHAnsi" w:hAnsiTheme="minorHAnsi" w:cstheme="minorHAnsi"/>
                <w:szCs w:val="20"/>
                <w:lang w:val="en-US"/>
              </w:rPr>
              <w:t xml:space="preserve">am and Kardjali </w:t>
            </w:r>
            <w:r w:rsidR="00D82726" w:rsidRPr="00C15CFF">
              <w:rPr>
                <w:rFonts w:asciiTheme="minorHAnsi" w:hAnsiTheme="minorHAnsi" w:cstheme="minorHAnsi"/>
                <w:szCs w:val="20"/>
                <w:lang w:val="en-US"/>
              </w:rPr>
              <w:t>D</w:t>
            </w:r>
            <w:r w:rsidRPr="00C15CFF">
              <w:rPr>
                <w:rFonts w:asciiTheme="minorHAnsi" w:hAnsiTheme="minorHAnsi" w:cstheme="minorHAnsi"/>
                <w:szCs w:val="20"/>
                <w:lang w:val="en-US"/>
              </w:rPr>
              <w:t xml:space="preserve">am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48B96C66"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Building flood protection facilities and barriers construction </w:t>
            </w:r>
          </w:p>
        </w:tc>
      </w:tr>
      <w:tr w:rsidR="00D82726" w:rsidRPr="00C15CFF" w14:paraId="30DDA709" w14:textId="77777777" w:rsidTr="00EA3E8F">
        <w:trPr>
          <w:jc w:val="center"/>
        </w:trPr>
        <w:tc>
          <w:tcPr>
            <w:tcW w:w="1653" w:type="dxa"/>
            <w:tcBorders>
              <w:top w:val="single" w:sz="4" w:space="0" w:color="5B9BD5"/>
              <w:left w:val="single" w:sz="4" w:space="0" w:color="5B9BD5"/>
              <w:bottom w:val="single" w:sz="4" w:space="0" w:color="5B9BD5"/>
              <w:right w:val="single" w:sz="4" w:space="0" w:color="5B9BD5"/>
            </w:tcBorders>
            <w:shd w:val="clear" w:color="auto" w:fill="B8CCE4"/>
            <w:vAlign w:val="center"/>
          </w:tcPr>
          <w:p w14:paraId="3485E033" w14:textId="77777777" w:rsidR="00C74C26" w:rsidRPr="00C15CFF" w:rsidRDefault="00C74C26" w:rsidP="0074769C">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Landslides</w:t>
            </w: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EF6D65A"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Include the geological risks zones and registered landslides in the NCSD synthesis scheme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E89FBA9"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Maintenance of the </w:t>
            </w:r>
            <w:r w:rsidR="002471AF" w:rsidRPr="00C15CFF">
              <w:rPr>
                <w:rFonts w:asciiTheme="minorHAnsi" w:hAnsiTheme="minorHAnsi" w:cstheme="minorHAnsi"/>
                <w:szCs w:val="20"/>
                <w:lang w:val="en-US"/>
              </w:rPr>
              <w:t>well-established</w:t>
            </w:r>
            <w:r w:rsidRPr="00C15CFF">
              <w:rPr>
                <w:rFonts w:asciiTheme="minorHAnsi" w:hAnsiTheme="minorHAnsi" w:cstheme="minorHAnsi"/>
                <w:szCs w:val="20"/>
                <w:lang w:val="en-US"/>
              </w:rPr>
              <w:t xml:space="preserve"> system for monitoring of geological risks zones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E884860"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Full restriction and better control on the risk zones and demolition of illegal buildings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4D4D7DBD" w14:textId="525623C8"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Geoprotection facilities and construction, integrated in the landscape plans </w:t>
            </w:r>
          </w:p>
        </w:tc>
      </w:tr>
      <w:tr w:rsidR="009060B3" w:rsidRPr="00C15CFF" w14:paraId="276645E4" w14:textId="77777777" w:rsidTr="00EA3E8F">
        <w:trPr>
          <w:jc w:val="center"/>
        </w:trPr>
        <w:tc>
          <w:tcPr>
            <w:tcW w:w="1653"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14:paraId="425DC2E9" w14:textId="77777777" w:rsidR="009060B3" w:rsidRPr="00C15CFF" w:rsidRDefault="009060B3" w:rsidP="0074769C">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Wild/forest fires and fires in urban areas</w:t>
            </w: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20B38CB" w14:textId="314BA55A"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Integration of forests management plans with the NCSD</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38E768D" w14:textId="0C585AAA"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Integration of forests management plans with the regional spatial development schemes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B66B88B" w14:textId="463E1465"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Identification of the fire-prone zones in the urban Spatial Development Plans/Master Plans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1EC2849D" w14:textId="77777777" w:rsidR="009060B3" w:rsidRPr="00C15CFF" w:rsidRDefault="009060B3" w:rsidP="008509A1">
            <w:pPr>
              <w:spacing w:before="20" w:after="20"/>
              <w:jc w:val="both"/>
              <w:rPr>
                <w:rFonts w:asciiTheme="minorHAnsi" w:hAnsiTheme="minorHAnsi" w:cstheme="minorHAnsi"/>
                <w:szCs w:val="20"/>
                <w:lang w:val="en-US"/>
              </w:rPr>
            </w:pPr>
          </w:p>
        </w:tc>
      </w:tr>
      <w:tr w:rsidR="009060B3" w:rsidRPr="00C15CFF" w14:paraId="19F4131A"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199400EA" w14:textId="77777777" w:rsidR="009060B3" w:rsidRPr="00C15CFF" w:rsidRDefault="009060B3"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DF3D69D" w14:textId="77777777" w:rsidR="009060B3" w:rsidRPr="00C15CFF" w:rsidRDefault="009060B3"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E7D3B6B" w14:textId="77777777" w:rsidR="009060B3" w:rsidRPr="00C15CFF" w:rsidRDefault="009060B3"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55D77C6"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Demolition of illegal housing and rehousing of inhabitants in risk</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DC8C32A"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Building stock revision and implementation of the current fire protection norms and facilities</w:t>
            </w:r>
          </w:p>
        </w:tc>
      </w:tr>
      <w:tr w:rsidR="009060B3" w:rsidRPr="00C15CFF" w14:paraId="0126EBEC"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438D9533" w14:textId="77777777" w:rsidR="009060B3" w:rsidRPr="00C15CFF" w:rsidRDefault="009060B3"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9A1ADAE"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Classification and mapping of the fire prone agricultural lands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3A90B21F"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Maintenance of forest fight protection corridors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C0E14CB"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Appropriate location of fire-fighting facilities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3409F2B"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Fire protection equipment of building revision</w:t>
            </w:r>
          </w:p>
        </w:tc>
      </w:tr>
      <w:tr w:rsidR="009060B3" w:rsidRPr="00C15CFF" w14:paraId="63EF39BC"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4D357228" w14:textId="77777777" w:rsidR="009060B3" w:rsidRPr="00C15CFF" w:rsidRDefault="009060B3"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66955EE"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Maintenance of the main transport infrastructure for better access in case of emergency</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21251E4"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Water reservoirs maintenance and water collection for emergency needs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3DC8E23"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Early warning systems and emergency facilities appropriate location</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6F45CDA6" w14:textId="77777777" w:rsidR="009060B3" w:rsidRPr="00C15CFF" w:rsidRDefault="009060B3"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Maintenance of machines and technique, including buildings’ alarm systems</w:t>
            </w:r>
          </w:p>
        </w:tc>
      </w:tr>
      <w:tr w:rsidR="00D82726" w:rsidRPr="00C15CFF" w14:paraId="3291AA91" w14:textId="77777777" w:rsidTr="00EA3E8F">
        <w:trPr>
          <w:jc w:val="center"/>
        </w:trPr>
        <w:tc>
          <w:tcPr>
            <w:tcW w:w="1653"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14:paraId="6B86D8CE" w14:textId="77777777" w:rsidR="00C74C26" w:rsidRPr="00C15CFF" w:rsidRDefault="00C74C26" w:rsidP="0074769C">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Urban water issues</w:t>
            </w: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F384C2D"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Maintain and monitor water supply needs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1DCF1F36"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Control on drinking water quality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DED0B52" w14:textId="58FBD68D"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Integrate the reconstruction of the water supply infrastructure with the urban regeneration</w:t>
            </w:r>
            <w:r w:rsidR="00296EC1" w:rsidRPr="00C15CFF">
              <w:rPr>
                <w:rFonts w:asciiTheme="minorHAnsi" w:hAnsiTheme="minorHAnsi" w:cstheme="minorHAnsi"/>
                <w:szCs w:val="20"/>
                <w:lang w:val="en-US"/>
              </w:rPr>
              <w:t>:</w:t>
            </w:r>
            <w:r w:rsidRPr="00C15CFF">
              <w:rPr>
                <w:rFonts w:asciiTheme="minorHAnsi" w:hAnsiTheme="minorHAnsi" w:cstheme="minorHAnsi"/>
                <w:szCs w:val="20"/>
                <w:lang w:val="en-US"/>
              </w:rPr>
              <w:t xml:space="preserve"> (IU</w:t>
            </w:r>
            <w:r w:rsidR="00D82726" w:rsidRPr="00C15CFF">
              <w:rPr>
                <w:rFonts w:asciiTheme="minorHAnsi" w:hAnsiTheme="minorHAnsi" w:cstheme="minorHAnsi"/>
                <w:szCs w:val="20"/>
                <w:lang w:val="en-US"/>
              </w:rPr>
              <w:t>P</w:t>
            </w:r>
            <w:r w:rsidRPr="00C15CFF">
              <w:rPr>
                <w:rFonts w:asciiTheme="minorHAnsi" w:hAnsiTheme="minorHAnsi" w:cstheme="minorHAnsi"/>
                <w:szCs w:val="20"/>
                <w:lang w:val="en-US"/>
              </w:rPr>
              <w:t>RD)</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9D8252C" w14:textId="02639C86"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Low water consumption facilities and culture</w:t>
            </w:r>
          </w:p>
          <w:p w14:paraId="741707C3" w14:textId="77777777" w:rsidR="00C74C26" w:rsidRPr="00C15CFF" w:rsidRDefault="00C74C26" w:rsidP="008509A1">
            <w:pPr>
              <w:spacing w:before="20" w:after="20"/>
              <w:jc w:val="both"/>
              <w:rPr>
                <w:rFonts w:asciiTheme="minorHAnsi" w:hAnsiTheme="minorHAnsi" w:cstheme="minorHAnsi"/>
                <w:szCs w:val="20"/>
                <w:lang w:val="en-US"/>
              </w:rPr>
            </w:pPr>
          </w:p>
        </w:tc>
      </w:tr>
      <w:tr w:rsidR="00D82726" w:rsidRPr="00C15CFF" w14:paraId="79E62BB5"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194957B7"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DB6D58F"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Afforestation for better snow/water retention</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A2B8CC4" w14:textId="42786DA3"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Local water sources exploration and development of infrastructure and facilities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3C40F6C" w14:textId="63091B03"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Use of recycled water for urban waterscaping</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2390825F"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Collect and reuse rain waters</w:t>
            </w:r>
          </w:p>
        </w:tc>
      </w:tr>
      <w:tr w:rsidR="00D82726" w:rsidRPr="00C15CFF" w14:paraId="1759CCE0"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0E27BD9C" w14:textId="77777777" w:rsidR="00C74C26" w:rsidRPr="00C15CFF" w:rsidRDefault="00C74C26" w:rsidP="0074769C">
            <w:pPr>
              <w:spacing w:after="0"/>
              <w:rPr>
                <w:rFonts w:asciiTheme="minorHAnsi" w:hAnsiTheme="minorHAnsi" w:cstheme="minorHAnsi"/>
                <w:b/>
                <w:bCs/>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5A1D115"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4BDECA13"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3CFB24A0" w14:textId="2112DF76"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Reconstruction of water supply network and facilities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9B8F348" w14:textId="77777777" w:rsidR="00C74C26" w:rsidRPr="00C15CFF" w:rsidRDefault="00C74C26" w:rsidP="008509A1">
            <w:pPr>
              <w:spacing w:before="20" w:after="20"/>
              <w:jc w:val="both"/>
              <w:rPr>
                <w:rFonts w:asciiTheme="minorHAnsi" w:hAnsiTheme="minorHAnsi" w:cstheme="minorHAnsi"/>
                <w:szCs w:val="20"/>
                <w:lang w:val="en-US"/>
              </w:rPr>
            </w:pPr>
          </w:p>
        </w:tc>
      </w:tr>
      <w:tr w:rsidR="00D82726" w:rsidRPr="00C15CFF" w14:paraId="04103DD3" w14:textId="77777777" w:rsidTr="00EA3E8F">
        <w:trPr>
          <w:jc w:val="center"/>
        </w:trPr>
        <w:tc>
          <w:tcPr>
            <w:tcW w:w="1653"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14:paraId="6B157E4C" w14:textId="77777777" w:rsidR="00C74C26" w:rsidRPr="00C15CFF" w:rsidRDefault="00C74C26" w:rsidP="0074769C">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Earthquake</w:t>
            </w: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29B0A0B"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Develop better planning regulations for seismic risk zones</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0DD1926"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Road transport network maintenance for better accessibility in case of emergency</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3D1A6F6B" w14:textId="3EC1F70A"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Protection of </w:t>
            </w:r>
            <w:r w:rsidR="00056348" w:rsidRPr="00C15CFF">
              <w:rPr>
                <w:rFonts w:asciiTheme="minorHAnsi" w:hAnsiTheme="minorHAnsi" w:cstheme="minorHAnsi"/>
                <w:szCs w:val="20"/>
                <w:lang w:val="en-US"/>
              </w:rPr>
              <w:t>POS</w:t>
            </w:r>
            <w:r w:rsidRPr="00C15CFF">
              <w:rPr>
                <w:rFonts w:asciiTheme="minorHAnsi" w:hAnsiTheme="minorHAnsi" w:cstheme="minorHAnsi"/>
                <w:szCs w:val="20"/>
                <w:lang w:val="en-US"/>
              </w:rPr>
              <w:t>, school yards</w:t>
            </w:r>
            <w:r w:rsidR="00D82726" w:rsidRPr="00C15CFF">
              <w:rPr>
                <w:rFonts w:asciiTheme="minorHAnsi" w:hAnsiTheme="minorHAnsi" w:cstheme="minorHAnsi"/>
                <w:szCs w:val="20"/>
                <w:lang w:val="en-US"/>
              </w:rPr>
              <w:t>,</w:t>
            </w:r>
            <w:r w:rsidRPr="00C15CFF">
              <w:rPr>
                <w:rFonts w:asciiTheme="minorHAnsi" w:hAnsiTheme="minorHAnsi" w:cstheme="minorHAnsi"/>
                <w:szCs w:val="20"/>
                <w:lang w:val="en-US"/>
              </w:rPr>
              <w:t xml:space="preserve"> and courtyards for emergency escape</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3A312095"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Eurocodes implementation in construction design</w:t>
            </w:r>
          </w:p>
          <w:p w14:paraId="09BBC8BA" w14:textId="77777777" w:rsidR="00C74C26" w:rsidRPr="00C15CFF" w:rsidRDefault="00C74C26" w:rsidP="008509A1">
            <w:pPr>
              <w:spacing w:before="20" w:after="20"/>
              <w:jc w:val="both"/>
              <w:rPr>
                <w:rFonts w:asciiTheme="minorHAnsi" w:hAnsiTheme="minorHAnsi" w:cstheme="minorHAnsi"/>
                <w:szCs w:val="20"/>
                <w:lang w:val="en-US"/>
              </w:rPr>
            </w:pPr>
          </w:p>
        </w:tc>
      </w:tr>
      <w:tr w:rsidR="00D82726" w:rsidRPr="00C15CFF" w14:paraId="4F36F29D"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7E20683E" w14:textId="77777777" w:rsidR="00C74C26" w:rsidRPr="00C15CFF" w:rsidRDefault="00C74C26" w:rsidP="0074769C">
            <w:pPr>
              <w:spacing w:after="0"/>
              <w:rPr>
                <w:rFonts w:asciiTheme="minorHAnsi" w:hAnsiTheme="minorHAnsi" w:cstheme="minorHAnsi"/>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C4C1340" w14:textId="322F06B0"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Prevention measures for the archeological sites and heritage of national significance</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4D8B5A7C"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61B37E3"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Control on higher buildings location and regulation lines along the main urban transport corridors in detailed plans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D3BEE70"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Construction observation and structural reinforcement of the building </w:t>
            </w:r>
            <w:r w:rsidR="002471AF" w:rsidRPr="00C15CFF">
              <w:rPr>
                <w:rFonts w:asciiTheme="minorHAnsi" w:hAnsiTheme="minorHAnsi" w:cstheme="minorHAnsi"/>
                <w:szCs w:val="20"/>
                <w:lang w:val="en-US"/>
              </w:rPr>
              <w:t>stock and</w:t>
            </w:r>
            <w:r w:rsidRPr="00C15CFF">
              <w:rPr>
                <w:rFonts w:asciiTheme="minorHAnsi" w:hAnsiTheme="minorHAnsi" w:cstheme="minorHAnsi"/>
                <w:szCs w:val="20"/>
                <w:lang w:val="en-US"/>
              </w:rPr>
              <w:t xml:space="preserve"> infrastructure</w:t>
            </w:r>
          </w:p>
        </w:tc>
      </w:tr>
      <w:tr w:rsidR="00D82726" w:rsidRPr="00C15CFF" w14:paraId="37442F25"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0A064628" w14:textId="77777777" w:rsidR="00C74C26" w:rsidRPr="00C15CFF" w:rsidRDefault="00C74C26" w:rsidP="0074769C">
            <w:pPr>
              <w:spacing w:after="0"/>
              <w:rPr>
                <w:rFonts w:asciiTheme="minorHAnsi" w:hAnsiTheme="minorHAnsi" w:cstheme="minorHAnsi"/>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DBE2D32"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Seismic risk scenario development for the big cities in the country</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73D8A7A2" w14:textId="77777777" w:rsidR="00C74C26" w:rsidRPr="00C15CFF" w:rsidRDefault="00C74C26" w:rsidP="008509A1">
            <w:pPr>
              <w:spacing w:before="20" w:after="20"/>
              <w:jc w:val="both"/>
              <w:rPr>
                <w:rFonts w:asciiTheme="minorHAnsi" w:hAnsiTheme="minorHAnsi" w:cstheme="minorHAnsi"/>
                <w:szCs w:val="20"/>
                <w:lang w:val="en-US"/>
              </w:rPr>
            </w:pP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9A3F533"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Seismic risk protection of the important public buildings (schools, hospitals), critical infrastructure</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02028F68"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Ban on reconstruction </w:t>
            </w:r>
            <w:r w:rsidR="007A3629" w:rsidRPr="00C15CFF">
              <w:rPr>
                <w:rFonts w:asciiTheme="minorHAnsi" w:hAnsiTheme="minorHAnsi" w:cstheme="minorHAnsi"/>
                <w:szCs w:val="20"/>
                <w:lang w:val="en-US"/>
              </w:rPr>
              <w:t xml:space="preserve">with changes in the structural elements </w:t>
            </w:r>
            <w:r w:rsidRPr="00C15CFF">
              <w:rPr>
                <w:rFonts w:asciiTheme="minorHAnsi" w:hAnsiTheme="minorHAnsi" w:cstheme="minorHAnsi"/>
                <w:szCs w:val="20"/>
                <w:lang w:val="en-US"/>
              </w:rPr>
              <w:t>of the ground floors of buildings</w:t>
            </w:r>
          </w:p>
        </w:tc>
      </w:tr>
      <w:tr w:rsidR="00D82726" w:rsidRPr="00C15CFF" w14:paraId="386F75F1" w14:textId="77777777" w:rsidTr="00EA3E8F">
        <w:trPr>
          <w:jc w:val="center"/>
        </w:trPr>
        <w:tc>
          <w:tcPr>
            <w:tcW w:w="1653" w:type="dxa"/>
            <w:vMerge/>
            <w:tcBorders>
              <w:top w:val="single" w:sz="4" w:space="0" w:color="5B9BD5"/>
              <w:left w:val="single" w:sz="4" w:space="0" w:color="5B9BD5"/>
              <w:bottom w:val="single" w:sz="4" w:space="0" w:color="5B9BD5"/>
              <w:right w:val="single" w:sz="4" w:space="0" w:color="5B9BD5"/>
            </w:tcBorders>
            <w:shd w:val="clear" w:color="auto" w:fill="B8CCE4"/>
          </w:tcPr>
          <w:p w14:paraId="4DD17848" w14:textId="77777777" w:rsidR="00C74C26" w:rsidRPr="00C15CFF" w:rsidRDefault="00C74C26" w:rsidP="0074769C">
            <w:pPr>
              <w:spacing w:after="0"/>
              <w:rPr>
                <w:rFonts w:asciiTheme="minorHAnsi" w:hAnsiTheme="minorHAnsi" w:cstheme="minorHAnsi"/>
                <w:szCs w:val="20"/>
                <w:lang w:val="en-US"/>
              </w:rPr>
            </w:pPr>
          </w:p>
        </w:tc>
        <w:tc>
          <w:tcPr>
            <w:tcW w:w="179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8004AD4"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International cooperation and data exchange for the seismic activity</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3E439DB4"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Seismic risk scenario development for the big cities </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4305D171" w14:textId="77777777"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Development and maintenance of the early warning system</w:t>
            </w:r>
          </w:p>
        </w:tc>
        <w:tc>
          <w:tcPr>
            <w:tcW w:w="0" w:type="auto"/>
            <w:tcBorders>
              <w:top w:val="single" w:sz="4" w:space="0" w:color="5B9BD5"/>
              <w:left w:val="single" w:sz="4" w:space="0" w:color="5B9BD5"/>
              <w:bottom w:val="single" w:sz="4" w:space="0" w:color="5B9BD5"/>
              <w:right w:val="single" w:sz="4" w:space="0" w:color="5B9BD5"/>
            </w:tcBorders>
            <w:shd w:val="clear" w:color="auto" w:fill="auto"/>
            <w:vAlign w:val="center"/>
          </w:tcPr>
          <w:p w14:paraId="5140A7BA" w14:textId="68222643" w:rsidR="00C74C26" w:rsidRPr="00C15CFF" w:rsidRDefault="00C74C26" w:rsidP="008509A1">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Emergency staff and population training for adequate </w:t>
            </w:r>
            <w:r w:rsidR="002471AF" w:rsidRPr="00C15CFF">
              <w:rPr>
                <w:rFonts w:asciiTheme="minorHAnsi" w:hAnsiTheme="minorHAnsi" w:cstheme="minorHAnsi"/>
                <w:szCs w:val="20"/>
                <w:lang w:val="en-US"/>
              </w:rPr>
              <w:t>behavior before</w:t>
            </w:r>
            <w:r w:rsidRPr="00C15CFF">
              <w:rPr>
                <w:rFonts w:asciiTheme="minorHAnsi" w:hAnsiTheme="minorHAnsi" w:cstheme="minorHAnsi"/>
                <w:szCs w:val="20"/>
                <w:lang w:val="en-US"/>
              </w:rPr>
              <w:t>, during</w:t>
            </w:r>
            <w:r w:rsidR="003A7312" w:rsidRPr="00C15CFF">
              <w:rPr>
                <w:rFonts w:asciiTheme="minorHAnsi" w:hAnsiTheme="minorHAnsi" w:cstheme="minorHAnsi"/>
                <w:szCs w:val="20"/>
                <w:lang w:val="en-US"/>
              </w:rPr>
              <w:t>,</w:t>
            </w:r>
            <w:r w:rsidRPr="00C15CFF">
              <w:rPr>
                <w:rFonts w:asciiTheme="minorHAnsi" w:hAnsiTheme="minorHAnsi" w:cstheme="minorHAnsi"/>
                <w:szCs w:val="20"/>
                <w:lang w:val="en-US"/>
              </w:rPr>
              <w:t xml:space="preserve"> and after earthquake </w:t>
            </w:r>
          </w:p>
        </w:tc>
      </w:tr>
    </w:tbl>
    <w:p w14:paraId="261FB2BB" w14:textId="793B71AA" w:rsidR="00C74C26" w:rsidRPr="00C15CFF" w:rsidRDefault="00C74C26" w:rsidP="008509A1">
      <w:pPr>
        <w:pStyle w:val="Source"/>
        <w:spacing w:line="276" w:lineRule="auto"/>
      </w:pPr>
      <w:r w:rsidRPr="00C15CFF">
        <w:t>Sources: National Disaster Pr</w:t>
      </w:r>
      <w:r w:rsidR="002471AF" w:rsidRPr="00C15CFF">
        <w:t>otection Programme 2014</w:t>
      </w:r>
      <w:r w:rsidR="003A7312" w:rsidRPr="00C15CFF">
        <w:t>–</w:t>
      </w:r>
      <w:r w:rsidR="002471AF" w:rsidRPr="00C15CFF">
        <w:t>2018,</w:t>
      </w:r>
      <w:r w:rsidR="003A7312" w:rsidRPr="00C15CFF">
        <w:t xml:space="preserve">  </w:t>
      </w:r>
      <w:hyperlink r:id="rId170" w:history="1">
        <w:r w:rsidRPr="00C15CFF">
          <w:rPr>
            <w:rStyle w:val="Hyperlink"/>
            <w:rFonts w:ascii="Times New Roman" w:eastAsia="Arial Unicode MS" w:hAnsi="Times New Roman"/>
          </w:rPr>
          <w:t>http://www.nspbzn.mvr.bg/NR/rdonlyres/317033AA-E99D-4C51-AC8E-DB37272F2866/0/NPZB_20142018.pdf</w:t>
        </w:r>
      </w:hyperlink>
      <w:r w:rsidR="002471AF" w:rsidRPr="00C15CFF">
        <w:t xml:space="preserve"> and </w:t>
      </w:r>
      <w:r w:rsidRPr="00C15CFF">
        <w:t xml:space="preserve">National Programme for Landslides Prevention and Reduction on the Territory of the Republic of Bulgaria, Erosion and Abrasion along the Danube </w:t>
      </w:r>
      <w:r w:rsidR="003A7312" w:rsidRPr="00C15CFF">
        <w:t>R</w:t>
      </w:r>
      <w:r w:rsidRPr="00C15CFF">
        <w:t xml:space="preserve">iver and Black Sea </w:t>
      </w:r>
      <w:r w:rsidR="003A7312" w:rsidRPr="00C15CFF">
        <w:t>C</w:t>
      </w:r>
      <w:r w:rsidRPr="00C15CFF">
        <w:t>oasts 2015</w:t>
      </w:r>
      <w:r w:rsidR="003A7312" w:rsidRPr="00C15CFF">
        <w:t>–</w:t>
      </w:r>
      <w:r w:rsidRPr="00C15CFF">
        <w:t xml:space="preserve">2020, </w:t>
      </w:r>
      <w:hyperlink r:id="rId171" w:history="1">
        <w:r w:rsidRPr="00C15CFF">
          <w:rPr>
            <w:rStyle w:val="Hyperlink"/>
            <w:rFonts w:ascii="Times New Roman" w:eastAsia="Arial Unicode MS" w:hAnsi="Times New Roman"/>
          </w:rPr>
          <w:t>http://www.mrrb.government.bg/nacionalna-programa-za-prevenciya-i-ogranichavane-na-svlachistata-na-teritoriyata-na-republika-bulgariya-eroziyata-i-abraziyata-po-dunavskoto-i-chernomorskoto-krajbrejie-2015-2020-g-i-dopulnenie-kum-neya-s-novovuzniknali-77199/</w:t>
        </w:r>
      </w:hyperlink>
      <w:r w:rsidRPr="00C15CFF">
        <w:t xml:space="preserve"> </w:t>
      </w:r>
      <w:r w:rsidR="0074769C" w:rsidRPr="00C15CFF">
        <w:t>, c</w:t>
      </w:r>
      <w:r w:rsidRPr="00C15CFF">
        <w:t xml:space="preserve">ompiled by the </w:t>
      </w:r>
      <w:r w:rsidR="0010072A" w:rsidRPr="00C15CFF">
        <w:t>NCRD</w:t>
      </w:r>
      <w:r w:rsidRPr="00C15CFF">
        <w:t>, Sofia</w:t>
      </w:r>
      <w:r w:rsidR="003A7312" w:rsidRPr="00C15CFF">
        <w:t>.</w:t>
      </w:r>
      <w:r w:rsidRPr="00C15CFF">
        <w:t xml:space="preserve"> </w:t>
      </w:r>
    </w:p>
    <w:p w14:paraId="22278D06" w14:textId="77777777" w:rsidR="008100FC" w:rsidRPr="00C15CFF" w:rsidRDefault="008100FC">
      <w:pPr>
        <w:widowControl w:val="0"/>
        <w:spacing w:after="0"/>
        <w:rPr>
          <w:rFonts w:ascii="Calibri" w:hAnsi="Calibri"/>
          <w:b/>
          <w:i/>
          <w:iCs/>
          <w:color w:val="44546A"/>
          <w:sz w:val="22"/>
          <w:szCs w:val="18"/>
          <w:lang w:val="en-US" w:eastAsia="bg-BG"/>
        </w:rPr>
      </w:pPr>
      <w:bookmarkStart w:id="789" w:name="_Toc500009599"/>
      <w:bookmarkStart w:id="790" w:name="_Toc500072039"/>
      <w:r w:rsidRPr="00C15CFF">
        <w:rPr>
          <w:lang w:val="en-US"/>
        </w:rPr>
        <w:br w:type="page"/>
      </w:r>
    </w:p>
    <w:p w14:paraId="2D5063C4" w14:textId="7537B18A" w:rsidR="00C74C26" w:rsidRPr="00C15CFF" w:rsidRDefault="00B71298" w:rsidP="008100FC">
      <w:pPr>
        <w:pStyle w:val="Caption"/>
      </w:pPr>
      <w:bookmarkStart w:id="791" w:name="_Toc506827972"/>
      <w:bookmarkStart w:id="792" w:name="_Toc522026579"/>
      <w:r w:rsidRPr="00C15CFF">
        <w:t xml:space="preserve">Table </w:t>
      </w:r>
      <w:r w:rsidRPr="00C15CFF">
        <w:fldChar w:fldCharType="begin" w:fldLock="1"/>
      </w:r>
      <w:r w:rsidRPr="00C15CFF">
        <w:instrText xml:space="preserve"> SEQ Table \* ARABIC </w:instrText>
      </w:r>
      <w:r w:rsidRPr="00C15CFF">
        <w:fldChar w:fldCharType="separate"/>
      </w:r>
      <w:r w:rsidR="00044990" w:rsidRPr="00C15CFF">
        <w:rPr>
          <w:noProof/>
        </w:rPr>
        <w:t>34</w:t>
      </w:r>
      <w:r w:rsidRPr="00C15CFF">
        <w:fldChar w:fldCharType="end"/>
      </w:r>
      <w:r w:rsidRPr="00C15CFF">
        <w:t>.</w:t>
      </w:r>
      <w:r w:rsidR="002763BE" w:rsidRPr="00C15CFF">
        <w:t xml:space="preserve"> </w:t>
      </w:r>
      <w:r w:rsidR="00C74C26" w:rsidRPr="00C15CFF">
        <w:t xml:space="preserve">Generic </w:t>
      </w:r>
      <w:r w:rsidR="0074769C" w:rsidRPr="00C15CFF">
        <w:t>M</w:t>
      </w:r>
      <w:r w:rsidR="00C74C26" w:rsidRPr="00C15CFF">
        <w:t xml:space="preserve">easures for </w:t>
      </w:r>
      <w:r w:rsidR="002A6088" w:rsidRPr="00C15CFF">
        <w:t>CCA</w:t>
      </w:r>
      <w:r w:rsidR="0074769C" w:rsidRPr="00C15CFF">
        <w:t xml:space="preserve"> in Bulgarian Strategic D</w:t>
      </w:r>
      <w:r w:rsidR="00C74C26" w:rsidRPr="00C15CFF">
        <w:t>ocuments</w:t>
      </w:r>
      <w:bookmarkEnd w:id="789"/>
      <w:bookmarkEnd w:id="790"/>
      <w:bookmarkEnd w:id="791"/>
      <w:bookmarkEnd w:id="792"/>
    </w:p>
    <w:tbl>
      <w:tblPr>
        <w:tblW w:w="1412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214"/>
        <w:gridCol w:w="1449"/>
        <w:gridCol w:w="738"/>
        <w:gridCol w:w="629"/>
        <w:gridCol w:w="7285"/>
        <w:gridCol w:w="2810"/>
      </w:tblGrid>
      <w:tr w:rsidR="00E55191" w:rsidRPr="00C15CFF" w14:paraId="7CE3E106" w14:textId="77777777" w:rsidTr="00373EA9">
        <w:trPr>
          <w:tblHeader/>
          <w:jc w:val="center"/>
        </w:trPr>
        <w:tc>
          <w:tcPr>
            <w:tcW w:w="0" w:type="auto"/>
            <w:vMerge w:val="restart"/>
            <w:shd w:val="clear" w:color="auto" w:fill="365F91" w:themeFill="accent1" w:themeFillShade="BF"/>
            <w:vAlign w:val="center"/>
          </w:tcPr>
          <w:p w14:paraId="00102E53" w14:textId="2ADF96EC" w:rsidR="00C74C26" w:rsidRPr="00C15CFF" w:rsidRDefault="00C74C26" w:rsidP="00373EA9">
            <w:pPr>
              <w:spacing w:after="0"/>
              <w:jc w:val="center"/>
              <w:rPr>
                <w:rFonts w:asciiTheme="minorHAnsi" w:hAnsiTheme="minorHAnsi" w:cstheme="minorHAnsi"/>
                <w:color w:val="FFFFFF"/>
                <w:szCs w:val="20"/>
                <w:lang w:val="en-US"/>
              </w:rPr>
            </w:pPr>
            <w:r w:rsidRPr="00C15CFF">
              <w:rPr>
                <w:rFonts w:asciiTheme="minorHAnsi" w:hAnsiTheme="minorHAnsi" w:cstheme="minorHAnsi"/>
                <w:b/>
                <w:color w:val="FFFFFF"/>
                <w:szCs w:val="20"/>
                <w:lang w:val="en-US"/>
              </w:rPr>
              <w:t xml:space="preserve">Adaptation </w:t>
            </w:r>
            <w:r w:rsidR="003A7312" w:rsidRPr="00C15CFF">
              <w:rPr>
                <w:rFonts w:asciiTheme="minorHAnsi" w:hAnsiTheme="minorHAnsi" w:cstheme="minorHAnsi"/>
                <w:b/>
                <w:color w:val="FFFFFF"/>
                <w:szCs w:val="20"/>
                <w:lang w:val="en-US"/>
              </w:rPr>
              <w:t>O</w:t>
            </w:r>
            <w:r w:rsidRPr="00C15CFF">
              <w:rPr>
                <w:rFonts w:asciiTheme="minorHAnsi" w:hAnsiTheme="minorHAnsi" w:cstheme="minorHAnsi"/>
                <w:b/>
                <w:color w:val="FFFFFF"/>
                <w:szCs w:val="20"/>
                <w:lang w:val="en-US"/>
              </w:rPr>
              <w:t>ptions</w:t>
            </w:r>
          </w:p>
        </w:tc>
        <w:tc>
          <w:tcPr>
            <w:tcW w:w="12803" w:type="dxa"/>
            <w:gridSpan w:val="5"/>
            <w:shd w:val="clear" w:color="auto" w:fill="365F91" w:themeFill="accent1" w:themeFillShade="BF"/>
          </w:tcPr>
          <w:p w14:paraId="07CDCAA5" w14:textId="1978C2CE" w:rsidR="00C74C26" w:rsidRPr="00C15CFF" w:rsidRDefault="002A6088" w:rsidP="00EA3E8F">
            <w:pPr>
              <w:spacing w:before="60" w:after="60"/>
              <w:jc w:val="center"/>
              <w:rPr>
                <w:rFonts w:asciiTheme="minorHAnsi" w:hAnsiTheme="minorHAnsi" w:cstheme="minorHAnsi"/>
                <w:b/>
                <w:color w:val="FFFFFF"/>
                <w:szCs w:val="20"/>
                <w:lang w:val="en-US"/>
              </w:rPr>
            </w:pPr>
            <w:r w:rsidRPr="00C15CFF">
              <w:rPr>
                <w:rFonts w:asciiTheme="minorHAnsi" w:hAnsiTheme="minorHAnsi" w:cstheme="minorHAnsi"/>
                <w:b/>
                <w:color w:val="FFFFFF"/>
                <w:szCs w:val="20"/>
                <w:lang w:val="en-US"/>
              </w:rPr>
              <w:t>CCA</w:t>
            </w:r>
            <w:r w:rsidR="0074769C" w:rsidRPr="00C15CFF">
              <w:rPr>
                <w:rFonts w:asciiTheme="minorHAnsi" w:hAnsiTheme="minorHAnsi" w:cstheme="minorHAnsi"/>
                <w:b/>
                <w:color w:val="FFFFFF"/>
                <w:szCs w:val="20"/>
                <w:lang w:val="en-US"/>
              </w:rPr>
              <w:t xml:space="preserve"> M</w:t>
            </w:r>
            <w:r w:rsidR="00C74C26" w:rsidRPr="00C15CFF">
              <w:rPr>
                <w:rFonts w:asciiTheme="minorHAnsi" w:hAnsiTheme="minorHAnsi" w:cstheme="minorHAnsi"/>
                <w:b/>
                <w:color w:val="FFFFFF"/>
                <w:szCs w:val="20"/>
                <w:lang w:val="en-US"/>
              </w:rPr>
              <w:t>easures</w:t>
            </w:r>
          </w:p>
        </w:tc>
      </w:tr>
      <w:tr w:rsidR="0055276E" w:rsidRPr="00C15CFF" w14:paraId="0FA33897" w14:textId="77777777" w:rsidTr="001210C5">
        <w:trPr>
          <w:tblHeader/>
          <w:jc w:val="center"/>
        </w:trPr>
        <w:tc>
          <w:tcPr>
            <w:tcW w:w="0" w:type="auto"/>
            <w:vMerge/>
            <w:shd w:val="clear" w:color="auto" w:fill="244061"/>
          </w:tcPr>
          <w:p w14:paraId="4D3C9CCE" w14:textId="77777777" w:rsidR="00C74C26" w:rsidRPr="00C15CFF" w:rsidRDefault="00C74C26" w:rsidP="003A7312">
            <w:pPr>
              <w:spacing w:after="0"/>
              <w:rPr>
                <w:rFonts w:asciiTheme="minorHAnsi" w:hAnsiTheme="minorHAnsi" w:cstheme="minorHAnsi"/>
                <w:b/>
                <w:color w:val="FFFFFF"/>
                <w:szCs w:val="20"/>
                <w:lang w:val="en-US"/>
              </w:rPr>
            </w:pPr>
          </w:p>
        </w:tc>
        <w:tc>
          <w:tcPr>
            <w:tcW w:w="0" w:type="auto"/>
            <w:shd w:val="clear" w:color="auto" w:fill="F2F2F2" w:themeFill="background1" w:themeFillShade="F2"/>
            <w:vAlign w:val="center"/>
          </w:tcPr>
          <w:p w14:paraId="29587BC1" w14:textId="21034F4A" w:rsidR="00C74C26" w:rsidRPr="00C15CFF" w:rsidRDefault="00C74C26" w:rsidP="003A7312">
            <w:pPr>
              <w:spacing w:after="0"/>
              <w:jc w:val="center"/>
              <w:rPr>
                <w:rFonts w:asciiTheme="minorHAnsi" w:hAnsiTheme="minorHAnsi" w:cstheme="minorHAnsi"/>
                <w:b/>
                <w:color w:val="000000" w:themeColor="text1"/>
                <w:szCs w:val="20"/>
                <w:lang w:val="en-US"/>
              </w:rPr>
            </w:pPr>
            <w:r w:rsidRPr="00C15CFF">
              <w:rPr>
                <w:rFonts w:asciiTheme="minorHAnsi" w:hAnsiTheme="minorHAnsi" w:cstheme="minorHAnsi"/>
                <w:b/>
                <w:color w:val="000000" w:themeColor="text1"/>
                <w:szCs w:val="20"/>
                <w:lang w:val="en-US"/>
              </w:rPr>
              <w:t xml:space="preserve">National </w:t>
            </w:r>
            <w:r w:rsidR="003A7312" w:rsidRPr="00C15CFF">
              <w:rPr>
                <w:rFonts w:asciiTheme="minorHAnsi" w:hAnsiTheme="minorHAnsi" w:cstheme="minorHAnsi"/>
                <w:b/>
                <w:color w:val="000000" w:themeColor="text1"/>
                <w:szCs w:val="20"/>
                <w:lang w:val="en-US"/>
              </w:rPr>
              <w:t>L</w:t>
            </w:r>
            <w:r w:rsidRPr="00C15CFF">
              <w:rPr>
                <w:rFonts w:asciiTheme="minorHAnsi" w:hAnsiTheme="minorHAnsi" w:cstheme="minorHAnsi"/>
                <w:b/>
                <w:color w:val="000000" w:themeColor="text1"/>
                <w:szCs w:val="20"/>
                <w:lang w:val="en-US"/>
              </w:rPr>
              <w:t>evel</w:t>
            </w:r>
          </w:p>
        </w:tc>
        <w:tc>
          <w:tcPr>
            <w:tcW w:w="2445" w:type="dxa"/>
            <w:gridSpan w:val="2"/>
            <w:shd w:val="clear" w:color="auto" w:fill="F2F2F2" w:themeFill="background1" w:themeFillShade="F2"/>
            <w:vAlign w:val="center"/>
          </w:tcPr>
          <w:p w14:paraId="42906AB0" w14:textId="77777777" w:rsidR="00C74C26" w:rsidRPr="00C15CFF" w:rsidRDefault="00C74C26" w:rsidP="003A7312">
            <w:pPr>
              <w:spacing w:after="0"/>
              <w:jc w:val="center"/>
              <w:rPr>
                <w:rFonts w:asciiTheme="minorHAnsi" w:hAnsiTheme="minorHAnsi" w:cstheme="minorHAnsi"/>
                <w:b/>
                <w:color w:val="000000" w:themeColor="text1"/>
                <w:szCs w:val="20"/>
                <w:lang w:val="en-US"/>
              </w:rPr>
            </w:pPr>
            <w:r w:rsidRPr="00C15CFF">
              <w:rPr>
                <w:rFonts w:asciiTheme="minorHAnsi" w:hAnsiTheme="minorHAnsi" w:cstheme="minorHAnsi"/>
                <w:b/>
                <w:color w:val="000000" w:themeColor="text1"/>
                <w:szCs w:val="20"/>
                <w:lang w:val="en-US"/>
              </w:rPr>
              <w:t>Regional Level</w:t>
            </w:r>
          </w:p>
        </w:tc>
        <w:tc>
          <w:tcPr>
            <w:tcW w:w="4308" w:type="dxa"/>
            <w:shd w:val="clear" w:color="auto" w:fill="F2F2F2" w:themeFill="background1" w:themeFillShade="F2"/>
            <w:vAlign w:val="center"/>
          </w:tcPr>
          <w:p w14:paraId="3959B808" w14:textId="77777777" w:rsidR="00C74C26" w:rsidRPr="00C15CFF" w:rsidRDefault="00C74C26" w:rsidP="003A7312">
            <w:pPr>
              <w:spacing w:after="0"/>
              <w:jc w:val="center"/>
              <w:rPr>
                <w:rFonts w:asciiTheme="minorHAnsi" w:hAnsiTheme="minorHAnsi" w:cstheme="minorHAnsi"/>
                <w:b/>
                <w:color w:val="000000" w:themeColor="text1"/>
                <w:szCs w:val="20"/>
                <w:lang w:val="en-US"/>
              </w:rPr>
            </w:pPr>
            <w:r w:rsidRPr="00C15CFF">
              <w:rPr>
                <w:rFonts w:asciiTheme="minorHAnsi" w:hAnsiTheme="minorHAnsi" w:cstheme="minorHAnsi"/>
                <w:b/>
                <w:color w:val="000000" w:themeColor="text1"/>
                <w:szCs w:val="20"/>
                <w:lang w:val="en-US"/>
              </w:rPr>
              <w:t>Local/City Level</w:t>
            </w:r>
          </w:p>
        </w:tc>
        <w:tc>
          <w:tcPr>
            <w:tcW w:w="3612" w:type="dxa"/>
            <w:shd w:val="clear" w:color="auto" w:fill="F2F2F2" w:themeFill="background1" w:themeFillShade="F2"/>
            <w:vAlign w:val="center"/>
          </w:tcPr>
          <w:p w14:paraId="41F5D96E" w14:textId="77777777" w:rsidR="00C74C26" w:rsidRPr="00C15CFF" w:rsidRDefault="00C74C26" w:rsidP="003A7312">
            <w:pPr>
              <w:spacing w:after="0"/>
              <w:jc w:val="center"/>
              <w:rPr>
                <w:rFonts w:asciiTheme="minorHAnsi" w:hAnsiTheme="minorHAnsi" w:cstheme="minorHAnsi"/>
                <w:b/>
                <w:color w:val="000000" w:themeColor="text1"/>
                <w:szCs w:val="20"/>
                <w:lang w:val="en-US"/>
              </w:rPr>
            </w:pPr>
            <w:r w:rsidRPr="00C15CFF">
              <w:rPr>
                <w:rFonts w:asciiTheme="minorHAnsi" w:hAnsiTheme="minorHAnsi" w:cstheme="minorHAnsi"/>
                <w:b/>
                <w:color w:val="000000" w:themeColor="text1"/>
                <w:szCs w:val="20"/>
                <w:lang w:val="en-US"/>
              </w:rPr>
              <w:t>Buildings/Infra-structure</w:t>
            </w:r>
          </w:p>
        </w:tc>
      </w:tr>
      <w:tr w:rsidR="0055276E" w:rsidRPr="00C15CFF" w14:paraId="54F3E2AF" w14:textId="77777777" w:rsidTr="00AB7F27">
        <w:trPr>
          <w:jc w:val="center"/>
        </w:trPr>
        <w:tc>
          <w:tcPr>
            <w:tcW w:w="0" w:type="auto"/>
            <w:vMerge w:val="restart"/>
            <w:shd w:val="clear" w:color="auto" w:fill="B8CCE4"/>
            <w:vAlign w:val="center"/>
          </w:tcPr>
          <w:p w14:paraId="03BEB45A" w14:textId="77777777" w:rsidR="00C74C26" w:rsidRPr="00C15CFF" w:rsidRDefault="00C74C26" w:rsidP="003A7312">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Information</w:t>
            </w:r>
          </w:p>
        </w:tc>
        <w:tc>
          <w:tcPr>
            <w:tcW w:w="0" w:type="auto"/>
            <w:shd w:val="clear" w:color="auto" w:fill="auto"/>
            <w:vAlign w:val="center"/>
          </w:tcPr>
          <w:p w14:paraId="46199CB6" w14:textId="74796E6F" w:rsidR="00C74C26" w:rsidRPr="00C15CFF" w:rsidRDefault="00C74C26" w:rsidP="007D3FA7">
            <w:pPr>
              <w:spacing w:before="20" w:after="20"/>
              <w:rPr>
                <w:rFonts w:asciiTheme="minorHAnsi" w:hAnsiTheme="minorHAnsi" w:cstheme="minorHAnsi"/>
                <w:szCs w:val="20"/>
                <w:lang w:val="en-US"/>
              </w:rPr>
            </w:pPr>
            <w:r w:rsidRPr="00C15CFF">
              <w:rPr>
                <w:rFonts w:asciiTheme="minorHAnsi" w:hAnsiTheme="minorHAnsi" w:cstheme="minorHAnsi"/>
                <w:szCs w:val="20"/>
                <w:lang w:val="en-US"/>
              </w:rPr>
              <w:t xml:space="preserve">Improvement of access to data bases at national level </w:t>
            </w:r>
            <w:r w:rsidR="0055276E" w:rsidRPr="00C15CFF">
              <w:rPr>
                <w:rFonts w:asciiTheme="minorHAnsi" w:hAnsiTheme="minorHAnsi" w:cstheme="minorHAnsi"/>
                <w:szCs w:val="20"/>
                <w:lang w:val="en-US"/>
              </w:rPr>
              <w:t xml:space="preserve">on weather and </w:t>
            </w:r>
            <w:r w:rsidR="00AB7F27" w:rsidRPr="00C15CFF">
              <w:rPr>
                <w:rFonts w:asciiTheme="minorHAnsi" w:hAnsiTheme="minorHAnsi" w:cstheme="minorHAnsi"/>
                <w:szCs w:val="20"/>
                <w:lang w:val="en-US"/>
              </w:rPr>
              <w:t>climate change</w:t>
            </w:r>
          </w:p>
        </w:tc>
        <w:tc>
          <w:tcPr>
            <w:tcW w:w="0" w:type="auto"/>
            <w:gridSpan w:val="2"/>
            <w:shd w:val="clear" w:color="auto" w:fill="auto"/>
            <w:vAlign w:val="center"/>
          </w:tcPr>
          <w:p w14:paraId="5F9DDEE9" w14:textId="77777777" w:rsidR="00C74C26" w:rsidRPr="00C15CFF" w:rsidRDefault="00FE15A9"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Surveying and</w:t>
            </w:r>
            <w:r w:rsidR="00C74C26" w:rsidRPr="00C15CFF">
              <w:rPr>
                <w:rFonts w:asciiTheme="minorHAnsi" w:hAnsiTheme="minorHAnsi" w:cstheme="minorHAnsi"/>
                <w:szCs w:val="20"/>
                <w:lang w:val="en-US"/>
              </w:rPr>
              <w:t xml:space="preserve"> mapping the illegal building sites throughout the districts </w:t>
            </w:r>
          </w:p>
        </w:tc>
        <w:tc>
          <w:tcPr>
            <w:tcW w:w="0" w:type="auto"/>
            <w:shd w:val="clear" w:color="auto" w:fill="auto"/>
          </w:tcPr>
          <w:p w14:paraId="467D86F5" w14:textId="47DCBBC2" w:rsidR="00C74C26" w:rsidRPr="00C15CFF" w:rsidRDefault="00C74C26" w:rsidP="00AB7F27">
            <w:pPr>
              <w:spacing w:before="20" w:after="20"/>
              <w:rPr>
                <w:rFonts w:asciiTheme="minorHAnsi" w:hAnsiTheme="minorHAnsi" w:cstheme="minorHAnsi"/>
                <w:szCs w:val="20"/>
                <w:lang w:val="en-US"/>
              </w:rPr>
            </w:pPr>
            <w:r w:rsidRPr="00C15CFF">
              <w:rPr>
                <w:rFonts w:asciiTheme="minorHAnsi" w:hAnsiTheme="minorHAnsi" w:cstheme="minorHAnsi"/>
                <w:szCs w:val="20"/>
                <w:lang w:val="en-US"/>
              </w:rPr>
              <w:t>Collection, communication</w:t>
            </w:r>
            <w:r w:rsidR="003A7312" w:rsidRPr="00C15CFF">
              <w:rPr>
                <w:rFonts w:asciiTheme="minorHAnsi" w:hAnsiTheme="minorHAnsi" w:cstheme="minorHAnsi"/>
                <w:szCs w:val="20"/>
                <w:lang w:val="en-US"/>
              </w:rPr>
              <w:t>,</w:t>
            </w:r>
            <w:r w:rsidRPr="00C15CFF">
              <w:rPr>
                <w:rFonts w:asciiTheme="minorHAnsi" w:hAnsiTheme="minorHAnsi" w:cstheme="minorHAnsi"/>
                <w:szCs w:val="20"/>
                <w:lang w:val="en-US"/>
              </w:rPr>
              <w:t xml:space="preserve"> and provision of access to information at city level</w:t>
            </w:r>
            <w:r w:rsidR="0055276E" w:rsidRPr="00C15CFF">
              <w:rPr>
                <w:rFonts w:asciiTheme="minorHAnsi" w:hAnsiTheme="minorHAnsi" w:cstheme="minorHAnsi"/>
                <w:szCs w:val="20"/>
                <w:lang w:val="en-US"/>
              </w:rPr>
              <w:t xml:space="preserve"> about weather, climate change, past disaster events and current hazards and risks.</w:t>
            </w:r>
          </w:p>
        </w:tc>
        <w:tc>
          <w:tcPr>
            <w:tcW w:w="3612" w:type="dxa"/>
            <w:shd w:val="clear" w:color="auto" w:fill="auto"/>
            <w:vAlign w:val="center"/>
          </w:tcPr>
          <w:p w14:paraId="58AF3793" w14:textId="77777777"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Implementation of the regulations and EU standards for construction materials </w:t>
            </w:r>
          </w:p>
        </w:tc>
      </w:tr>
      <w:tr w:rsidR="00E55191" w:rsidRPr="00C15CFF" w14:paraId="0DBDEA41" w14:textId="77777777" w:rsidTr="001210C5">
        <w:trPr>
          <w:jc w:val="center"/>
        </w:trPr>
        <w:tc>
          <w:tcPr>
            <w:tcW w:w="0" w:type="auto"/>
            <w:vMerge/>
            <w:shd w:val="clear" w:color="auto" w:fill="B8CCE4"/>
          </w:tcPr>
          <w:p w14:paraId="2B4C3D13" w14:textId="77777777" w:rsidR="00C74C26" w:rsidRPr="00C15CFF" w:rsidRDefault="00C74C26" w:rsidP="003A7312">
            <w:pPr>
              <w:spacing w:after="0"/>
              <w:rPr>
                <w:rFonts w:asciiTheme="minorHAnsi" w:hAnsiTheme="minorHAnsi" w:cstheme="minorHAnsi"/>
                <w:b/>
                <w:bCs/>
                <w:szCs w:val="20"/>
                <w:lang w:val="en-US"/>
              </w:rPr>
            </w:pPr>
          </w:p>
        </w:tc>
        <w:tc>
          <w:tcPr>
            <w:tcW w:w="12803" w:type="dxa"/>
            <w:gridSpan w:val="5"/>
            <w:shd w:val="clear" w:color="auto" w:fill="auto"/>
            <w:vAlign w:val="center"/>
          </w:tcPr>
          <w:p w14:paraId="26CFD227" w14:textId="77777777" w:rsidR="00C74C26" w:rsidRPr="00C15CFF" w:rsidRDefault="00C74C26" w:rsidP="00373EA9">
            <w:pPr>
              <w:spacing w:before="20" w:after="20"/>
              <w:jc w:val="center"/>
              <w:rPr>
                <w:rFonts w:asciiTheme="minorHAnsi" w:hAnsiTheme="minorHAnsi" w:cstheme="minorHAnsi"/>
                <w:szCs w:val="20"/>
                <w:lang w:val="en-US"/>
              </w:rPr>
            </w:pPr>
            <w:r w:rsidRPr="00C15CFF">
              <w:rPr>
                <w:rFonts w:asciiTheme="minorHAnsi" w:hAnsiTheme="minorHAnsi" w:cstheme="minorHAnsi"/>
                <w:szCs w:val="20"/>
                <w:lang w:val="en-US"/>
              </w:rPr>
              <w:t>Improved communication of information and data</w:t>
            </w:r>
          </w:p>
        </w:tc>
      </w:tr>
      <w:tr w:rsidR="0055276E" w:rsidRPr="00C15CFF" w14:paraId="70C760CB" w14:textId="77777777" w:rsidTr="001210C5">
        <w:trPr>
          <w:jc w:val="center"/>
        </w:trPr>
        <w:tc>
          <w:tcPr>
            <w:tcW w:w="0" w:type="auto"/>
            <w:vMerge w:val="restart"/>
            <w:shd w:val="clear" w:color="auto" w:fill="B8CCE4"/>
            <w:vAlign w:val="center"/>
          </w:tcPr>
          <w:p w14:paraId="49D0690C" w14:textId="77777777" w:rsidR="00C74C26" w:rsidRPr="00C15CFF" w:rsidRDefault="00C74C26" w:rsidP="003A7312">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Research</w:t>
            </w:r>
          </w:p>
        </w:tc>
        <w:tc>
          <w:tcPr>
            <w:tcW w:w="0" w:type="auto"/>
            <w:shd w:val="clear" w:color="auto" w:fill="auto"/>
          </w:tcPr>
          <w:p w14:paraId="5B5ADC5B" w14:textId="48D61C59"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Mainstreaming the </w:t>
            </w:r>
            <w:r w:rsidR="002A6088" w:rsidRPr="00C15CFF">
              <w:rPr>
                <w:rFonts w:asciiTheme="minorHAnsi" w:hAnsiTheme="minorHAnsi" w:cstheme="minorHAnsi"/>
                <w:szCs w:val="20"/>
                <w:lang w:val="en-US"/>
              </w:rPr>
              <w:t>CCA</w:t>
            </w:r>
            <w:r w:rsidRPr="00C15CFF">
              <w:rPr>
                <w:rFonts w:asciiTheme="minorHAnsi" w:hAnsiTheme="minorHAnsi" w:cstheme="minorHAnsi"/>
                <w:szCs w:val="20"/>
                <w:lang w:val="en-US"/>
              </w:rPr>
              <w:t xml:space="preserve"> in the National Strategy for Scientific </w:t>
            </w:r>
            <w:r w:rsidR="00EC0074" w:rsidRPr="00C15CFF">
              <w:rPr>
                <w:rFonts w:asciiTheme="minorHAnsi" w:hAnsiTheme="minorHAnsi" w:cstheme="minorHAnsi"/>
                <w:szCs w:val="20"/>
                <w:lang w:val="en-US"/>
              </w:rPr>
              <w:t>Research</w:t>
            </w:r>
          </w:p>
        </w:tc>
        <w:tc>
          <w:tcPr>
            <w:tcW w:w="0" w:type="auto"/>
            <w:gridSpan w:val="2"/>
            <w:shd w:val="clear" w:color="auto" w:fill="auto"/>
          </w:tcPr>
          <w:p w14:paraId="47C47795" w14:textId="590A4F0F"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Regional landscape </w:t>
            </w:r>
            <w:r w:rsidR="00E55191" w:rsidRPr="00C15CFF">
              <w:rPr>
                <w:rFonts w:asciiTheme="minorHAnsi" w:hAnsiTheme="minorHAnsi" w:cstheme="minorHAnsi"/>
                <w:szCs w:val="20"/>
                <w:lang w:val="en-US"/>
              </w:rPr>
              <w:t xml:space="preserve">protection for </w:t>
            </w:r>
            <w:r w:rsidRPr="00C15CFF">
              <w:rPr>
                <w:rFonts w:asciiTheme="minorHAnsi" w:hAnsiTheme="minorHAnsi" w:cstheme="minorHAnsi"/>
                <w:szCs w:val="20"/>
                <w:lang w:val="en-US"/>
              </w:rPr>
              <w:t xml:space="preserve">climate change risks mitigation; </w:t>
            </w:r>
            <w:r w:rsidR="00E55191" w:rsidRPr="00C15CFF">
              <w:rPr>
                <w:rFonts w:asciiTheme="minorHAnsi" w:hAnsiTheme="minorHAnsi" w:cstheme="minorHAnsi"/>
                <w:szCs w:val="20"/>
                <w:lang w:val="en-US"/>
              </w:rPr>
              <w:t xml:space="preserve">Establishment of </w:t>
            </w:r>
            <w:r w:rsidR="003A7312" w:rsidRPr="00C15CFF">
              <w:rPr>
                <w:rFonts w:asciiTheme="minorHAnsi" w:hAnsiTheme="minorHAnsi" w:cstheme="minorHAnsi"/>
                <w:szCs w:val="20"/>
                <w:lang w:val="en-US"/>
              </w:rPr>
              <w:t>r</w:t>
            </w:r>
            <w:r w:rsidRPr="00C15CFF">
              <w:rPr>
                <w:rFonts w:asciiTheme="minorHAnsi" w:hAnsiTheme="minorHAnsi" w:cstheme="minorHAnsi"/>
                <w:szCs w:val="20"/>
                <w:lang w:val="en-US"/>
              </w:rPr>
              <w:t xml:space="preserve">egions/zones in risk </w:t>
            </w:r>
            <w:r w:rsidR="00E55191" w:rsidRPr="00C15CFF">
              <w:rPr>
                <w:rFonts w:asciiTheme="minorHAnsi" w:hAnsiTheme="minorHAnsi" w:cstheme="minorHAnsi"/>
                <w:szCs w:val="20"/>
                <w:lang w:val="en-US"/>
              </w:rPr>
              <w:t>in spatial developme</w:t>
            </w:r>
            <w:r w:rsidR="00786512" w:rsidRPr="00C15CFF">
              <w:rPr>
                <w:rFonts w:asciiTheme="minorHAnsi" w:hAnsiTheme="minorHAnsi" w:cstheme="minorHAnsi"/>
                <w:szCs w:val="20"/>
                <w:lang w:val="en-US"/>
              </w:rPr>
              <w:t>n</w:t>
            </w:r>
            <w:r w:rsidR="00E55191" w:rsidRPr="00C15CFF">
              <w:rPr>
                <w:rFonts w:asciiTheme="minorHAnsi" w:hAnsiTheme="minorHAnsi" w:cstheme="minorHAnsi"/>
                <w:szCs w:val="20"/>
                <w:lang w:val="en-US"/>
              </w:rPr>
              <w:t>t documents for</w:t>
            </w:r>
            <w:r w:rsidRPr="00C15CFF">
              <w:rPr>
                <w:rFonts w:asciiTheme="minorHAnsi" w:hAnsiTheme="minorHAnsi" w:cstheme="minorHAnsi"/>
                <w:szCs w:val="20"/>
                <w:lang w:val="en-US"/>
              </w:rPr>
              <w:t xml:space="preserve"> coastal, mountainous, big and medium cities</w:t>
            </w:r>
          </w:p>
        </w:tc>
        <w:tc>
          <w:tcPr>
            <w:tcW w:w="0" w:type="auto"/>
            <w:shd w:val="clear" w:color="auto" w:fill="auto"/>
          </w:tcPr>
          <w:p w14:paraId="572C77E1" w14:textId="23B5048F"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The climate change impacts on </w:t>
            </w:r>
            <w:r w:rsidR="003A7312" w:rsidRPr="00C15CFF">
              <w:rPr>
                <w:rFonts w:asciiTheme="minorHAnsi" w:hAnsiTheme="minorHAnsi" w:cstheme="minorHAnsi"/>
                <w:szCs w:val="20"/>
                <w:lang w:val="en-US"/>
              </w:rPr>
              <w:t>u</w:t>
            </w:r>
            <w:r w:rsidRPr="00C15CFF">
              <w:rPr>
                <w:rFonts w:asciiTheme="minorHAnsi" w:hAnsiTheme="minorHAnsi" w:cstheme="minorHAnsi"/>
                <w:szCs w:val="20"/>
                <w:lang w:val="en-US"/>
              </w:rPr>
              <w:t xml:space="preserve">rban </w:t>
            </w:r>
            <w:r w:rsidR="003A7312" w:rsidRPr="00C15CFF">
              <w:rPr>
                <w:rFonts w:asciiTheme="minorHAnsi" w:hAnsiTheme="minorHAnsi" w:cstheme="minorHAnsi"/>
                <w:szCs w:val="20"/>
                <w:lang w:val="en-US"/>
              </w:rPr>
              <w:t>e</w:t>
            </w:r>
            <w:r w:rsidRPr="00C15CFF">
              <w:rPr>
                <w:rFonts w:asciiTheme="minorHAnsi" w:hAnsiTheme="minorHAnsi" w:cstheme="minorHAnsi"/>
                <w:szCs w:val="20"/>
                <w:lang w:val="en-US"/>
              </w:rPr>
              <w:t xml:space="preserve">nvironment and </w:t>
            </w:r>
            <w:r w:rsidR="00E55191" w:rsidRPr="00C15CFF">
              <w:rPr>
                <w:rFonts w:asciiTheme="minorHAnsi" w:hAnsiTheme="minorHAnsi" w:cstheme="minorHAnsi"/>
                <w:szCs w:val="20"/>
                <w:lang w:val="en-US"/>
              </w:rPr>
              <w:t xml:space="preserve">implementation </w:t>
            </w:r>
            <w:r w:rsidRPr="00C15CFF">
              <w:rPr>
                <w:rFonts w:asciiTheme="minorHAnsi" w:hAnsiTheme="minorHAnsi" w:cstheme="minorHAnsi"/>
                <w:szCs w:val="20"/>
                <w:lang w:val="en-US"/>
              </w:rPr>
              <w:t>relevant policies for risk mitigation and adaptation</w:t>
            </w:r>
          </w:p>
        </w:tc>
        <w:tc>
          <w:tcPr>
            <w:tcW w:w="3612" w:type="dxa"/>
            <w:shd w:val="clear" w:color="auto" w:fill="auto"/>
          </w:tcPr>
          <w:p w14:paraId="5FFFCA07" w14:textId="727C951F" w:rsidR="00C74C26" w:rsidRPr="00C15CFF" w:rsidRDefault="00E55191"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Consider h</w:t>
            </w:r>
            <w:r w:rsidR="00C74C26" w:rsidRPr="00C15CFF">
              <w:rPr>
                <w:rFonts w:asciiTheme="minorHAnsi" w:hAnsiTheme="minorHAnsi" w:cstheme="minorHAnsi"/>
                <w:szCs w:val="20"/>
                <w:lang w:val="en-US"/>
              </w:rPr>
              <w:t>uman health and social behavior under stress</w:t>
            </w:r>
            <w:r w:rsidR="003A7312" w:rsidRPr="00C15CFF">
              <w:rPr>
                <w:rFonts w:asciiTheme="minorHAnsi" w:hAnsiTheme="minorHAnsi" w:cstheme="minorHAnsi"/>
                <w:szCs w:val="20"/>
                <w:lang w:val="en-US"/>
              </w:rPr>
              <w:t>;</w:t>
            </w:r>
            <w:r w:rsidR="00CF674E" w:rsidRPr="00C15CFF">
              <w:rPr>
                <w:rFonts w:asciiTheme="minorHAnsi" w:hAnsiTheme="minorHAnsi" w:cstheme="minorHAnsi"/>
                <w:szCs w:val="20"/>
                <w:lang w:val="en-US"/>
              </w:rPr>
              <w:t xml:space="preserve"> </w:t>
            </w:r>
          </w:p>
          <w:p w14:paraId="72F65FD5" w14:textId="77777777"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Climate change impacts on vulnerable groups</w:t>
            </w:r>
            <w:r w:rsidR="00E55191" w:rsidRPr="00C15CFF">
              <w:rPr>
                <w:rFonts w:asciiTheme="minorHAnsi" w:hAnsiTheme="minorHAnsi" w:cstheme="minorHAnsi"/>
                <w:szCs w:val="20"/>
                <w:lang w:val="en-US"/>
              </w:rPr>
              <w:t xml:space="preserve"> in local adaptation policies</w:t>
            </w:r>
          </w:p>
        </w:tc>
      </w:tr>
      <w:tr w:rsidR="0055276E" w:rsidRPr="00C15CFF" w14:paraId="33BB778B" w14:textId="77777777" w:rsidTr="001210C5">
        <w:trPr>
          <w:jc w:val="center"/>
        </w:trPr>
        <w:tc>
          <w:tcPr>
            <w:tcW w:w="0" w:type="auto"/>
            <w:vMerge/>
            <w:shd w:val="clear" w:color="auto" w:fill="B8CCE4"/>
          </w:tcPr>
          <w:p w14:paraId="2BD933AC" w14:textId="77777777" w:rsidR="00C74C26" w:rsidRPr="00C15CFF" w:rsidRDefault="00C74C26" w:rsidP="003A7312">
            <w:pPr>
              <w:spacing w:after="0"/>
              <w:rPr>
                <w:rFonts w:asciiTheme="minorHAnsi" w:hAnsiTheme="minorHAnsi" w:cstheme="minorHAnsi"/>
                <w:b/>
                <w:bCs/>
                <w:szCs w:val="20"/>
                <w:lang w:val="en-US"/>
              </w:rPr>
            </w:pPr>
          </w:p>
        </w:tc>
        <w:tc>
          <w:tcPr>
            <w:tcW w:w="0" w:type="auto"/>
            <w:gridSpan w:val="4"/>
            <w:shd w:val="clear" w:color="auto" w:fill="auto"/>
            <w:vAlign w:val="center"/>
          </w:tcPr>
          <w:p w14:paraId="46A024ED" w14:textId="1F04CDA9"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Implementation of remote sensing methods for the </w:t>
            </w:r>
            <w:r w:rsidR="003A7312" w:rsidRPr="00C15CFF">
              <w:rPr>
                <w:rFonts w:asciiTheme="minorHAnsi" w:hAnsiTheme="minorHAnsi" w:cstheme="minorHAnsi"/>
                <w:szCs w:val="20"/>
                <w:lang w:val="en-US"/>
              </w:rPr>
              <w:t>u</w:t>
            </w:r>
            <w:r w:rsidRPr="00C15CFF">
              <w:rPr>
                <w:rFonts w:asciiTheme="minorHAnsi" w:hAnsiTheme="minorHAnsi" w:cstheme="minorHAnsi"/>
                <w:szCs w:val="20"/>
                <w:lang w:val="en-US"/>
              </w:rPr>
              <w:t xml:space="preserve">rban </w:t>
            </w:r>
            <w:r w:rsidR="003A7312" w:rsidRPr="00C15CFF">
              <w:rPr>
                <w:rFonts w:asciiTheme="minorHAnsi" w:hAnsiTheme="minorHAnsi" w:cstheme="minorHAnsi"/>
                <w:szCs w:val="20"/>
                <w:lang w:val="en-US"/>
              </w:rPr>
              <w:t>e</w:t>
            </w:r>
            <w:r w:rsidRPr="00C15CFF">
              <w:rPr>
                <w:rFonts w:asciiTheme="minorHAnsi" w:hAnsiTheme="minorHAnsi" w:cstheme="minorHAnsi"/>
                <w:szCs w:val="20"/>
                <w:lang w:val="en-US"/>
              </w:rPr>
              <w:t>nvironment observations and satellite data comparison</w:t>
            </w:r>
          </w:p>
        </w:tc>
        <w:tc>
          <w:tcPr>
            <w:tcW w:w="3612" w:type="dxa"/>
            <w:shd w:val="clear" w:color="auto" w:fill="auto"/>
          </w:tcPr>
          <w:p w14:paraId="08B570F7" w14:textId="77777777"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Introduction of innovative distance methods for observations and energy efficiency assessment</w:t>
            </w:r>
          </w:p>
        </w:tc>
      </w:tr>
      <w:tr w:rsidR="00E55191" w:rsidRPr="00C15CFF" w14:paraId="272FCE18" w14:textId="77777777" w:rsidTr="001210C5">
        <w:trPr>
          <w:jc w:val="center"/>
        </w:trPr>
        <w:tc>
          <w:tcPr>
            <w:tcW w:w="0" w:type="auto"/>
            <w:shd w:val="clear" w:color="auto" w:fill="B8CCE4"/>
            <w:vAlign w:val="center"/>
          </w:tcPr>
          <w:p w14:paraId="39E5D1BC" w14:textId="77777777" w:rsidR="00C74C26" w:rsidRPr="00C15CFF" w:rsidRDefault="00C74C26" w:rsidP="001B244A">
            <w:pPr>
              <w:keepNext/>
              <w:keepLines/>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Education</w:t>
            </w:r>
          </w:p>
        </w:tc>
        <w:tc>
          <w:tcPr>
            <w:tcW w:w="12803" w:type="dxa"/>
            <w:gridSpan w:val="5"/>
            <w:shd w:val="clear" w:color="auto" w:fill="auto"/>
          </w:tcPr>
          <w:p w14:paraId="40ABE2A7" w14:textId="31F5DE03" w:rsidR="00C74C26" w:rsidRPr="00C15CFF" w:rsidRDefault="00C74C26" w:rsidP="001B244A">
            <w:pPr>
              <w:keepNext/>
              <w:keepLines/>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Development of knowledge for </w:t>
            </w:r>
            <w:r w:rsidR="002A6088" w:rsidRPr="00C15CFF">
              <w:rPr>
                <w:rFonts w:asciiTheme="minorHAnsi" w:hAnsiTheme="minorHAnsi" w:cstheme="minorHAnsi"/>
                <w:szCs w:val="20"/>
                <w:lang w:val="en-US"/>
              </w:rPr>
              <w:t>CCA</w:t>
            </w:r>
            <w:r w:rsidRPr="00C15CFF">
              <w:rPr>
                <w:rFonts w:asciiTheme="minorHAnsi" w:hAnsiTheme="minorHAnsi" w:cstheme="minorHAnsi"/>
                <w:szCs w:val="20"/>
                <w:lang w:val="en-US"/>
              </w:rPr>
              <w:t xml:space="preserve"> on all levels</w:t>
            </w:r>
            <w:r w:rsidR="003A7312" w:rsidRPr="00C15CFF">
              <w:rPr>
                <w:rFonts w:asciiTheme="minorHAnsi" w:hAnsiTheme="minorHAnsi" w:cstheme="minorHAnsi"/>
                <w:szCs w:val="20"/>
                <w:lang w:val="en-US"/>
              </w:rPr>
              <w:t>—</w:t>
            </w:r>
            <w:r w:rsidRPr="00C15CFF">
              <w:rPr>
                <w:rFonts w:asciiTheme="minorHAnsi" w:hAnsiTheme="minorHAnsi" w:cstheme="minorHAnsi"/>
                <w:szCs w:val="20"/>
                <w:lang w:val="en-US"/>
              </w:rPr>
              <w:t>from politicians to the general public and children and among all stakeholders</w:t>
            </w:r>
            <w:r w:rsidR="003A7312" w:rsidRPr="00C15CFF">
              <w:rPr>
                <w:rFonts w:asciiTheme="minorHAnsi" w:hAnsiTheme="minorHAnsi" w:cstheme="minorHAnsi"/>
                <w:szCs w:val="20"/>
                <w:lang w:val="en-US"/>
              </w:rPr>
              <w:t>;</w:t>
            </w:r>
          </w:p>
          <w:p w14:paraId="1D22F3D7" w14:textId="4052E48B" w:rsidR="00C74C26" w:rsidRPr="00C15CFF" w:rsidRDefault="00C74C26" w:rsidP="001B244A">
            <w:pPr>
              <w:keepNext/>
              <w:keepLines/>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Retraining the academic staff for curricula upgrading and on </w:t>
            </w:r>
            <w:r w:rsidR="002A6088" w:rsidRPr="00C15CFF">
              <w:rPr>
                <w:rFonts w:asciiTheme="minorHAnsi" w:hAnsiTheme="minorHAnsi" w:cstheme="minorHAnsi"/>
                <w:szCs w:val="20"/>
                <w:lang w:val="en-US"/>
              </w:rPr>
              <w:t>CCA</w:t>
            </w:r>
            <w:r w:rsidRPr="00C15CFF">
              <w:rPr>
                <w:rFonts w:asciiTheme="minorHAnsi" w:hAnsiTheme="minorHAnsi" w:cstheme="minorHAnsi"/>
                <w:szCs w:val="20"/>
                <w:lang w:val="en-US"/>
              </w:rPr>
              <w:t xml:space="preserve"> topics, developed for spatial/regional/urban planners, architects, civil engineers, landscape </w:t>
            </w:r>
            <w:r w:rsidR="00FE15A9" w:rsidRPr="00C15CFF">
              <w:rPr>
                <w:rFonts w:asciiTheme="minorHAnsi" w:hAnsiTheme="minorHAnsi" w:cstheme="minorHAnsi"/>
                <w:szCs w:val="20"/>
                <w:lang w:val="en-US"/>
              </w:rPr>
              <w:t>architect’s</w:t>
            </w:r>
            <w:r w:rsidRPr="00C15CFF">
              <w:rPr>
                <w:rFonts w:asciiTheme="minorHAnsi" w:hAnsiTheme="minorHAnsi" w:cstheme="minorHAnsi"/>
                <w:szCs w:val="20"/>
                <w:lang w:val="en-US"/>
              </w:rPr>
              <w:t xml:space="preserve"> education; </w:t>
            </w:r>
          </w:p>
          <w:p w14:paraId="60F14A68" w14:textId="76B7990B" w:rsidR="00C74C26" w:rsidRPr="00C15CFF" w:rsidRDefault="00C74C26" w:rsidP="001B244A">
            <w:pPr>
              <w:keepNext/>
              <w:keepLines/>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Development of teaching materials and/or interactive educational platforms for different age groups</w:t>
            </w:r>
            <w:r w:rsidR="00E55191" w:rsidRPr="00C15CFF">
              <w:rPr>
                <w:rFonts w:asciiTheme="minorHAnsi" w:hAnsiTheme="minorHAnsi" w:cstheme="minorHAnsi"/>
                <w:szCs w:val="20"/>
                <w:lang w:val="en-US"/>
              </w:rPr>
              <w:t>, inc</w:t>
            </w:r>
            <w:r w:rsidR="00786512" w:rsidRPr="00C15CFF">
              <w:rPr>
                <w:rFonts w:asciiTheme="minorHAnsi" w:hAnsiTheme="minorHAnsi" w:cstheme="minorHAnsi"/>
                <w:szCs w:val="20"/>
                <w:lang w:val="en-US"/>
              </w:rPr>
              <w:t>l</w:t>
            </w:r>
            <w:r w:rsidR="00E55191" w:rsidRPr="00C15CFF">
              <w:rPr>
                <w:rFonts w:asciiTheme="minorHAnsi" w:hAnsiTheme="minorHAnsi" w:cstheme="minorHAnsi"/>
                <w:szCs w:val="20"/>
                <w:lang w:val="en-US"/>
              </w:rPr>
              <w:t>. disadvan</w:t>
            </w:r>
            <w:r w:rsidR="00C703BA" w:rsidRPr="00C15CFF">
              <w:rPr>
                <w:rFonts w:asciiTheme="minorHAnsi" w:hAnsiTheme="minorHAnsi" w:cstheme="minorHAnsi"/>
                <w:szCs w:val="20"/>
                <w:lang w:val="en-US"/>
              </w:rPr>
              <w:t>ta</w:t>
            </w:r>
            <w:r w:rsidR="00E55191" w:rsidRPr="00C15CFF">
              <w:rPr>
                <w:rFonts w:asciiTheme="minorHAnsi" w:hAnsiTheme="minorHAnsi" w:cstheme="minorHAnsi"/>
                <w:szCs w:val="20"/>
                <w:lang w:val="en-US"/>
              </w:rPr>
              <w:t>ged ones</w:t>
            </w:r>
            <w:r w:rsidRPr="00C15CFF">
              <w:rPr>
                <w:rFonts w:asciiTheme="minorHAnsi" w:hAnsiTheme="minorHAnsi" w:cstheme="minorHAnsi"/>
                <w:szCs w:val="20"/>
                <w:lang w:val="en-US"/>
              </w:rPr>
              <w:t>;</w:t>
            </w:r>
            <w:r w:rsidR="003A7312" w:rsidRPr="00C15CFF">
              <w:rPr>
                <w:rFonts w:asciiTheme="minorHAnsi" w:hAnsiTheme="minorHAnsi" w:cstheme="minorHAnsi"/>
                <w:szCs w:val="20"/>
                <w:lang w:val="en-US"/>
              </w:rPr>
              <w:t xml:space="preserve"> and</w:t>
            </w:r>
          </w:p>
          <w:p w14:paraId="23C066AD" w14:textId="47167EF7" w:rsidR="00C74C26" w:rsidRPr="00C15CFF" w:rsidRDefault="00C74C26" w:rsidP="001B244A">
            <w:pPr>
              <w:keepNext/>
              <w:keepLines/>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Specific training for emergency staff;</w:t>
            </w:r>
          </w:p>
        </w:tc>
      </w:tr>
      <w:tr w:rsidR="00E55191" w:rsidRPr="00C15CFF" w14:paraId="0F948612" w14:textId="77777777" w:rsidTr="001210C5">
        <w:trPr>
          <w:jc w:val="center"/>
        </w:trPr>
        <w:tc>
          <w:tcPr>
            <w:tcW w:w="0" w:type="auto"/>
            <w:shd w:val="clear" w:color="auto" w:fill="B8CCE4"/>
            <w:vAlign w:val="center"/>
          </w:tcPr>
          <w:p w14:paraId="700240FD" w14:textId="77777777" w:rsidR="00C74C26" w:rsidRPr="00C15CFF" w:rsidRDefault="00C74C26" w:rsidP="003A7312">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Capacity building</w:t>
            </w:r>
          </w:p>
        </w:tc>
        <w:tc>
          <w:tcPr>
            <w:tcW w:w="0" w:type="auto"/>
            <w:gridSpan w:val="2"/>
            <w:shd w:val="clear" w:color="auto" w:fill="auto"/>
          </w:tcPr>
          <w:p w14:paraId="218414AF" w14:textId="77777777"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Dissemination of information to decision makers, stakeholders, and general public</w:t>
            </w:r>
          </w:p>
        </w:tc>
        <w:tc>
          <w:tcPr>
            <w:tcW w:w="8466" w:type="dxa"/>
            <w:gridSpan w:val="3"/>
            <w:shd w:val="clear" w:color="auto" w:fill="auto"/>
          </w:tcPr>
          <w:p w14:paraId="631A5144" w14:textId="451194BC"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Training for knowledge/skills development</w:t>
            </w:r>
            <w:r w:rsidR="003A7312" w:rsidRPr="00C15CFF">
              <w:rPr>
                <w:rFonts w:asciiTheme="minorHAnsi" w:hAnsiTheme="minorHAnsi" w:cstheme="minorHAnsi"/>
                <w:szCs w:val="20"/>
                <w:lang w:val="en-US"/>
              </w:rPr>
              <w:t>;</w:t>
            </w:r>
          </w:p>
          <w:p w14:paraId="03AC99CA" w14:textId="77777777"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Identification of best practices</w:t>
            </w:r>
          </w:p>
        </w:tc>
      </w:tr>
      <w:tr w:rsidR="00E55191" w:rsidRPr="00C15CFF" w14:paraId="183B4BD0" w14:textId="77777777" w:rsidTr="001210C5">
        <w:trPr>
          <w:jc w:val="center"/>
        </w:trPr>
        <w:tc>
          <w:tcPr>
            <w:tcW w:w="0" w:type="auto"/>
            <w:shd w:val="clear" w:color="auto" w:fill="B8CCE4"/>
            <w:vAlign w:val="center"/>
          </w:tcPr>
          <w:p w14:paraId="4FE8100B" w14:textId="77777777" w:rsidR="00C74C26" w:rsidRPr="00C15CFF" w:rsidRDefault="00C74C26" w:rsidP="003A7312">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Partnership</w:t>
            </w:r>
          </w:p>
        </w:tc>
        <w:tc>
          <w:tcPr>
            <w:tcW w:w="12803" w:type="dxa"/>
            <w:gridSpan w:val="5"/>
            <w:shd w:val="clear" w:color="auto" w:fill="auto"/>
          </w:tcPr>
          <w:p w14:paraId="14BC55FB" w14:textId="4E83C351" w:rsidR="00C74C26" w:rsidRPr="00C15CFF" w:rsidRDefault="00C74C26" w:rsidP="001210C5">
            <w:pPr>
              <w:autoSpaceDE w:val="0"/>
              <w:autoSpaceDN w:val="0"/>
              <w:adjustRightInd w:val="0"/>
              <w:spacing w:before="20" w:after="20"/>
              <w:jc w:val="both"/>
              <w:rPr>
                <w:rFonts w:asciiTheme="minorHAnsi" w:hAnsiTheme="minorHAnsi" w:cstheme="minorHAnsi"/>
                <w:szCs w:val="20"/>
                <w:lang w:val="en-US"/>
              </w:rPr>
            </w:pPr>
            <w:r w:rsidRPr="00C15CFF">
              <w:rPr>
                <w:rFonts w:asciiTheme="minorHAnsi" w:eastAsia="Arial Unicode MS" w:hAnsiTheme="minorHAnsi" w:cstheme="minorHAnsi"/>
                <w:bCs/>
                <w:color w:val="000000"/>
                <w:szCs w:val="20"/>
                <w:lang w:val="en-US"/>
              </w:rPr>
              <w:t xml:space="preserve">Establishment of scientific labs and permanent expert working groups in research </w:t>
            </w:r>
            <w:r w:rsidR="002471AF" w:rsidRPr="00C15CFF">
              <w:rPr>
                <w:rFonts w:asciiTheme="minorHAnsi" w:eastAsia="Arial Unicode MS" w:hAnsiTheme="minorHAnsi" w:cstheme="minorHAnsi"/>
                <w:bCs/>
                <w:color w:val="000000"/>
                <w:szCs w:val="20"/>
                <w:lang w:val="en-US"/>
              </w:rPr>
              <w:t>organizations</w:t>
            </w:r>
            <w:r w:rsidRPr="00C15CFF">
              <w:rPr>
                <w:rFonts w:asciiTheme="minorHAnsi" w:eastAsia="Arial Unicode MS" w:hAnsiTheme="minorHAnsi" w:cstheme="minorHAnsi"/>
                <w:bCs/>
                <w:color w:val="000000"/>
                <w:szCs w:val="20"/>
                <w:lang w:val="en-US"/>
              </w:rPr>
              <w:t>, NGOs, commercial companies, with particip</w:t>
            </w:r>
            <w:r w:rsidR="002471AF" w:rsidRPr="00C15CFF">
              <w:rPr>
                <w:rFonts w:asciiTheme="minorHAnsi" w:eastAsia="Arial Unicode MS" w:hAnsiTheme="minorHAnsi" w:cstheme="minorHAnsi"/>
                <w:bCs/>
                <w:color w:val="000000"/>
                <w:szCs w:val="20"/>
                <w:lang w:val="en-US"/>
              </w:rPr>
              <w:t>ation of experts from different</w:t>
            </w:r>
            <w:r w:rsidRPr="00C15CFF">
              <w:rPr>
                <w:rFonts w:asciiTheme="minorHAnsi" w:eastAsia="Arial Unicode MS" w:hAnsiTheme="minorHAnsi" w:cstheme="minorHAnsi"/>
                <w:bCs/>
                <w:color w:val="000000"/>
                <w:szCs w:val="20"/>
                <w:lang w:val="en-US"/>
              </w:rPr>
              <w:t xml:space="preserve"> fields </w:t>
            </w:r>
          </w:p>
        </w:tc>
      </w:tr>
      <w:tr w:rsidR="00E55191" w:rsidRPr="00C15CFF" w14:paraId="660B27A7" w14:textId="77777777" w:rsidTr="001210C5">
        <w:trPr>
          <w:jc w:val="center"/>
        </w:trPr>
        <w:tc>
          <w:tcPr>
            <w:tcW w:w="0" w:type="auto"/>
            <w:shd w:val="clear" w:color="auto" w:fill="B8CCE4"/>
            <w:vAlign w:val="center"/>
          </w:tcPr>
          <w:p w14:paraId="35D824EF" w14:textId="77777777" w:rsidR="00C74C26" w:rsidRPr="00C15CFF" w:rsidRDefault="00C74C26" w:rsidP="003A7312">
            <w:pPr>
              <w:spacing w:after="0"/>
              <w:jc w:val="center"/>
              <w:rPr>
                <w:rFonts w:asciiTheme="minorHAnsi" w:hAnsiTheme="minorHAnsi" w:cstheme="minorHAnsi"/>
                <w:b/>
                <w:bCs/>
                <w:szCs w:val="20"/>
                <w:lang w:val="en-US"/>
              </w:rPr>
            </w:pPr>
            <w:r w:rsidRPr="00C15CFF">
              <w:rPr>
                <w:rFonts w:asciiTheme="minorHAnsi" w:hAnsiTheme="minorHAnsi" w:cstheme="minorHAnsi"/>
                <w:b/>
                <w:bCs/>
                <w:szCs w:val="20"/>
                <w:lang w:val="en-US"/>
              </w:rPr>
              <w:t>Awareness</w:t>
            </w:r>
          </w:p>
        </w:tc>
        <w:tc>
          <w:tcPr>
            <w:tcW w:w="12803" w:type="dxa"/>
            <w:gridSpan w:val="5"/>
            <w:shd w:val="clear" w:color="auto" w:fill="auto"/>
          </w:tcPr>
          <w:p w14:paraId="400DAB68" w14:textId="131AEE64"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Development of culture and commitment of the population</w:t>
            </w:r>
            <w:r w:rsidR="003A7312" w:rsidRPr="00C15CFF">
              <w:rPr>
                <w:rFonts w:asciiTheme="minorHAnsi" w:hAnsiTheme="minorHAnsi" w:cstheme="minorHAnsi"/>
                <w:szCs w:val="20"/>
                <w:lang w:val="en-US"/>
              </w:rPr>
              <w:t>;</w:t>
            </w:r>
          </w:p>
          <w:p w14:paraId="677592AA" w14:textId="2FE8DE28"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Work in Partnership</w:t>
            </w:r>
            <w:r w:rsidR="003A7312" w:rsidRPr="00C15CFF">
              <w:rPr>
                <w:rFonts w:asciiTheme="minorHAnsi" w:hAnsiTheme="minorHAnsi" w:cstheme="minorHAnsi"/>
                <w:szCs w:val="20"/>
                <w:lang w:val="en-US"/>
              </w:rPr>
              <w:t>;</w:t>
            </w:r>
          </w:p>
          <w:p w14:paraId="24887474" w14:textId="139F754F"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 xml:space="preserve">Improvement of </w:t>
            </w:r>
            <w:r w:rsidR="00FE15A9" w:rsidRPr="00C15CFF">
              <w:rPr>
                <w:rFonts w:asciiTheme="minorHAnsi" w:hAnsiTheme="minorHAnsi" w:cstheme="minorHAnsi"/>
                <w:szCs w:val="20"/>
                <w:lang w:val="en-US"/>
              </w:rPr>
              <w:t>communication and</w:t>
            </w:r>
            <w:r w:rsidRPr="00C15CFF">
              <w:rPr>
                <w:rFonts w:asciiTheme="minorHAnsi" w:hAnsiTheme="minorHAnsi" w:cstheme="minorHAnsi"/>
                <w:szCs w:val="20"/>
                <w:lang w:val="en-US"/>
              </w:rPr>
              <w:t xml:space="preserve"> social behavior, incl</w:t>
            </w:r>
            <w:r w:rsidR="003A7312" w:rsidRPr="00C15CFF">
              <w:rPr>
                <w:rFonts w:asciiTheme="minorHAnsi" w:hAnsiTheme="minorHAnsi" w:cstheme="minorHAnsi"/>
                <w:szCs w:val="20"/>
                <w:lang w:val="en-US"/>
              </w:rPr>
              <w:t>uding</w:t>
            </w:r>
            <w:r w:rsidRPr="00C15CFF">
              <w:rPr>
                <w:rFonts w:asciiTheme="minorHAnsi" w:hAnsiTheme="minorHAnsi" w:cstheme="minorHAnsi"/>
                <w:szCs w:val="20"/>
                <w:lang w:val="en-US"/>
              </w:rPr>
              <w:t xml:space="preserve"> coping with post-disaster losses and stress</w:t>
            </w:r>
            <w:r w:rsidR="003A7312" w:rsidRPr="00C15CFF">
              <w:rPr>
                <w:rFonts w:asciiTheme="minorHAnsi" w:hAnsiTheme="minorHAnsi" w:cstheme="minorHAnsi"/>
                <w:szCs w:val="20"/>
                <w:lang w:val="en-US"/>
              </w:rPr>
              <w:t>;</w:t>
            </w:r>
          </w:p>
          <w:p w14:paraId="21E840D0" w14:textId="77777777" w:rsidR="00C74C26" w:rsidRPr="00C15CFF" w:rsidRDefault="00C74C26" w:rsidP="001210C5">
            <w:pPr>
              <w:spacing w:before="20" w:after="20"/>
              <w:jc w:val="both"/>
              <w:rPr>
                <w:rFonts w:asciiTheme="minorHAnsi" w:hAnsiTheme="minorHAnsi" w:cstheme="minorHAnsi"/>
                <w:szCs w:val="20"/>
                <w:lang w:val="en-US"/>
              </w:rPr>
            </w:pPr>
            <w:r w:rsidRPr="00C15CFF">
              <w:rPr>
                <w:rFonts w:asciiTheme="minorHAnsi" w:hAnsiTheme="minorHAnsi" w:cstheme="minorHAnsi"/>
                <w:szCs w:val="20"/>
                <w:lang w:val="en-US"/>
              </w:rPr>
              <w:t>Working with media</w:t>
            </w:r>
          </w:p>
        </w:tc>
      </w:tr>
    </w:tbl>
    <w:p w14:paraId="0D2AAE1E" w14:textId="53C5BD1C" w:rsidR="00D947E6" w:rsidRPr="00C15CFF" w:rsidRDefault="00FE15A9" w:rsidP="008509A1">
      <w:pPr>
        <w:pStyle w:val="Source"/>
        <w:spacing w:line="276" w:lineRule="auto"/>
      </w:pPr>
      <w:r w:rsidRPr="00C15CFF">
        <w:t>Sources: National Disaster Protection Programme 2014</w:t>
      </w:r>
      <w:r w:rsidR="003A7312" w:rsidRPr="00C15CFF">
        <w:t>–</w:t>
      </w:r>
      <w:r w:rsidRPr="00C15CFF">
        <w:t>2018</w:t>
      </w:r>
      <w:r w:rsidR="002471AF" w:rsidRPr="00C15CFF">
        <w:t xml:space="preserve">, </w:t>
      </w:r>
      <w:hyperlink r:id="rId172" w:history="1">
        <w:r w:rsidRPr="00C15CFF">
          <w:rPr>
            <w:rStyle w:val="Hyperlink"/>
            <w:rFonts w:ascii="Times New Roman" w:eastAsia="Arial Unicode MS" w:hAnsi="Times New Roman"/>
          </w:rPr>
          <w:t>http://www.nspbzn.mvr.bg/NR/rdonlyres/317033AA-E99D-4C51-AC8E-DB37272F2866/0/NPZB_20142018.pdf</w:t>
        </w:r>
      </w:hyperlink>
      <w:r w:rsidRPr="00C15CFF">
        <w:t xml:space="preserve"> and</w:t>
      </w:r>
      <w:r w:rsidR="00CF674E" w:rsidRPr="00C15CFF">
        <w:t xml:space="preserve"> </w:t>
      </w:r>
      <w:r w:rsidRPr="00C15CFF">
        <w:t xml:space="preserve">National Programme for Landslides Prevention and Reduction on the Territory of the Republic of Bulgaria, Erosion and Abrasion along the Danube </w:t>
      </w:r>
      <w:r w:rsidR="003A7312" w:rsidRPr="00C15CFF">
        <w:t>R</w:t>
      </w:r>
      <w:r w:rsidRPr="00C15CFF">
        <w:t xml:space="preserve">iver and Black Sea </w:t>
      </w:r>
      <w:r w:rsidR="003A7312" w:rsidRPr="00C15CFF">
        <w:t>C</w:t>
      </w:r>
      <w:r w:rsidRPr="00C15CFF">
        <w:t>oast 2015</w:t>
      </w:r>
      <w:r w:rsidR="003A7312" w:rsidRPr="00C15CFF">
        <w:t>–</w:t>
      </w:r>
      <w:r w:rsidRPr="00C15CFF">
        <w:t xml:space="preserve">2020, </w:t>
      </w:r>
      <w:hyperlink r:id="rId173" w:history="1">
        <w:r w:rsidRPr="00C15CFF">
          <w:rPr>
            <w:rStyle w:val="Hyperlink"/>
            <w:rFonts w:ascii="Times New Roman" w:eastAsia="Arial Unicode MS" w:hAnsi="Times New Roman"/>
          </w:rPr>
          <w:t>http://www.mrrb.government.bg/nacionalna-programa-za-prevenciya-i-ogranichavane-na-svlachistata-na-teritoriyata-na-republika-bulgariya-eroziyata-i-abraziyata-po-dunavskoto-i-chernomorskoto-krajbrejie-2015-2020-g-i-dopulnenie-kum-neya-s-novovuzniknali-77199/</w:t>
        </w:r>
      </w:hyperlink>
      <w:r w:rsidRPr="00C15CFF">
        <w:t xml:space="preserve"> </w:t>
      </w:r>
      <w:r w:rsidR="0074769C" w:rsidRPr="00C15CFF">
        <w:t>, c</w:t>
      </w:r>
      <w:r w:rsidRPr="00C15CFF">
        <w:t xml:space="preserve">ompiled by the </w:t>
      </w:r>
      <w:r w:rsidR="0010072A" w:rsidRPr="00C15CFF">
        <w:t>NCRD</w:t>
      </w:r>
      <w:r w:rsidRPr="00C15CFF">
        <w:t>, Sofia</w:t>
      </w:r>
      <w:r w:rsidR="0074769C" w:rsidRPr="00C15CFF">
        <w:t>.</w:t>
      </w:r>
    </w:p>
    <w:sectPr w:rsidR="00D947E6" w:rsidRPr="00C15CFF" w:rsidSect="00F93072">
      <w:pgSz w:w="16838" w:h="11906" w:orient="landscape" w:code="9"/>
      <w:pgMar w:top="1412" w:right="1412" w:bottom="1412" w:left="141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3E44B8" w14:textId="77777777" w:rsidR="003016CE" w:rsidRDefault="003016CE" w:rsidP="005F24EB">
      <w:pPr>
        <w:spacing w:after="0"/>
      </w:pPr>
      <w:r>
        <w:separator/>
      </w:r>
    </w:p>
  </w:endnote>
  <w:endnote w:type="continuationSeparator" w:id="0">
    <w:p w14:paraId="761FEFD4" w14:textId="77777777" w:rsidR="003016CE" w:rsidRDefault="003016CE" w:rsidP="005F24E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SymbolMT">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NewRomanPS">
    <w:altName w:val="Times New Roman"/>
    <w:panose1 w:val="00000000000000000000"/>
    <w:charset w:val="00"/>
    <w:family w:val="roman"/>
    <w:notTrueType/>
    <w:pitch w:val="default"/>
    <w:sig w:usb0="00000003" w:usb1="00000000" w:usb2="00000000" w:usb3="00000000" w:csb0="00000001" w:csb1="00000000"/>
  </w:font>
  <w:font w:name="TradeGothic CondEighteen">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0129108"/>
      <w:docPartObj>
        <w:docPartGallery w:val="Page Numbers (Bottom of Page)"/>
        <w:docPartUnique/>
      </w:docPartObj>
    </w:sdtPr>
    <w:sdtEndPr>
      <w:rPr>
        <w:noProof/>
      </w:rPr>
    </w:sdtEndPr>
    <w:sdtContent>
      <w:p w14:paraId="470CE8ED" w14:textId="6FCEC443" w:rsidR="00750D36" w:rsidRPr="006B0064" w:rsidRDefault="00750D36" w:rsidP="006B0064">
        <w:pPr>
          <w:pStyle w:val="Footer"/>
          <w:jc w:val="center"/>
        </w:pPr>
        <w:r>
          <w:rPr>
            <w:rFonts w:ascii="Times New Roman" w:hAnsi="Times New Roman"/>
            <w:sz w:val="24"/>
            <w:lang w:val="en-US" w:eastAsia="en-US"/>
          </w:rPr>
          <w:tab/>
          <w:t>---------------</w:t>
        </w:r>
        <w:r w:rsidRPr="00740709">
          <w:rPr>
            <w:rFonts w:ascii="Times New Roman" w:hAnsi="Times New Roman"/>
            <w:sz w:val="24"/>
            <w:lang w:val="en-US" w:eastAsia="en-US"/>
          </w:rPr>
          <w:t xml:space="preserve">------------------------ </w:t>
        </w:r>
        <w:hyperlink r:id="rId1" w:history="1">
          <w:r w:rsidRPr="00740709">
            <w:rPr>
              <w:rFonts w:ascii="Times New Roman" w:hAnsi="Times New Roman"/>
              <w:color w:val="0000FF"/>
              <w:sz w:val="24"/>
              <w:u w:val="single"/>
              <w:lang w:val="en-US" w:eastAsia="en-US"/>
            </w:rPr>
            <w:t>www.eufunds.bg</w:t>
          </w:r>
        </w:hyperlink>
        <w:r>
          <w:rPr>
            <w:rFonts w:ascii="Times New Roman" w:hAnsi="Times New Roman"/>
            <w:sz w:val="24"/>
            <w:lang w:val="en-US" w:eastAsia="en-US"/>
          </w:rPr>
          <w:t xml:space="preserve"> ---------------------</w:t>
        </w:r>
        <w:r w:rsidRPr="00740709">
          <w:rPr>
            <w:rFonts w:ascii="Times New Roman" w:hAnsi="Times New Roman"/>
            <w:sz w:val="24"/>
            <w:lang w:val="en-US" w:eastAsia="en-US"/>
          </w:rPr>
          <w:t>------------------</w:t>
        </w:r>
        <w:r>
          <w:rPr>
            <w:rFonts w:ascii="Times New Roman" w:hAnsi="Times New Roman"/>
            <w:sz w:val="24"/>
            <w:lang w:val="en-US" w:eastAsia="en-US"/>
          </w:rPr>
          <w:tab/>
        </w:r>
        <w:r w:rsidRPr="00395558">
          <w:rPr>
            <w:rFonts w:ascii="Times New Roman" w:hAnsi="Times New Roman"/>
            <w:sz w:val="24"/>
            <w:szCs w:val="24"/>
          </w:rPr>
          <w:fldChar w:fldCharType="begin"/>
        </w:r>
        <w:r w:rsidRPr="00395558">
          <w:rPr>
            <w:rFonts w:ascii="Times New Roman" w:hAnsi="Times New Roman"/>
            <w:sz w:val="24"/>
            <w:szCs w:val="24"/>
          </w:rPr>
          <w:instrText xml:space="preserve"> PAGE   \* MERGEFORMAT </w:instrText>
        </w:r>
        <w:r w:rsidRPr="00395558">
          <w:rPr>
            <w:rFonts w:ascii="Times New Roman" w:hAnsi="Times New Roman"/>
            <w:sz w:val="24"/>
            <w:szCs w:val="24"/>
          </w:rPr>
          <w:fldChar w:fldCharType="separate"/>
        </w:r>
        <w:r w:rsidR="001C189B">
          <w:rPr>
            <w:rFonts w:ascii="Times New Roman" w:hAnsi="Times New Roman"/>
            <w:noProof/>
            <w:sz w:val="24"/>
            <w:szCs w:val="24"/>
          </w:rPr>
          <w:t>ii</w:t>
        </w:r>
        <w:r w:rsidRPr="00395558">
          <w:rPr>
            <w:rFonts w:ascii="Times New Roman" w:hAnsi="Times New Roman"/>
            <w:noProof/>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085259"/>
      <w:docPartObj>
        <w:docPartGallery w:val="Page Numbers (Bottom of Page)"/>
        <w:docPartUnique/>
      </w:docPartObj>
    </w:sdtPr>
    <w:sdtEndPr>
      <w:rPr>
        <w:noProof/>
      </w:rPr>
    </w:sdtEndPr>
    <w:sdtContent>
      <w:p w14:paraId="43A865C8" w14:textId="718D72C8" w:rsidR="00750D36" w:rsidRPr="00B671EB" w:rsidRDefault="00750D36" w:rsidP="00C74C26">
        <w:pPr>
          <w:pStyle w:val="Footer"/>
          <w:jc w:val="center"/>
        </w:pPr>
        <w:r>
          <w:rPr>
            <w:rFonts w:ascii="Times New Roman" w:hAnsi="Times New Roman"/>
            <w:sz w:val="24"/>
            <w:lang w:val="en-US" w:eastAsia="en-US"/>
          </w:rPr>
          <w:tab/>
          <w:t>---------------</w:t>
        </w:r>
        <w:r w:rsidRPr="00740709">
          <w:rPr>
            <w:rFonts w:ascii="Times New Roman" w:hAnsi="Times New Roman"/>
            <w:sz w:val="24"/>
            <w:lang w:val="en-US" w:eastAsia="en-US"/>
          </w:rPr>
          <w:t xml:space="preserve">------------------------ </w:t>
        </w:r>
        <w:hyperlink r:id="rId1" w:history="1">
          <w:r w:rsidRPr="00740709">
            <w:rPr>
              <w:rFonts w:ascii="Times New Roman" w:hAnsi="Times New Roman"/>
              <w:color w:val="0000FF"/>
              <w:sz w:val="24"/>
              <w:u w:val="single"/>
              <w:lang w:val="en-US" w:eastAsia="en-US"/>
            </w:rPr>
            <w:t>www.eufunds.bg</w:t>
          </w:r>
        </w:hyperlink>
        <w:r>
          <w:rPr>
            <w:rFonts w:ascii="Times New Roman" w:hAnsi="Times New Roman"/>
            <w:sz w:val="24"/>
            <w:lang w:val="en-US" w:eastAsia="en-US"/>
          </w:rPr>
          <w:t xml:space="preserve"> ---------------------</w:t>
        </w:r>
        <w:r w:rsidRPr="00740709">
          <w:rPr>
            <w:rFonts w:ascii="Times New Roman" w:hAnsi="Times New Roman"/>
            <w:sz w:val="24"/>
            <w:lang w:val="en-US" w:eastAsia="en-US"/>
          </w:rPr>
          <w:t>------------------</w:t>
        </w:r>
        <w:r>
          <w:rPr>
            <w:rFonts w:ascii="Times New Roman" w:hAnsi="Times New Roman"/>
            <w:sz w:val="24"/>
            <w:lang w:val="en-US" w:eastAsia="en-US"/>
          </w:rPr>
          <w:tab/>
        </w:r>
        <w:r w:rsidRPr="00395558">
          <w:rPr>
            <w:rFonts w:ascii="Times New Roman" w:hAnsi="Times New Roman"/>
            <w:sz w:val="24"/>
            <w:szCs w:val="24"/>
          </w:rPr>
          <w:fldChar w:fldCharType="begin"/>
        </w:r>
        <w:r w:rsidRPr="00395558">
          <w:rPr>
            <w:rFonts w:ascii="Times New Roman" w:hAnsi="Times New Roman"/>
            <w:sz w:val="24"/>
            <w:szCs w:val="24"/>
          </w:rPr>
          <w:instrText xml:space="preserve"> PAGE   \* MERGEFORMAT </w:instrText>
        </w:r>
        <w:r w:rsidRPr="00395558">
          <w:rPr>
            <w:rFonts w:ascii="Times New Roman" w:hAnsi="Times New Roman"/>
            <w:sz w:val="24"/>
            <w:szCs w:val="24"/>
          </w:rPr>
          <w:fldChar w:fldCharType="separate"/>
        </w:r>
        <w:r w:rsidR="001C189B">
          <w:rPr>
            <w:rFonts w:ascii="Times New Roman" w:hAnsi="Times New Roman"/>
            <w:noProof/>
            <w:sz w:val="24"/>
            <w:szCs w:val="24"/>
          </w:rPr>
          <w:t>216</w:t>
        </w:r>
        <w:r w:rsidRPr="00395558">
          <w:rPr>
            <w:rFonts w:ascii="Times New Roman" w:hAnsi="Times New Roman"/>
            <w:noProof/>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25F5B0" w14:textId="77777777" w:rsidR="00750D36" w:rsidRDefault="00750D36" w:rsidP="006442E5">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CBE74" w14:textId="5AC3874D" w:rsidR="00750D36" w:rsidRDefault="00750D36" w:rsidP="00ED1903">
    <w:pPr>
      <w:pStyle w:val="Footer"/>
      <w:jc w:val="center"/>
    </w:pPr>
    <w:r>
      <w:rPr>
        <w:rFonts w:ascii="Times New Roman" w:hAnsi="Times New Roman"/>
        <w:sz w:val="24"/>
        <w:lang w:val="en-US" w:eastAsia="en-US"/>
      </w:rPr>
      <w:t>---------------</w:t>
    </w:r>
    <w:r w:rsidRPr="00740709">
      <w:rPr>
        <w:rFonts w:ascii="Times New Roman" w:hAnsi="Times New Roman"/>
        <w:sz w:val="24"/>
        <w:lang w:val="en-US" w:eastAsia="en-US"/>
      </w:rPr>
      <w:t xml:space="preserve">------------------------ </w:t>
    </w:r>
    <w:hyperlink r:id="rId1" w:history="1">
      <w:r w:rsidRPr="00740709">
        <w:rPr>
          <w:rFonts w:ascii="Times New Roman" w:hAnsi="Times New Roman"/>
          <w:color w:val="0000FF"/>
          <w:sz w:val="24"/>
          <w:u w:val="single"/>
          <w:lang w:val="en-US" w:eastAsia="en-US"/>
        </w:rPr>
        <w:t>www.eufunds.bg</w:t>
      </w:r>
    </w:hyperlink>
    <w:r>
      <w:rPr>
        <w:rFonts w:ascii="Times New Roman" w:hAnsi="Times New Roman"/>
        <w:sz w:val="24"/>
        <w:lang w:val="en-US" w:eastAsia="en-US"/>
      </w:rPr>
      <w:t xml:space="preserve"> </w:t>
    </w:r>
    <w:r w:rsidRPr="00821DA0">
      <w:rPr>
        <w:rFonts w:ascii="Times New Roman" w:hAnsi="Times New Roman"/>
        <w:sz w:val="24"/>
        <w:lang w:val="en-US" w:eastAsia="en-US"/>
      </w:rPr>
      <w:t>---------------------------------------</w:t>
    </w:r>
    <w:r w:rsidRPr="00821DA0">
      <w:rPr>
        <w:rFonts w:ascii="Times New Roman" w:hAnsi="Times New Roman"/>
        <w:sz w:val="24"/>
        <w:lang w:val="en-US" w:eastAsia="en-US"/>
      </w:rPr>
      <w:tab/>
    </w:r>
    <w:r w:rsidRPr="00821DA0">
      <w:rPr>
        <w:rFonts w:ascii="Times New Roman" w:hAnsi="Times New Roman"/>
        <w:sz w:val="24"/>
        <w:szCs w:val="24"/>
      </w:rPr>
      <w:fldChar w:fldCharType="begin"/>
    </w:r>
    <w:r w:rsidRPr="00821DA0">
      <w:rPr>
        <w:rFonts w:ascii="Times New Roman" w:hAnsi="Times New Roman"/>
        <w:sz w:val="24"/>
        <w:szCs w:val="24"/>
      </w:rPr>
      <w:instrText xml:space="preserve"> PAGE   \* MERGEFORMAT </w:instrText>
    </w:r>
    <w:r w:rsidRPr="00821DA0">
      <w:rPr>
        <w:rFonts w:ascii="Times New Roman" w:hAnsi="Times New Roman"/>
        <w:sz w:val="24"/>
        <w:szCs w:val="24"/>
      </w:rPr>
      <w:fldChar w:fldCharType="separate"/>
    </w:r>
    <w:r w:rsidR="001C189B">
      <w:rPr>
        <w:rFonts w:ascii="Times New Roman" w:hAnsi="Times New Roman"/>
        <w:noProof/>
        <w:sz w:val="24"/>
        <w:szCs w:val="24"/>
      </w:rPr>
      <w:t>220</w:t>
    </w:r>
    <w:r w:rsidRPr="00821DA0">
      <w:rPr>
        <w:rFonts w:ascii="Times New Roman" w:hAnsi="Times New Roman"/>
        <w:noProof/>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11CC47" w14:textId="77777777" w:rsidR="003016CE" w:rsidRDefault="003016CE" w:rsidP="005F24EB">
      <w:pPr>
        <w:spacing w:after="0"/>
      </w:pPr>
      <w:r>
        <w:separator/>
      </w:r>
    </w:p>
  </w:footnote>
  <w:footnote w:type="continuationSeparator" w:id="0">
    <w:p w14:paraId="4F8BDC23" w14:textId="77777777" w:rsidR="003016CE" w:rsidRDefault="003016CE" w:rsidP="005F24EB">
      <w:pPr>
        <w:spacing w:after="0"/>
      </w:pPr>
      <w:r>
        <w:continuationSeparator/>
      </w:r>
    </w:p>
  </w:footnote>
  <w:footnote w:id="1">
    <w:p w14:paraId="385B64FA" w14:textId="77777777" w:rsidR="00750D36" w:rsidRPr="00F161C7" w:rsidRDefault="00750D36" w:rsidP="00E33E30">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Definitions are based on WGII AR5 (IPCC 2014)</w:t>
      </w:r>
    </w:p>
  </w:footnote>
  <w:footnote w:id="2">
    <w:p w14:paraId="5A53DA32" w14:textId="453E61E3"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National Statistical Institute (NSI), http://www.nsi.bg/en/content/6703/population</w:t>
      </w:r>
    </w:p>
  </w:footnote>
  <w:footnote w:id="3">
    <w:p w14:paraId="5DE68F06" w14:textId="7DB14A3B" w:rsidR="00750D36" w:rsidRPr="00F161C7" w:rsidRDefault="00750D36" w:rsidP="00E33E30">
      <w:pPr>
        <w:pStyle w:val="FootnoteText"/>
        <w:contextualSpacing/>
        <w:jc w:val="both"/>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Pursuant to § 1 (1) of Regulation No. 7 on the rules and norms for development of separate kinds of territories and development zones (State Gazette [SG] No 3/2004), cities are classified as (a) Very big - over 200,000 inhabitants; (b) Big - from 100,000 to 200,000; (c) Medium - from 30,000 to 100,000; (d) Small towns - from 10,000 to 30,000; and (e) Very small towns - up to 10,000 inhabitants.</w:t>
      </w:r>
    </w:p>
  </w:footnote>
  <w:footnote w:id="4">
    <w:p w14:paraId="7109B15E" w14:textId="0898DAD2" w:rsidR="00750D36" w:rsidRPr="00F161C7" w:rsidRDefault="00750D36" w:rsidP="00E33E30">
      <w:pPr>
        <w:pStyle w:val="FootnoteText"/>
        <w:contextualSpacing/>
        <w:jc w:val="both"/>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According to the National Rural Development Program (RDP) (2007–2013), a ‘rural area’ is a municipality with no settlement beyond 30,000 inhabitants. This program was based on the estimate of 231 existing rural municipalities, covering 81.4 percent of the territory of the country.</w:t>
      </w:r>
    </w:p>
  </w:footnote>
  <w:footnote w:id="5">
    <w:p w14:paraId="1BE65B56" w14:textId="5E9ACD69"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The scenarios are defined according to the European Union (EU) regulations on the member states demographic and social-economic development http://www.nsi.bg/en/content/6727/population-projections-sex-and-age</w:t>
      </w:r>
    </w:p>
  </w:footnote>
  <w:footnote w:id="6">
    <w:p w14:paraId="6F4AB334" w14:textId="3CD6AAAF"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w:t>
      </w:r>
      <w:r w:rsidRPr="00F161C7">
        <w:rPr>
          <w:rFonts w:ascii="Times New Roman" w:hAnsi="Times New Roman"/>
          <w:sz w:val="18"/>
          <w:szCs w:val="18"/>
          <w:u w:val="single"/>
          <w:lang w:val="en-US"/>
        </w:rPr>
        <w:t>http://www.nsi.bg/bg/content/</w:t>
      </w:r>
    </w:p>
  </w:footnote>
  <w:footnote w:id="7">
    <w:p w14:paraId="1FC9BE3D" w14:textId="6D0063B3"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w:t>
      </w:r>
      <w:r w:rsidRPr="00F161C7">
        <w:rPr>
          <w:rFonts w:ascii="Times New Roman" w:hAnsi="Times New Roman"/>
          <w:sz w:val="18"/>
          <w:szCs w:val="18"/>
          <w:u w:val="single"/>
          <w:lang w:val="en-US"/>
        </w:rPr>
        <w:t>http://ec.europa.eu/eurostat/statistics-explained/index.php/Income_distribution_statistics</w:t>
      </w:r>
    </w:p>
  </w:footnote>
  <w:footnote w:id="8">
    <w:p w14:paraId="1993F6D1" w14:textId="3F565CD5"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Bulgaria: The Challenges of Poverty (Regional analysis of the data from the multipurpose observation of households 2003) </w:t>
      </w:r>
      <w:r w:rsidRPr="00F161C7">
        <w:rPr>
          <w:rFonts w:ascii="Times New Roman" w:hAnsi="Times New Roman"/>
          <w:sz w:val="18"/>
          <w:szCs w:val="18"/>
          <w:u w:val="single"/>
          <w:lang w:val="en-US"/>
        </w:rPr>
        <w:t>http://www.nsi.bg/sites/default/files/files/publications/Poverty_regio.pdf</w:t>
      </w:r>
    </w:p>
  </w:footnote>
  <w:footnote w:id="9">
    <w:p w14:paraId="5C705C6F" w14:textId="40C1D815"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Altitude above 700 m, or altitude above 500 m and 15 percent slope, or more than 20 percent slope. </w:t>
      </w:r>
    </w:p>
  </w:footnote>
  <w:footnote w:id="10">
    <w:p w14:paraId="5D96E41E" w14:textId="5B219783"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http://www.bgregio.eu/media/Programirane/NKPR_28012013_Last_en.pdf</w:t>
      </w:r>
    </w:p>
  </w:footnote>
  <w:footnote w:id="11">
    <w:p w14:paraId="00BA2BEB" w14:textId="11849E1A"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Spatial Planning Act, adopted in 2001. Last amended SG No 96/01.12.2017.</w:t>
      </w:r>
    </w:p>
  </w:footnote>
  <w:footnote w:id="12">
    <w:p w14:paraId="013381C2" w14:textId="5F6A98FF"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Statistical Reference Book. 2016. Ministry of Agriculture, Food and Forestry reports, Executive Environmental Agency, Bulgaria database; Corine Land Cover data. Within the European Ecological Network Natura 2000, 34.4 percent of the territory is designated for protection of habitats and species. </w:t>
      </w:r>
    </w:p>
  </w:footnote>
  <w:footnote w:id="13">
    <w:p w14:paraId="3005A979" w14:textId="177C63FA"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Regulation No. 7 on the rules and norms for development of the separate kinds of territories and development zones, (SG No 3/13.01.2004, last amended SG No 41/22.04.2008. </w:t>
      </w:r>
    </w:p>
  </w:footnote>
  <w:footnote w:id="14">
    <w:p w14:paraId="64435C8F" w14:textId="1D572976"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NCSD 2013–2025, http://www.bgregio.eu/media/Programirane/NKPR_28012013_Last_en.pdf</w:t>
      </w:r>
    </w:p>
  </w:footnote>
  <w:footnote w:id="15">
    <w:p w14:paraId="0742C417" w14:textId="1D0CEE6B" w:rsidR="00750D36" w:rsidRPr="00386BBC" w:rsidRDefault="00750D36" w:rsidP="00E33E30">
      <w:pPr>
        <w:pStyle w:val="FootnoteText"/>
        <w:contextualSpacing/>
        <w:rPr>
          <w:rFonts w:ascii="Times New Roman" w:hAnsi="Times New Roman"/>
          <w:sz w:val="18"/>
          <w:szCs w:val="18"/>
          <w:lang w:val="nl-NL"/>
        </w:rPr>
      </w:pPr>
      <w:r w:rsidRPr="00F161C7">
        <w:rPr>
          <w:rStyle w:val="FootnoteReference"/>
          <w:rFonts w:ascii="Times New Roman" w:hAnsi="Times New Roman"/>
          <w:sz w:val="18"/>
          <w:szCs w:val="18"/>
          <w:lang w:val="en-US"/>
        </w:rPr>
        <w:footnoteRef/>
      </w:r>
      <w:r w:rsidRPr="00386BBC">
        <w:rPr>
          <w:rFonts w:ascii="Times New Roman" w:hAnsi="Times New Roman"/>
          <w:sz w:val="18"/>
          <w:szCs w:val="18"/>
          <w:lang w:val="nl-NL"/>
        </w:rPr>
        <w:t xml:space="preserve"> OPRG 2014–2020, https://www.eufunds.bg/archive/documents/1434963441.pdf</w:t>
      </w:r>
    </w:p>
  </w:footnote>
  <w:footnote w:id="16">
    <w:p w14:paraId="276951F7" w14:textId="15C4B5D5"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Strategy for Development and Management of the Water Supply and Sanitation Sector in the Republic of Bulgaria 2014–2023, Available at http://www.mrrb.government.bg/static/media/ups/articles/attachments/24e7666f6785ee40bfb094bec3ad5f45.pdf</w:t>
      </w:r>
    </w:p>
  </w:footnote>
  <w:footnote w:id="17">
    <w:p w14:paraId="0E7A3FA2" w14:textId="03F8AC32"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Analysis of the housing sector, prepared by the NCRD and submitted to the MRDPW in April 2017.</w:t>
      </w:r>
    </w:p>
  </w:footnote>
  <w:footnote w:id="18">
    <w:p w14:paraId="02E7E799" w14:textId="75F2B8F3"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See NSI, Yearbook 2016</w:t>
      </w:r>
    </w:p>
  </w:footnote>
  <w:footnote w:id="19">
    <w:p w14:paraId="15AC7F79" w14:textId="1D8E29D5"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Spatial Planning Act, adopted in 2001, Last amended SG No 96/01.12.2017</w:t>
      </w:r>
    </w:p>
  </w:footnote>
  <w:footnote w:id="20">
    <w:p w14:paraId="15A302DA" w14:textId="33A82E45"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Regional Development Act, adopted in 2008, Last amended SG No 58/18.07.2017</w:t>
      </w:r>
    </w:p>
  </w:footnote>
  <w:footnote w:id="21">
    <w:p w14:paraId="29B13106" w14:textId="696F0C5E"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Fifth Assessment Report, Intergovernmental Panel on Climate Change (IPCC), 2013 https://www.ipcc.ch/pdf/assessment-report/ar5/wg3/ipcc_wg3_ar5_chapter9.pdf</w:t>
      </w:r>
    </w:p>
  </w:footnote>
  <w:footnote w:id="22">
    <w:p w14:paraId="14D05664" w14:textId="39D5D0FB" w:rsidR="00750D36" w:rsidRPr="001F7251"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Construction Industry in Bulgaria in 2015.</w:t>
      </w:r>
    </w:p>
  </w:footnote>
  <w:footnote w:id="23">
    <w:p w14:paraId="6088120B" w14:textId="63F4080B" w:rsidR="00750D36" w:rsidRPr="00F161C7" w:rsidRDefault="00750D36" w:rsidP="00EF44C7">
      <w:pPr>
        <w:pStyle w:val="FootnoteText"/>
        <w:contextualSpacing/>
        <w:jc w:val="both"/>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National Green Investment Scheme with the National Trust EcoFund, National Programme for Energy Efficiency of Residential Buildings, </w:t>
      </w:r>
      <w:r w:rsidRPr="002B74F9">
        <w:rPr>
          <w:rFonts w:ascii="Times New Roman" w:hAnsi="Times New Roman"/>
          <w:sz w:val="18"/>
          <w:szCs w:val="18"/>
          <w:lang w:val="en-US"/>
        </w:rPr>
        <w:t>Demonstration Project for Renovation of Multifamily Residential Buildings</w:t>
      </w:r>
      <w:r>
        <w:rPr>
          <w:rFonts w:ascii="Times New Roman" w:hAnsi="Times New Roman"/>
          <w:sz w:val="18"/>
          <w:szCs w:val="18"/>
          <w:lang w:val="en-US"/>
        </w:rPr>
        <w:t>, jointly implemented by the MRDPW and UNDP, OPRD 2007–2013 with the ‘</w:t>
      </w:r>
      <w:r w:rsidRPr="002B74F9">
        <w:rPr>
          <w:rFonts w:ascii="Times New Roman" w:hAnsi="Times New Roman"/>
          <w:sz w:val="18"/>
          <w:szCs w:val="18"/>
          <w:lang w:val="en-US"/>
        </w:rPr>
        <w:t>Energy Renovation of Bulgarian Homes</w:t>
      </w:r>
      <w:r>
        <w:rPr>
          <w:rFonts w:ascii="Times New Roman" w:hAnsi="Times New Roman"/>
          <w:sz w:val="18"/>
          <w:szCs w:val="18"/>
          <w:lang w:val="en-US"/>
        </w:rPr>
        <w:t xml:space="preserve">’ project, </w:t>
      </w:r>
      <w:r w:rsidRPr="00F161C7">
        <w:rPr>
          <w:rFonts w:ascii="Times New Roman" w:hAnsi="Times New Roman"/>
          <w:sz w:val="18"/>
          <w:szCs w:val="18"/>
          <w:lang w:val="en-US"/>
        </w:rPr>
        <w:t>OPRG 2014–2020, National Long-term Programme for promoting investments for implementing measures aimed at improving the energy characteristics of public and private residential and commercial building facilities (2016–2020).</w:t>
      </w:r>
    </w:p>
  </w:footnote>
  <w:footnote w:id="24">
    <w:p w14:paraId="11599032" w14:textId="7A302B62" w:rsidR="00750D36" w:rsidRPr="0072388B" w:rsidRDefault="00750D36">
      <w:pPr>
        <w:pStyle w:val="FootnoteText"/>
        <w:rPr>
          <w:rFonts w:ascii="Times New Roman" w:hAnsi="Times New Roman"/>
          <w:sz w:val="18"/>
          <w:szCs w:val="18"/>
          <w:lang w:val="en-US"/>
        </w:rPr>
      </w:pPr>
      <w:r w:rsidRPr="0072388B">
        <w:rPr>
          <w:rStyle w:val="FootnoteReference"/>
          <w:sz w:val="18"/>
          <w:szCs w:val="18"/>
        </w:rPr>
        <w:footnoteRef/>
      </w:r>
      <w:r w:rsidRPr="0072388B">
        <w:rPr>
          <w:sz w:val="18"/>
          <w:szCs w:val="18"/>
        </w:rPr>
        <w:t xml:space="preserve"> </w:t>
      </w:r>
      <w:r w:rsidRPr="0072388B">
        <w:rPr>
          <w:rFonts w:ascii="Times New Roman" w:hAnsi="Times New Roman"/>
          <w:sz w:val="18"/>
          <w:szCs w:val="18"/>
        </w:rPr>
        <w:t>Analysis of the State of the Housing Sector, Annex to the draft National Housing Strategy</w:t>
      </w:r>
      <w:r>
        <w:rPr>
          <w:rFonts w:ascii="Times New Roman" w:hAnsi="Times New Roman"/>
          <w:sz w:val="18"/>
          <w:szCs w:val="18"/>
          <w:lang w:val="en-US"/>
        </w:rPr>
        <w:t>,</w:t>
      </w:r>
      <w:r w:rsidRPr="0072388B">
        <w:rPr>
          <w:rFonts w:ascii="Times New Roman" w:hAnsi="Times New Roman"/>
          <w:sz w:val="18"/>
          <w:szCs w:val="18"/>
        </w:rPr>
        <w:t xml:space="preserve"> </w:t>
      </w:r>
      <w:r>
        <w:rPr>
          <w:rFonts w:ascii="Times New Roman" w:hAnsi="Times New Roman"/>
          <w:sz w:val="18"/>
          <w:szCs w:val="18"/>
          <w:lang w:val="en-US"/>
        </w:rPr>
        <w:t>prepared</w:t>
      </w:r>
      <w:r w:rsidRPr="0072388B">
        <w:rPr>
          <w:rFonts w:ascii="Times New Roman" w:hAnsi="Times New Roman"/>
          <w:sz w:val="18"/>
          <w:szCs w:val="18"/>
        </w:rPr>
        <w:t xml:space="preserve"> by the National Center for Regional Development, 2017.</w:t>
      </w:r>
    </w:p>
  </w:footnote>
  <w:footnote w:id="25">
    <w:p w14:paraId="5F290CD5" w14:textId="3F9444DD"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NSI, http://www.nsi.bg/en/content/8294/poverty-and-social-inclusion-indicators-national-level</w:t>
      </w:r>
    </w:p>
  </w:footnote>
  <w:footnote w:id="26">
    <w:p w14:paraId="44DE233E" w14:textId="7BC4EE5D"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National Housing Strategy. Analysis of the housing sector submitted by the NCRD to the Ministry of Regional Development and Public Works in April 2017.</w:t>
      </w:r>
    </w:p>
  </w:footnote>
  <w:footnote w:id="27">
    <w:p w14:paraId="18FACF87" w14:textId="4CF96011"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European Commission Employment, Social Affairs and Inclusion defines homelessness as ‘Sleeping rough or living in temporary, insecure or poor-quality housing’.</w:t>
      </w:r>
    </w:p>
  </w:footnote>
  <w:footnote w:id="28">
    <w:p w14:paraId="68F824E3" w14:textId="1196F8A0"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1996. Last amended SG No 96/01.12.2017.</w:t>
      </w:r>
    </w:p>
  </w:footnote>
  <w:footnote w:id="29">
    <w:p w14:paraId="12AC172C" w14:textId="3C0D5F54"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http://www.covenantofmayors.eu/about/covenant-of-mayors_en.html</w:t>
      </w:r>
    </w:p>
  </w:footnote>
  <w:footnote w:id="30">
    <w:p w14:paraId="6F01AC60" w14:textId="3AB0349C"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https://www.researchgate.net/publication/305990956_Towards_Liveable_Cities_and_Towns_-_Guidance_for_Sustainable_Urban_Management</w:t>
      </w:r>
    </w:p>
  </w:footnote>
  <w:footnote w:id="31">
    <w:p w14:paraId="2E3EE453" w14:textId="3A14EA3A"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http://www.covenantofmayors.eu/actions/sustainable-energy-action-plans_en.html</w:t>
      </w:r>
    </w:p>
  </w:footnote>
  <w:footnote w:id="32">
    <w:p w14:paraId="3DCA0AF6" w14:textId="2240F74A"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http://sedac.ipcc-data.org/ddc/ar5_scenario_process/RCPs.html</w:t>
      </w:r>
    </w:p>
  </w:footnote>
  <w:footnote w:id="33">
    <w:p w14:paraId="0B134BCC" w14:textId="63DEC094"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https://www.eea.europa.eu/publications/climate-change-impacts-and-vulnerability-2016</w:t>
      </w:r>
    </w:p>
  </w:footnote>
  <w:footnote w:id="34">
    <w:p w14:paraId="7E4F8F12" w14:textId="67E4A49D"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http://uccrn.org/arc3-2/</w:t>
      </w:r>
    </w:p>
  </w:footnote>
  <w:footnote w:id="35">
    <w:p w14:paraId="0AB39EA9" w14:textId="6191A31D" w:rsidR="00750D36" w:rsidRPr="00F161C7" w:rsidRDefault="00750D36" w:rsidP="00E33E30">
      <w:pPr>
        <w:pStyle w:val="FootnoteText"/>
        <w:contextualSpacing/>
        <w:rPr>
          <w:rFonts w:ascii="Times New Roman" w:hAnsi="Times New Roman"/>
          <w:sz w:val="18"/>
          <w:szCs w:val="18"/>
          <w:lang w:val="en-US"/>
        </w:rPr>
      </w:pPr>
      <w:r w:rsidRPr="00F161C7">
        <w:rPr>
          <w:rFonts w:ascii="Times New Roman" w:hAnsi="Times New Roman"/>
          <w:sz w:val="18"/>
          <w:szCs w:val="18"/>
          <w:lang w:val="en-US"/>
        </w:rPr>
        <w:t xml:space="preserve"> </w:t>
      </w: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http://meteorology.meteo.bg/poster_AG_KM_LB-f.pdf</w:t>
      </w:r>
    </w:p>
  </w:footnote>
  <w:footnote w:id="36">
    <w:p w14:paraId="04D1132F" w14:textId="22CA8DB7"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http://www.nsi.bg/en/content/13272/floods</w:t>
      </w:r>
    </w:p>
  </w:footnote>
  <w:footnote w:id="37">
    <w:p w14:paraId="63D99F41" w14:textId="7D24C1F5"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http://www5.moew.government.bg/?page_id=54663</w:t>
      </w:r>
    </w:p>
  </w:footnote>
  <w:footnote w:id="38">
    <w:p w14:paraId="65ADB3A6" w14:textId="31AF9F04" w:rsidR="00750D36" w:rsidRPr="00F161C7" w:rsidRDefault="00750D36" w:rsidP="00E33E30">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NSI Crisis Events Statistics, incl. landslides. Data are based on the annual reports presented by 83 municipal administrations in NSI, http://www.nsi.bg/en/content/13274/landslides.</w:t>
      </w:r>
    </w:p>
  </w:footnote>
  <w:footnote w:id="39">
    <w:p w14:paraId="0A0E21D2" w14:textId="6D5D8A39" w:rsidR="00750D36" w:rsidRPr="00F161C7" w:rsidRDefault="00750D36" w:rsidP="00E33E30">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MRDPW, http://gis.mrrb.government.bg/KGR.</w:t>
      </w:r>
    </w:p>
  </w:footnote>
  <w:footnote w:id="40">
    <w:p w14:paraId="2EBF6EC2" w14:textId="07EC5021"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http://eea.government.bg/bg/soer/2013/water/index.</w:t>
      </w:r>
    </w:p>
  </w:footnote>
  <w:footnote w:id="41">
    <w:p w14:paraId="0108E2C5" w14:textId="59908E9A"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State of the Environment National Report, Republic of Bulgaria, available at http://eea.government.bg/bg/soer/2014.</w:t>
      </w:r>
    </w:p>
  </w:footnote>
  <w:footnote w:id="42">
    <w:p w14:paraId="4CF04E52" w14:textId="0D73A6D1"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http://www5.moew.government.bg/?page_id=51489</w:t>
      </w:r>
    </w:p>
  </w:footnote>
  <w:footnote w:id="43">
    <w:p w14:paraId="3FC08241" w14:textId="3C89C731"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http://eea.government.bg/bg/soer/2015</w:t>
      </w:r>
    </w:p>
  </w:footnote>
  <w:footnote w:id="44">
    <w:p w14:paraId="78C0621A" w14:textId="10A4CCBC"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http://www.nsi.bg/en/content/13286/earthquakes</w:t>
      </w:r>
    </w:p>
  </w:footnote>
  <w:footnote w:id="45">
    <w:p w14:paraId="0780820D" w14:textId="6ABB8D1E"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http://resilient-cities.iclei.org/fileadmin/sites/resilient-cities/files/docs/B1-Bonn2010-Hoornweg.pdf and http://siteresources.worldbank.org/INTURBANDEVELOPMENT/Resources/336387-1296405826983/Dickson.pdf</w:t>
      </w:r>
    </w:p>
  </w:footnote>
  <w:footnote w:id="46">
    <w:p w14:paraId="7413173F" w14:textId="191CBDA4" w:rsidR="00750D36" w:rsidRPr="00F161C7" w:rsidRDefault="00750D36" w:rsidP="00E33E30">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http://espas.eu/orbis/sites/default/files/generated/document/en/OECD%20Climate%20Change.pdf</w:t>
      </w:r>
    </w:p>
  </w:footnote>
  <w:footnote w:id="47">
    <w:p w14:paraId="1352A74F" w14:textId="36AF96AD"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See for instance, the Flood Risk Management Plan for the East Aegean River Basin Management Directorate, available at http://earbd.org/indexdetails.php?menu_id=399</w:t>
      </w:r>
    </w:p>
  </w:footnote>
  <w:footnote w:id="48">
    <w:p w14:paraId="1CC22BDE" w14:textId="64EE673F"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http://www.rtpi.org.uk/knowledge/topics/climate-change/our-seven-commitments-on-climate-change, http://www.eukn.eu/e-library/project/bericht/detail/european-cities-and-climate-change/, https://isocarp.org/news/ipcc-special-report-cities-climate-change/</w:t>
      </w:r>
    </w:p>
  </w:footnote>
  <w:footnote w:id="49">
    <w:p w14:paraId="6019B3D2" w14:textId="48AD4F53"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National Strategy for Development of the Scientific Research in Republic of Bulgaria (2016–2025) http://www.mon.bg/?go=page&amp;pageId=74&amp;subpageId=143</w:t>
      </w:r>
    </w:p>
  </w:footnote>
  <w:footnote w:id="50">
    <w:p w14:paraId="551466C4" w14:textId="6AA648DB"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Image of the Bulgarian NGOs. SWOT analysis. Qualitative study among NGO’s representatives and media, 2005.</w:t>
      </w:r>
      <w:r w:rsidRPr="00F161C7">
        <w:rPr>
          <w:rFonts w:ascii="Times New Roman" w:hAnsi="Times New Roman"/>
          <w:sz w:val="18"/>
          <w:szCs w:val="18"/>
          <w:lang w:val="en-US"/>
        </w:rPr>
        <w:t xml:space="preserve">http://osi.bg/downloads/File/swot_analisys.pdf Market Links </w:t>
      </w:r>
    </w:p>
  </w:footnote>
  <w:footnote w:id="51">
    <w:p w14:paraId="0AB74120" w14:textId="2983C86A"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https://www.nature.com/nclimate/journal/v5/n11/full/nclimate2728.html</w:t>
      </w:r>
    </w:p>
  </w:footnote>
  <w:footnote w:id="52">
    <w:p w14:paraId="334A2CE3" w14:textId="0EB3C89D"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EC 7th Environmental Action Programme till 2020 ‘Living well, within the limits of our planet’, http://data.europa.eu/eli/dec/2013/1386/oj</w:t>
      </w:r>
    </w:p>
  </w:footnote>
  <w:footnote w:id="53">
    <w:p w14:paraId="3FA8C626" w14:textId="4A8E94B8" w:rsidR="00750D36" w:rsidRPr="00F161C7" w:rsidRDefault="00750D36" w:rsidP="00E33E30">
      <w:pPr>
        <w:spacing w:after="0"/>
        <w:contextualSpacing/>
        <w:jc w:val="both"/>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eastAsia="Times New Roman" w:hAnsi="Times New Roman"/>
          <w:sz w:val="18"/>
          <w:szCs w:val="18"/>
          <w:lang w:val="en-US" w:eastAsia="bg-BG"/>
        </w:rPr>
        <w:t xml:space="preserve"> https://ec.europa.eu/clima/policies/adaptation/what_en#tab-0-1</w:t>
      </w:r>
    </w:p>
  </w:footnote>
  <w:footnote w:id="54">
    <w:p w14:paraId="48C676CC" w14:textId="156EDF08" w:rsidR="00750D36" w:rsidRPr="001F7251"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https://www.eea.europa.eu/publications/urban-adaptation-2016</w:t>
      </w:r>
    </w:p>
  </w:footnote>
  <w:footnote w:id="55">
    <w:p w14:paraId="1E202895" w14:textId="16D67FFA"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‘Guiding Principles for Sustainable Spatial Development of the European Continent,’ adopted at the 12th session of the Council of Europe Conference of Ministers Responsible for Spatial/Regional Planning (CEMAT) in Hanover 2000, http://www.coe.int/t/dgap/localdemocracy/cemat/VersionPrincipes/Anglais.pdf</w:t>
      </w:r>
    </w:p>
  </w:footnote>
  <w:footnote w:id="56">
    <w:p w14:paraId="52C19C1E" w14:textId="67FD1199"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T</w:t>
      </w:r>
      <w:r w:rsidRPr="001F7251">
        <w:rPr>
          <w:rFonts w:ascii="Times New Roman" w:hAnsi="Times New Roman"/>
          <w:sz w:val="18"/>
          <w:szCs w:val="18"/>
          <w:lang w:val="en-US"/>
        </w:rPr>
        <w:t>A</w:t>
      </w:r>
      <w:r w:rsidRPr="00F161C7">
        <w:rPr>
          <w:rFonts w:ascii="Times New Roman" w:hAnsi="Times New Roman"/>
          <w:sz w:val="18"/>
          <w:szCs w:val="18"/>
          <w:lang w:val="en-US"/>
        </w:rPr>
        <w:t xml:space="preserve">2020 </w:t>
      </w:r>
      <w:r w:rsidRPr="001F7251">
        <w:rPr>
          <w:rFonts w:ascii="Times New Roman" w:hAnsi="Times New Roman"/>
          <w:sz w:val="18"/>
          <w:szCs w:val="18"/>
          <w:lang w:val="en-US"/>
        </w:rPr>
        <w:t>‘</w:t>
      </w:r>
      <w:r w:rsidRPr="00F161C7">
        <w:rPr>
          <w:rFonts w:ascii="Times New Roman" w:hAnsi="Times New Roman"/>
          <w:sz w:val="18"/>
          <w:szCs w:val="18"/>
          <w:lang w:val="en-US"/>
        </w:rPr>
        <w:t>Towards an Inclusive, Smart and Sustainable Europe of Diverse Regions,</w:t>
      </w:r>
      <w:r w:rsidRPr="001F7251">
        <w:rPr>
          <w:rFonts w:ascii="Times New Roman" w:hAnsi="Times New Roman"/>
          <w:sz w:val="18"/>
          <w:szCs w:val="18"/>
          <w:lang w:val="en-US"/>
        </w:rPr>
        <w:t>’</w:t>
      </w:r>
      <w:r w:rsidRPr="00F161C7">
        <w:rPr>
          <w:rFonts w:ascii="Times New Roman" w:hAnsi="Times New Roman"/>
          <w:sz w:val="18"/>
          <w:szCs w:val="18"/>
          <w:lang w:val="en-US"/>
        </w:rPr>
        <w:t xml:space="preserve"> adopted at the informal meeting of ministers responsible for Spatial/Regional Planning in Gödöllő, Hungary (2011). http://www.nweurope.eu/media/1216/territorial_agenda_2020.pdf</w:t>
      </w:r>
    </w:p>
  </w:footnote>
  <w:footnote w:id="57">
    <w:p w14:paraId="688F14E2" w14:textId="6921BB4E"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http://climate-adapt.ee</w:t>
      </w:r>
      <w:r>
        <w:rPr>
          <w:rFonts w:ascii="Times New Roman" w:hAnsi="Times New Roman"/>
          <w:sz w:val="18"/>
          <w:szCs w:val="18"/>
          <w:lang w:val="en-US"/>
        </w:rPr>
        <w:t>a.europa.eu/countries-regions/</w:t>
      </w:r>
    </w:p>
  </w:footnote>
  <w:footnote w:id="58">
    <w:p w14:paraId="54210C80" w14:textId="67F4848B"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National FCERM Strategy for England https://www.gov.uk/government/publications/national-flood-and-coastal-erosion-risk-management-strategy-for-england</w:t>
      </w:r>
    </w:p>
  </w:footnote>
  <w:footnote w:id="59">
    <w:p w14:paraId="12E961A5" w14:textId="78CE999A"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National Planning Policy Framework https://www.gov.uk/government/publications/national-planning-policy-framework--2</w:t>
      </w:r>
    </w:p>
  </w:footnote>
  <w:footnote w:id="60">
    <w:p w14:paraId="1E53B3EF" w14:textId="5C39C826"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http://www.local.gov.uk/topics/environment-and-waste</w:t>
      </w:r>
    </w:p>
  </w:footnote>
  <w:footnote w:id="61">
    <w:p w14:paraId="0C2AAC1F" w14:textId="7CA4EAA5"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GIP is launched by DEFRA in 2011, Since 2014 is run by the Town and Country Planning Association (TCPA), founded by Sir Ebenezer Howard in 1899. https://www.tcpa.org.uk/pages/category/green-infrastructure-partnership</w:t>
      </w:r>
    </w:p>
  </w:footnote>
  <w:footnote w:id="62">
    <w:p w14:paraId="5C19E200" w14:textId="5E208C04"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http://media.nationalarchives.gov.uk/index.php/climate-change-tomorrows-climate-todays-challenge/</w:t>
      </w:r>
    </w:p>
  </w:footnote>
  <w:footnote w:id="63">
    <w:p w14:paraId="67FFF170" w14:textId="39D770BD"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https://www.icpdr.org/main/activities-projects/climate-change-adaptation</w:t>
      </w:r>
    </w:p>
  </w:footnote>
  <w:footnote w:id="64">
    <w:p w14:paraId="60DE54EA" w14:textId="67CFAC9C"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ICPDR Strategy on the Adaptation to Climate Change. 2012. https://www.icpdr.org/main/sites/default/files/nodes/documents/icpdr_climate-adaptation-strategy.pdf</w:t>
      </w:r>
    </w:p>
  </w:footnote>
  <w:footnote w:id="65">
    <w:p w14:paraId="7957F04F" w14:textId="633FF675"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Environment Agency Austria (UBA-Ö) http://www.umweltbundesamt.at/en/services/services_climate/services_climate_references/climateregulatory/</w:t>
      </w:r>
    </w:p>
  </w:footnote>
  <w:footnote w:id="66">
    <w:p w14:paraId="3DAAF66B" w14:textId="118F3807" w:rsidR="00750D36" w:rsidRPr="00F161C7" w:rsidRDefault="00750D36" w:rsidP="00E33E30">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The ÖROK was founded in 1971. Established by the federal government, the Länder, and municipalities to coordinate spatial development at the national level. It is responsible for the development and implementation of the Austrian Spatial Development Concept, adopted in 2011. </w:t>
      </w:r>
      <w:hyperlink r:id="rId1" w:history="1">
        <w:r w:rsidRPr="00F161C7">
          <w:rPr>
            <w:rStyle w:val="Hyperlink"/>
            <w:rFonts w:ascii="Times New Roman" w:hAnsi="Times New Roman"/>
            <w:color w:val="auto"/>
            <w:sz w:val="18"/>
            <w:szCs w:val="18"/>
            <w:lang w:val="en-US"/>
          </w:rPr>
          <w:t>http://www.oerok.gv.at/english-summary/</w:t>
        </w:r>
      </w:hyperlink>
      <w:r w:rsidRPr="00F161C7">
        <w:rPr>
          <w:rFonts w:ascii="Times New Roman" w:hAnsi="Times New Roman"/>
          <w:sz w:val="18"/>
          <w:szCs w:val="18"/>
          <w:lang w:val="en-US"/>
        </w:rPr>
        <w:t xml:space="preserve"> .</w:t>
      </w:r>
    </w:p>
  </w:footnote>
  <w:footnote w:id="67">
    <w:p w14:paraId="62BC3A1D" w14:textId="3E652941" w:rsidR="00750D36" w:rsidRPr="002810D6" w:rsidRDefault="00750D36" w:rsidP="001F7251">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The New Urban Agenda Habi</w:t>
      </w:r>
      <w:r w:rsidRPr="002810D6">
        <w:rPr>
          <w:rFonts w:ascii="Times New Roman" w:hAnsi="Times New Roman"/>
          <w:sz w:val="18"/>
          <w:szCs w:val="18"/>
          <w:lang w:val="en-US"/>
        </w:rPr>
        <w:t xml:space="preserve">tat III, adopted on the UN Forum Habitat III, Quito 2016. </w:t>
      </w:r>
    </w:p>
  </w:footnote>
  <w:footnote w:id="68">
    <w:p w14:paraId="6A0E632B" w14:textId="7DE623FC" w:rsidR="00750D36" w:rsidRPr="001F7251" w:rsidRDefault="00750D36" w:rsidP="002810D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European Urban Agenda https://ec.europa.eu/futurium/en/urban-agenda</w:t>
      </w:r>
    </w:p>
  </w:footnote>
  <w:footnote w:id="69">
    <w:p w14:paraId="44FF5365" w14:textId="1F36AE5F" w:rsidR="00750D36" w:rsidRPr="00F161C7" w:rsidRDefault="00750D36" w:rsidP="002810D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w:t>
      </w:r>
      <w:r w:rsidRPr="001F7251">
        <w:rPr>
          <w:rFonts w:ascii="Times New Roman" w:hAnsi="Times New Roman"/>
          <w:sz w:val="18"/>
          <w:szCs w:val="18"/>
          <w:lang w:val="en-US"/>
        </w:rPr>
        <w:t>‘</w:t>
      </w:r>
      <w:r w:rsidRPr="00F161C7">
        <w:rPr>
          <w:rFonts w:ascii="Times New Roman" w:hAnsi="Times New Roman"/>
          <w:sz w:val="18"/>
          <w:szCs w:val="18"/>
          <w:lang w:val="en-US"/>
        </w:rPr>
        <w:t xml:space="preserve">European Urban Charter: Charter without a </w:t>
      </w:r>
      <w:r w:rsidRPr="001F7251">
        <w:rPr>
          <w:rFonts w:ascii="Times New Roman" w:hAnsi="Times New Roman"/>
          <w:sz w:val="18"/>
          <w:szCs w:val="18"/>
          <w:lang w:val="en-US"/>
        </w:rPr>
        <w:t>S</w:t>
      </w:r>
      <w:r w:rsidRPr="00F161C7">
        <w:rPr>
          <w:rFonts w:ascii="Times New Roman" w:hAnsi="Times New Roman"/>
          <w:sz w:val="18"/>
          <w:szCs w:val="18"/>
          <w:lang w:val="en-US"/>
        </w:rPr>
        <w:t xml:space="preserve">tatus of </w:t>
      </w:r>
      <w:r w:rsidRPr="001F7251">
        <w:rPr>
          <w:rFonts w:ascii="Times New Roman" w:hAnsi="Times New Roman"/>
          <w:sz w:val="18"/>
          <w:szCs w:val="18"/>
          <w:lang w:val="en-US"/>
        </w:rPr>
        <w:t>C</w:t>
      </w:r>
      <w:r w:rsidRPr="00F161C7">
        <w:rPr>
          <w:rFonts w:ascii="Times New Roman" w:hAnsi="Times New Roman"/>
          <w:sz w:val="18"/>
          <w:szCs w:val="18"/>
          <w:lang w:val="en-US"/>
        </w:rPr>
        <w:t>onvention,’ 1992 (Revised 1996) https://wcd.coe.int/ViewDoc.jsp?p=&amp;id=887405&amp;direct=true</w:t>
      </w:r>
    </w:p>
  </w:footnote>
  <w:footnote w:id="70">
    <w:p w14:paraId="122F1D51" w14:textId="098A1955"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European Urban Charter. Manifesto for a New Urbanity, 2008 https://wcd.coe.int/ViewDoc.jsp?p=&amp;id=1302971&amp;direct=true</w:t>
      </w:r>
    </w:p>
  </w:footnote>
  <w:footnote w:id="71">
    <w:p w14:paraId="348454D0" w14:textId="394BE608"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Toledo informal ministerial meeting on Urban Development. Declaration 2010.http://urban-intergroup.eu/wp-content/files_mf/es2010itoledodeclaration.pdf</w:t>
      </w:r>
    </w:p>
  </w:footnote>
  <w:footnote w:id="72">
    <w:p w14:paraId="53B685BB" w14:textId="721A6909"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Climate Change Adaptation, Risk Prevention, and Management. Draft Thematic Guidance for desk officer, Version 2.0, 20/02/2014. Relevant provisions in the legislation http://ec.europa.eu/regional_policy/sources/docgener/informat/2014/guidance_fiche_climat_change.pdf</w:t>
      </w:r>
    </w:p>
  </w:footnote>
  <w:footnote w:id="73">
    <w:p w14:paraId="1C352C6E" w14:textId="1C4E14BE"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https://ec.europa.eu/clima/about-us/climate-law_en</w:t>
      </w:r>
    </w:p>
  </w:footnote>
  <w:footnote w:id="74">
    <w:p w14:paraId="3EF6351A" w14:textId="5D43BB9A"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For more information, see https://ec.europa.eu/jrc/en/research-topic/standards-construction-eurocodes</w:t>
      </w:r>
    </w:p>
  </w:footnote>
  <w:footnote w:id="75">
    <w:p w14:paraId="066008AE" w14:textId="69ADE693"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2014. Last amended SG 85/24.10.2017</w:t>
      </w:r>
    </w:p>
  </w:footnote>
  <w:footnote w:id="76">
    <w:p w14:paraId="2D39B3B5" w14:textId="7777777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2006, last amended SG 13/07.02.2017.</w:t>
      </w:r>
    </w:p>
  </w:footnote>
  <w:footnote w:id="77">
    <w:p w14:paraId="19AFFEF2" w14:textId="77777777" w:rsidR="00750D36" w:rsidRPr="00F161C7" w:rsidRDefault="00750D36" w:rsidP="00880EB0">
      <w:pPr>
        <w:pStyle w:val="FootnoteText"/>
        <w:contextualSpacing/>
        <w:jc w:val="both"/>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The system of disaster risks reduction planning includes a National Strategy for Disaster Risk Mitigation, National Programme for Disaster Risks Mitigation, Regional/Sectoral programmes, District Programmes and Municipal Programmes for Disaster Risks Mitigation.</w:t>
      </w:r>
    </w:p>
  </w:footnote>
  <w:footnote w:id="78">
    <w:p w14:paraId="0FD45BBD" w14:textId="7777777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2012, Last amended SG 9/31.01.2017</w:t>
      </w:r>
    </w:p>
  </w:footnote>
  <w:footnote w:id="79">
    <w:p w14:paraId="60D0229F" w14:textId="35DD5BA5" w:rsidR="00750D36" w:rsidRPr="00F161C7" w:rsidRDefault="00750D36">
      <w:pPr>
        <w:spacing w:after="0"/>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Directive 2007/2/EC of the European Parliament and of the Council of 14 March 2007</w:t>
      </w:r>
      <w:r w:rsidRPr="001F7251">
        <w:rPr>
          <w:rFonts w:ascii="Times New Roman" w:hAnsi="Times New Roman"/>
          <w:sz w:val="18"/>
          <w:szCs w:val="18"/>
          <w:lang w:val="en-US"/>
        </w:rPr>
        <w:t>,</w:t>
      </w:r>
      <w:r w:rsidRPr="00F161C7">
        <w:rPr>
          <w:rFonts w:ascii="Times New Roman" w:hAnsi="Times New Roman"/>
          <w:sz w:val="18"/>
          <w:szCs w:val="18"/>
          <w:lang w:val="en-US"/>
        </w:rPr>
        <w:t xml:space="preserve"> establishing an Infrastructure for Spatial Information in the European Community (INSPIRE)</w:t>
      </w:r>
    </w:p>
  </w:footnote>
  <w:footnote w:id="80">
    <w:p w14:paraId="2BCD1A1C" w14:textId="23F96583"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2001, last amended SG 96/01.12.2017. </w:t>
      </w:r>
    </w:p>
  </w:footnote>
  <w:footnote w:id="81">
    <w:p w14:paraId="766F70AC" w14:textId="079526B9"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2007, last amended SG </w:t>
      </w:r>
      <w:r>
        <w:rPr>
          <w:rFonts w:ascii="Times New Roman" w:hAnsi="Times New Roman"/>
          <w:sz w:val="18"/>
          <w:szCs w:val="18"/>
          <w:lang w:val="bg-BG"/>
        </w:rPr>
        <w:t>28</w:t>
      </w:r>
      <w:r w:rsidRPr="00F161C7">
        <w:rPr>
          <w:rFonts w:ascii="Times New Roman" w:hAnsi="Times New Roman"/>
          <w:sz w:val="18"/>
          <w:szCs w:val="18"/>
          <w:lang w:val="en-US"/>
        </w:rPr>
        <w:t>/</w:t>
      </w:r>
      <w:r>
        <w:rPr>
          <w:rFonts w:ascii="Times New Roman" w:hAnsi="Times New Roman"/>
          <w:sz w:val="18"/>
          <w:szCs w:val="18"/>
          <w:lang w:val="bg-BG"/>
        </w:rPr>
        <w:t>29</w:t>
      </w:r>
      <w:r w:rsidRPr="00F161C7">
        <w:rPr>
          <w:rFonts w:ascii="Times New Roman" w:hAnsi="Times New Roman"/>
          <w:sz w:val="18"/>
          <w:szCs w:val="18"/>
          <w:lang w:val="en-US"/>
        </w:rPr>
        <w:t>.</w:t>
      </w:r>
      <w:r>
        <w:rPr>
          <w:rFonts w:ascii="Times New Roman" w:hAnsi="Times New Roman"/>
          <w:sz w:val="18"/>
          <w:szCs w:val="18"/>
          <w:lang w:val="bg-BG"/>
        </w:rPr>
        <w:t>03</w:t>
      </w:r>
      <w:r w:rsidRPr="00F161C7">
        <w:rPr>
          <w:rFonts w:ascii="Times New Roman" w:hAnsi="Times New Roman"/>
          <w:sz w:val="18"/>
          <w:szCs w:val="18"/>
          <w:lang w:val="en-US"/>
        </w:rPr>
        <w:t>.201</w:t>
      </w:r>
      <w:r>
        <w:rPr>
          <w:rFonts w:ascii="Times New Roman" w:hAnsi="Times New Roman"/>
          <w:sz w:val="18"/>
          <w:szCs w:val="18"/>
          <w:lang w:val="bg-BG"/>
        </w:rPr>
        <w:t>8</w:t>
      </w:r>
      <w:r w:rsidRPr="00F161C7">
        <w:rPr>
          <w:rFonts w:ascii="Times New Roman" w:hAnsi="Times New Roman"/>
          <w:sz w:val="18"/>
          <w:szCs w:val="18"/>
          <w:lang w:val="en-US"/>
        </w:rPr>
        <w:t>.</w:t>
      </w:r>
    </w:p>
  </w:footnote>
  <w:footnote w:id="82">
    <w:p w14:paraId="2C4261C9" w14:textId="604A4845"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w:t>
      </w:r>
      <w:r>
        <w:rPr>
          <w:rFonts w:ascii="Times New Roman" w:hAnsi="Times New Roman"/>
          <w:sz w:val="18"/>
          <w:szCs w:val="18"/>
          <w:lang w:val="bg-BG"/>
        </w:rPr>
        <w:t>6</w:t>
      </w:r>
      <w:r w:rsidRPr="00F161C7">
        <w:rPr>
          <w:rFonts w:ascii="Times New Roman" w:hAnsi="Times New Roman"/>
          <w:sz w:val="18"/>
          <w:szCs w:val="18"/>
          <w:lang w:val="en-US"/>
        </w:rPr>
        <w:t xml:space="preserve">, last amended SG </w:t>
      </w:r>
      <w:r>
        <w:rPr>
          <w:rFonts w:ascii="Times New Roman" w:hAnsi="Times New Roman"/>
          <w:sz w:val="18"/>
          <w:szCs w:val="18"/>
          <w:lang w:val="bg-BG"/>
        </w:rPr>
        <w:t>31</w:t>
      </w:r>
      <w:r w:rsidRPr="00F161C7">
        <w:rPr>
          <w:rFonts w:ascii="Times New Roman" w:hAnsi="Times New Roman"/>
          <w:sz w:val="18"/>
          <w:szCs w:val="18"/>
          <w:lang w:val="en-US"/>
        </w:rPr>
        <w:t>/</w:t>
      </w:r>
      <w:r>
        <w:rPr>
          <w:rFonts w:ascii="Times New Roman" w:hAnsi="Times New Roman"/>
          <w:sz w:val="18"/>
          <w:szCs w:val="18"/>
          <w:lang w:val="bg-BG"/>
        </w:rPr>
        <w:t>10</w:t>
      </w:r>
      <w:r w:rsidRPr="00F161C7">
        <w:rPr>
          <w:rFonts w:ascii="Times New Roman" w:hAnsi="Times New Roman"/>
          <w:sz w:val="18"/>
          <w:szCs w:val="18"/>
          <w:lang w:val="en-US"/>
        </w:rPr>
        <w:t>.</w:t>
      </w:r>
      <w:r>
        <w:rPr>
          <w:rFonts w:ascii="Times New Roman" w:hAnsi="Times New Roman"/>
          <w:sz w:val="18"/>
          <w:szCs w:val="18"/>
          <w:lang w:val="bg-BG"/>
        </w:rPr>
        <w:t>04</w:t>
      </w:r>
      <w:r w:rsidRPr="00F161C7">
        <w:rPr>
          <w:rFonts w:ascii="Times New Roman" w:hAnsi="Times New Roman"/>
          <w:sz w:val="18"/>
          <w:szCs w:val="18"/>
          <w:lang w:val="en-US"/>
        </w:rPr>
        <w:t>.201</w:t>
      </w:r>
      <w:r>
        <w:rPr>
          <w:rFonts w:ascii="Times New Roman" w:hAnsi="Times New Roman"/>
          <w:sz w:val="18"/>
          <w:szCs w:val="18"/>
          <w:lang w:val="bg-BG"/>
        </w:rPr>
        <w:t>8</w:t>
      </w:r>
      <w:r w:rsidRPr="00F161C7">
        <w:rPr>
          <w:rFonts w:ascii="Times New Roman" w:hAnsi="Times New Roman"/>
          <w:sz w:val="18"/>
          <w:szCs w:val="18"/>
          <w:lang w:val="en-US"/>
        </w:rPr>
        <w:t>.</w:t>
      </w:r>
    </w:p>
  </w:footnote>
  <w:footnote w:id="83">
    <w:p w14:paraId="09AE13B2" w14:textId="7777777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2004, last amended SG 21/01.03.2013.</w:t>
      </w:r>
    </w:p>
  </w:footnote>
  <w:footnote w:id="84">
    <w:p w14:paraId="76364590" w14:textId="7777777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2001, last amended SG 01/10.02.2015.</w:t>
      </w:r>
    </w:p>
  </w:footnote>
  <w:footnote w:id="85">
    <w:p w14:paraId="1B17A478" w14:textId="7C3115DE"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2002, last amended SG 96/01.12.2017</w:t>
      </w:r>
    </w:p>
  </w:footnote>
  <w:footnote w:id="86">
    <w:p w14:paraId="750D4C82" w14:textId="5C8CA21C"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2008, last amended SG 58/18.07.2017.</w:t>
      </w:r>
    </w:p>
  </w:footnote>
  <w:footnote w:id="87">
    <w:p w14:paraId="1A3D0AEB" w14:textId="36C9A9B4"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1998, last amended SG 96/01.12.2017.</w:t>
      </w:r>
    </w:p>
  </w:footnote>
  <w:footnote w:id="88">
    <w:p w14:paraId="32D89E3B" w14:textId="38403EE2"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2002, last amended SG 76/19.09.2017</w:t>
      </w:r>
      <w:r w:rsidRPr="001F7251">
        <w:rPr>
          <w:rFonts w:ascii="Times New Roman" w:hAnsi="Times New Roman"/>
          <w:sz w:val="18"/>
          <w:szCs w:val="18"/>
          <w:lang w:val="en-US"/>
        </w:rPr>
        <w:t>.</w:t>
      </w:r>
    </w:p>
  </w:footnote>
  <w:footnote w:id="89">
    <w:p w14:paraId="3B3B1480" w14:textId="357BA651"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2003, last amended SG 58/18.07.2017</w:t>
      </w:r>
      <w:r w:rsidRPr="001F7251">
        <w:rPr>
          <w:rFonts w:ascii="Times New Roman" w:hAnsi="Times New Roman"/>
          <w:sz w:val="18"/>
          <w:szCs w:val="18"/>
          <w:lang w:val="en-US"/>
        </w:rPr>
        <w:t>.</w:t>
      </w:r>
    </w:p>
  </w:footnote>
  <w:footnote w:id="90">
    <w:p w14:paraId="4B4AD5A2" w14:textId="418CE402" w:rsidR="00750D36" w:rsidRPr="00F94C74" w:rsidRDefault="00750D36">
      <w:pPr>
        <w:pStyle w:val="FootnoteText"/>
        <w:rPr>
          <w:rFonts w:ascii="Times New Roman" w:hAnsi="Times New Roman"/>
          <w:sz w:val="18"/>
          <w:szCs w:val="18"/>
          <w:lang w:val="en-US"/>
        </w:rPr>
      </w:pPr>
      <w:r w:rsidRPr="00F94C74">
        <w:rPr>
          <w:rStyle w:val="FootnoteReference"/>
          <w:rFonts w:ascii="Times New Roman" w:hAnsi="Times New Roman"/>
          <w:sz w:val="18"/>
          <w:szCs w:val="18"/>
        </w:rPr>
        <w:footnoteRef/>
      </w:r>
      <w:r w:rsidRPr="00F94C74">
        <w:rPr>
          <w:rFonts w:ascii="Times New Roman" w:hAnsi="Times New Roman"/>
          <w:sz w:val="18"/>
          <w:szCs w:val="18"/>
        </w:rPr>
        <w:t xml:space="preserve"> </w:t>
      </w:r>
      <w:r w:rsidRPr="00F94C74">
        <w:rPr>
          <w:rFonts w:ascii="Times New Roman" w:hAnsi="Times New Roman"/>
          <w:sz w:val="18"/>
          <w:szCs w:val="18"/>
          <w:lang w:val="en-US"/>
        </w:rPr>
        <w:t>Adopted in 2011, last amended SG 38/08.05.2018</w:t>
      </w:r>
    </w:p>
  </w:footnote>
  <w:footnote w:id="91">
    <w:p w14:paraId="648E4EE2" w14:textId="6F3B5652"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2015, </w:t>
      </w:r>
      <w:r>
        <w:rPr>
          <w:rFonts w:ascii="Times New Roman" w:hAnsi="Times New Roman"/>
          <w:sz w:val="18"/>
          <w:szCs w:val="18"/>
          <w:lang w:val="en-US"/>
        </w:rPr>
        <w:t xml:space="preserve">amended SG 103/28.12.2017, </w:t>
      </w:r>
      <w:r w:rsidRPr="00F161C7">
        <w:rPr>
          <w:rFonts w:ascii="Times New Roman" w:hAnsi="Times New Roman"/>
          <w:sz w:val="18"/>
          <w:szCs w:val="18"/>
          <w:lang w:val="en-US"/>
        </w:rPr>
        <w:t xml:space="preserve">last amended SG </w:t>
      </w:r>
      <w:r>
        <w:rPr>
          <w:rFonts w:ascii="Times New Roman" w:hAnsi="Times New Roman"/>
          <w:sz w:val="18"/>
          <w:szCs w:val="18"/>
          <w:lang w:val="en-US"/>
        </w:rPr>
        <w:t>38</w:t>
      </w:r>
      <w:r w:rsidRPr="00F161C7">
        <w:rPr>
          <w:rFonts w:ascii="Times New Roman" w:hAnsi="Times New Roman"/>
          <w:sz w:val="18"/>
          <w:szCs w:val="18"/>
          <w:lang w:val="en-US"/>
        </w:rPr>
        <w:t>/0</w:t>
      </w:r>
      <w:r>
        <w:rPr>
          <w:rFonts w:ascii="Times New Roman" w:hAnsi="Times New Roman"/>
          <w:sz w:val="18"/>
          <w:szCs w:val="18"/>
          <w:lang w:val="en-US"/>
        </w:rPr>
        <w:t>8</w:t>
      </w:r>
      <w:r w:rsidRPr="00F161C7">
        <w:rPr>
          <w:rFonts w:ascii="Times New Roman" w:hAnsi="Times New Roman"/>
          <w:sz w:val="18"/>
          <w:szCs w:val="18"/>
          <w:lang w:val="en-US"/>
        </w:rPr>
        <w:t>.</w:t>
      </w:r>
      <w:r>
        <w:rPr>
          <w:rFonts w:ascii="Times New Roman" w:hAnsi="Times New Roman"/>
          <w:sz w:val="18"/>
          <w:szCs w:val="18"/>
          <w:lang w:val="en-US"/>
        </w:rPr>
        <w:t>05</w:t>
      </w:r>
      <w:r w:rsidRPr="00F161C7">
        <w:rPr>
          <w:rFonts w:ascii="Times New Roman" w:hAnsi="Times New Roman"/>
          <w:sz w:val="18"/>
          <w:szCs w:val="18"/>
          <w:lang w:val="en-US"/>
        </w:rPr>
        <w:t>.201</w:t>
      </w:r>
      <w:r>
        <w:rPr>
          <w:rFonts w:ascii="Times New Roman" w:hAnsi="Times New Roman"/>
          <w:sz w:val="18"/>
          <w:szCs w:val="18"/>
          <w:lang w:val="en-US"/>
        </w:rPr>
        <w:t>8</w:t>
      </w:r>
    </w:p>
  </w:footnote>
  <w:footnote w:id="92">
    <w:p w14:paraId="427532E1" w14:textId="70098DB0"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2005, last amended SG 9</w:t>
      </w:r>
      <w:r>
        <w:rPr>
          <w:rFonts w:ascii="Times New Roman" w:hAnsi="Times New Roman"/>
          <w:sz w:val="18"/>
          <w:szCs w:val="18"/>
          <w:lang w:val="en-US"/>
        </w:rPr>
        <w:t>3</w:t>
      </w:r>
      <w:r w:rsidRPr="00F161C7">
        <w:rPr>
          <w:rFonts w:ascii="Times New Roman" w:hAnsi="Times New Roman"/>
          <w:sz w:val="18"/>
          <w:szCs w:val="18"/>
          <w:lang w:val="en-US"/>
        </w:rPr>
        <w:t>/2</w:t>
      </w:r>
      <w:r>
        <w:rPr>
          <w:rFonts w:ascii="Times New Roman" w:hAnsi="Times New Roman"/>
          <w:sz w:val="18"/>
          <w:szCs w:val="18"/>
          <w:lang w:val="en-US"/>
        </w:rPr>
        <w:t>1</w:t>
      </w:r>
      <w:r w:rsidRPr="00F161C7">
        <w:rPr>
          <w:rFonts w:ascii="Times New Roman" w:hAnsi="Times New Roman"/>
          <w:sz w:val="18"/>
          <w:szCs w:val="18"/>
          <w:lang w:val="en-US"/>
        </w:rPr>
        <w:t>.11.201</w:t>
      </w:r>
      <w:r>
        <w:rPr>
          <w:rFonts w:ascii="Times New Roman" w:hAnsi="Times New Roman"/>
          <w:sz w:val="18"/>
          <w:szCs w:val="18"/>
          <w:lang w:val="en-US"/>
        </w:rPr>
        <w:t>7</w:t>
      </w:r>
    </w:p>
  </w:footnote>
  <w:footnote w:id="93">
    <w:p w14:paraId="252DC878" w14:textId="20B6CEE0"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Eurocodes National Annexes. Bulgarian Institute for Standardization</w:t>
      </w:r>
      <w:r w:rsidRPr="001F7251">
        <w:rPr>
          <w:rFonts w:ascii="Times New Roman" w:hAnsi="Times New Roman"/>
          <w:sz w:val="18"/>
          <w:szCs w:val="18"/>
          <w:lang w:val="en-US"/>
        </w:rPr>
        <w:t xml:space="preserve"> </w:t>
      </w:r>
      <w:r w:rsidRPr="00F161C7">
        <w:rPr>
          <w:rFonts w:ascii="Times New Roman" w:hAnsi="Times New Roman"/>
          <w:sz w:val="18"/>
          <w:szCs w:val="18"/>
          <w:lang w:val="en-US"/>
        </w:rPr>
        <w:t>http://www.bds-bg.org/en/pages/page_71.html</w:t>
      </w:r>
    </w:p>
  </w:footnote>
  <w:footnote w:id="94">
    <w:p w14:paraId="68705831" w14:textId="5F384148"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2004, last amended SG 33/23.04.2017.</w:t>
      </w:r>
    </w:p>
  </w:footnote>
  <w:footnote w:id="95">
    <w:p w14:paraId="38F43D46" w14:textId="670B5432"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1996, last amended SG 58/18.07.2017.</w:t>
      </w:r>
    </w:p>
  </w:footnote>
  <w:footnote w:id="96">
    <w:p w14:paraId="0CDF685F" w14:textId="6925CDBB"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2011, last amended SG 58/18.07.2017.</w:t>
      </w:r>
    </w:p>
  </w:footnote>
  <w:footnote w:id="97">
    <w:p w14:paraId="71B3B1FE" w14:textId="7A9EA7F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2000, last amended SG 58/18.07.2017.</w:t>
      </w:r>
    </w:p>
  </w:footnote>
  <w:footnote w:id="98">
    <w:p w14:paraId="15C040EE" w14:textId="2FF7C47A"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1999, last amended SG 58/18.07.2017.</w:t>
      </w:r>
    </w:p>
  </w:footnote>
  <w:footnote w:id="99">
    <w:p w14:paraId="04B395A8" w14:textId="774E462D"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http://www.moew.government.bg/static/media/ups/tiny/file/Climate/Specialna_chat.pdf</w:t>
      </w:r>
    </w:p>
  </w:footnote>
  <w:footnote w:id="100">
    <w:p w14:paraId="494B195B" w14:textId="0AF100A4"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Strategy for Sustainable Energy Development 2011–2020 Burgas Municipality </w:t>
      </w:r>
      <w:hyperlink r:id="rId2" w:history="1">
        <w:r w:rsidRPr="00F161C7">
          <w:rPr>
            <w:rStyle w:val="Hyperlink"/>
            <w:rFonts w:ascii="Times New Roman" w:hAnsi="Times New Roman"/>
            <w:color w:val="auto"/>
            <w:sz w:val="18"/>
            <w:szCs w:val="18"/>
            <w:lang w:val="en-US"/>
          </w:rPr>
          <w:t>http://www.burgas.bg/uploads/3beab17266cba23990bf26a6bd16dcfc.pdf</w:t>
        </w:r>
      </w:hyperlink>
      <w:r w:rsidRPr="00F161C7">
        <w:rPr>
          <w:rFonts w:ascii="Times New Roman" w:hAnsi="Times New Roman"/>
          <w:sz w:val="18"/>
          <w:szCs w:val="18"/>
          <w:lang w:val="en-US"/>
        </w:rPr>
        <w:t xml:space="preserve"> </w:t>
      </w:r>
    </w:p>
  </w:footnote>
  <w:footnote w:id="101">
    <w:p w14:paraId="6203A5C1" w14:textId="3401F147"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Disaster Risk Reduction Strategy 2014–2020, http://www.nspbzn.mvr.bg/NR/rdonlyres/DA55BDC6-488B-4223-A81E-7BBE41A548D1/0/DRR_Strategy.pdf</w:t>
      </w:r>
    </w:p>
  </w:footnote>
  <w:footnote w:id="102">
    <w:p w14:paraId="4D56C7CB" w14:textId="4D389F9F" w:rsidR="00750D36" w:rsidRPr="00F113FA"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w:t>
      </w:r>
      <w:r w:rsidR="00F113FA" w:rsidRPr="00F113FA">
        <w:t xml:space="preserve"> </w:t>
      </w:r>
      <w:r w:rsidR="00F113FA" w:rsidRPr="00F113FA">
        <w:rPr>
          <w:rFonts w:ascii="Times New Roman" w:hAnsi="Times New Roman"/>
          <w:sz w:val="18"/>
          <w:szCs w:val="18"/>
        </w:rPr>
        <w:t>National Disaster Risk Reduction Strategy 2014–2020</w:t>
      </w:r>
      <w:r w:rsidR="00F113FA">
        <w:rPr>
          <w:rFonts w:ascii="Times New Roman" w:hAnsi="Times New Roman"/>
          <w:sz w:val="18"/>
          <w:szCs w:val="18"/>
          <w:lang w:val="en-US"/>
        </w:rPr>
        <w:t xml:space="preserve"> </w:t>
      </w:r>
      <w:r w:rsidR="00F113FA" w:rsidRPr="00FB4561">
        <w:rPr>
          <w:rFonts w:ascii="Times New Roman" w:hAnsi="Times New Roman"/>
          <w:sz w:val="18"/>
          <w:szCs w:val="18"/>
        </w:rPr>
        <w:t>http://www.saveti.government.bg/c/document_library/get_file?p_l_id=104762&amp;folderId=1041035&amp;name=DLFE-8278.pdf</w:t>
      </w:r>
    </w:p>
  </w:footnote>
  <w:footnote w:id="103">
    <w:p w14:paraId="011FF84B" w14:textId="6ACE1AF8"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http://www.moew.government.bg/bg/nacionalna-strategiya-za-upravlenie-i-razvitie-na-vodniya-sektor-v-republika-bulgariya/</w:t>
      </w:r>
    </w:p>
  </w:footnote>
  <w:footnote w:id="104">
    <w:p w14:paraId="49036590" w14:textId="0E334CA8"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http://www.mrrb.government.bg/bg/strategiya-za-razvitie-i-upravlenie-na-vodosnabdyavaneto-i-kanalizaciyata-v-republika-bulgariya-2014-2023-g/</w:t>
      </w:r>
    </w:p>
  </w:footnote>
  <w:footnote w:id="105">
    <w:p w14:paraId="22BEE028" w14:textId="7F9E65A7"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http://earbd.org/indexdetails.php?menu_id=609</w:t>
      </w:r>
    </w:p>
  </w:footnote>
  <w:footnote w:id="106">
    <w:p w14:paraId="01819827" w14:textId="631AD360"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https://www.bsbd.org/bg/page_purn_bsbd.html</w:t>
      </w:r>
    </w:p>
  </w:footnote>
  <w:footnote w:id="107">
    <w:p w14:paraId="7EEC0E66" w14:textId="75A38813"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https://www.mlsp.government.bg/index.php?section=POLICIES&amp;lang=_eng&amp;P=279</w:t>
      </w:r>
    </w:p>
  </w:footnote>
  <w:footnote w:id="108">
    <w:p w14:paraId="5E1E4B5F" w14:textId="01BA1CE4"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t>
      </w:r>
      <w:r w:rsidRPr="00F161C7">
        <w:rPr>
          <w:rFonts w:ascii="Times New Roman" w:hAnsi="Times New Roman"/>
          <w:sz w:val="18"/>
          <w:szCs w:val="18"/>
          <w:shd w:val="clear" w:color="auto" w:fill="FFFFFF"/>
          <w:lang w:val="en-US"/>
        </w:rPr>
        <w:t>www.mrrb.government.bg/docs/310bfbe48ed5017ab7b4e386b01ca437.doc</w:t>
      </w:r>
    </w:p>
  </w:footnote>
  <w:footnote w:id="109">
    <w:p w14:paraId="1E26593B" w14:textId="62BB7AA8"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http://www.bgregio.eu/media/Programirane/NKPR_28012013_Last_en.pdf</w:t>
      </w:r>
    </w:p>
  </w:footnote>
  <w:footnote w:id="110">
    <w:p w14:paraId="68A8C3AD" w14:textId="5DD11777"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http://www.mrrb.government.bg/bg/normativni-aktove/obsti-ustrojstveni-planove/</w:t>
      </w:r>
    </w:p>
  </w:footnote>
  <w:footnote w:id="111">
    <w:p w14:paraId="437DD583" w14:textId="49B3570D"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2014, </w:t>
      </w:r>
      <w:r w:rsidRPr="001F7251">
        <w:rPr>
          <w:rFonts w:ascii="Times New Roman" w:hAnsi="Times New Roman"/>
          <w:sz w:val="18"/>
          <w:szCs w:val="18"/>
          <w:lang w:val="en-US"/>
        </w:rPr>
        <w:t>l</w:t>
      </w:r>
      <w:r w:rsidRPr="00F161C7">
        <w:rPr>
          <w:rFonts w:ascii="Times New Roman" w:hAnsi="Times New Roman"/>
          <w:sz w:val="18"/>
          <w:szCs w:val="18"/>
          <w:lang w:val="en-US"/>
        </w:rPr>
        <w:t>ast amended SG 85/24.10.2017</w:t>
      </w:r>
      <w:r w:rsidRPr="001F7251">
        <w:rPr>
          <w:rFonts w:ascii="Times New Roman" w:hAnsi="Times New Roman"/>
          <w:sz w:val="18"/>
          <w:szCs w:val="18"/>
          <w:lang w:val="en-US"/>
        </w:rPr>
        <w:t>.</w:t>
      </w:r>
    </w:p>
  </w:footnote>
  <w:footnote w:id="112">
    <w:p w14:paraId="31223E04" w14:textId="0770C6AC" w:rsidR="00750D36" w:rsidRPr="001F7251" w:rsidRDefault="00750D36">
      <w:pPr>
        <w:spacing w:after="0"/>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2006, Last amended SG 13/07.02.2017</w:t>
      </w:r>
      <w:r w:rsidRPr="001F7251">
        <w:rPr>
          <w:rFonts w:ascii="Times New Roman" w:hAnsi="Times New Roman"/>
          <w:sz w:val="18"/>
          <w:szCs w:val="18"/>
          <w:lang w:val="en-US"/>
        </w:rPr>
        <w:t>.</w:t>
      </w:r>
    </w:p>
  </w:footnote>
  <w:footnote w:id="113">
    <w:p w14:paraId="09B1F33A" w14:textId="708DC401" w:rsidR="00750D36" w:rsidRPr="001F7251" w:rsidRDefault="00750D36">
      <w:pPr>
        <w:spacing w:after="0"/>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in 2001.</w:t>
      </w:r>
      <w:r w:rsidRPr="001F7251">
        <w:rPr>
          <w:rFonts w:ascii="Times New Roman" w:hAnsi="Times New Roman"/>
          <w:sz w:val="18"/>
          <w:szCs w:val="18"/>
          <w:lang w:val="en-US"/>
        </w:rPr>
        <w:t xml:space="preserve"> </w:t>
      </w:r>
      <w:r w:rsidRPr="00F161C7">
        <w:rPr>
          <w:rFonts w:ascii="Times New Roman" w:hAnsi="Times New Roman"/>
          <w:sz w:val="18"/>
          <w:szCs w:val="18"/>
          <w:lang w:val="en-US"/>
        </w:rPr>
        <w:t>Last amended SG 103/27.12.2016</w:t>
      </w:r>
      <w:r w:rsidRPr="001F7251">
        <w:rPr>
          <w:rFonts w:ascii="Times New Roman" w:hAnsi="Times New Roman"/>
          <w:sz w:val="18"/>
          <w:szCs w:val="18"/>
          <w:lang w:val="en-US"/>
        </w:rPr>
        <w:t>.</w:t>
      </w:r>
    </w:p>
  </w:footnote>
  <w:footnote w:id="114">
    <w:p w14:paraId="0ACCAE66" w14:textId="5F0C07C2"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http://www.namrb.org/international-cooperation-and-eu</w:t>
      </w:r>
    </w:p>
  </w:footnote>
  <w:footnote w:id="115">
    <w:p w14:paraId="694B269D" w14:textId="2DCE87D1"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http://www.bsnn.org/projects.html</w:t>
      </w:r>
    </w:p>
  </w:footnote>
  <w:footnote w:id="116">
    <w:p w14:paraId="031551A5" w14:textId="106E969F"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http://www.eneffect.bg/</w:t>
      </w:r>
    </w:p>
  </w:footnote>
  <w:footnote w:id="117">
    <w:p w14:paraId="63E9DD0A" w14:textId="4CA9A0C8"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http://www.asde-bg.org/index_en.php</w:t>
      </w:r>
    </w:p>
  </w:footnote>
  <w:footnote w:id="118">
    <w:p w14:paraId="1DD1A805" w14:textId="4479E5FE"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http://www.bgbc.bg/en/</w:t>
      </w:r>
    </w:p>
  </w:footnote>
  <w:footnote w:id="119">
    <w:p w14:paraId="0F279B11" w14:textId="36A70C47"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http://sofena.com/en/about-us/</w:t>
      </w:r>
    </w:p>
  </w:footnote>
  <w:footnote w:id="120">
    <w:p w14:paraId="7D748715" w14:textId="38C47C67"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Portal of the NGOs in Bulgaria http://www.ngobg.info/en/index.html</w:t>
      </w:r>
    </w:p>
  </w:footnote>
  <w:footnote w:id="121">
    <w:p w14:paraId="7A6F1B66" w14:textId="242ECD8D" w:rsidR="00750D36" w:rsidRPr="00386BBC" w:rsidRDefault="00750D36">
      <w:pPr>
        <w:pStyle w:val="FootnoteText"/>
        <w:contextualSpacing/>
        <w:rPr>
          <w:rFonts w:ascii="Times New Roman" w:hAnsi="Times New Roman"/>
          <w:sz w:val="18"/>
          <w:szCs w:val="18"/>
          <w:lang w:val="nl-NL"/>
        </w:rPr>
      </w:pPr>
      <w:r w:rsidRPr="00F161C7">
        <w:rPr>
          <w:rStyle w:val="FootnoteReference"/>
          <w:rFonts w:ascii="Times New Roman" w:hAnsi="Times New Roman"/>
          <w:sz w:val="18"/>
          <w:szCs w:val="18"/>
          <w:lang w:val="en-US"/>
        </w:rPr>
        <w:footnoteRef/>
      </w:r>
      <w:r w:rsidRPr="00386BBC">
        <w:rPr>
          <w:rFonts w:ascii="Times New Roman" w:hAnsi="Times New Roman"/>
          <w:sz w:val="18"/>
          <w:szCs w:val="18"/>
          <w:lang w:val="nl-NL"/>
        </w:rPr>
        <w:t xml:space="preserve"> ECTP-CEU http://www.ectp-ceu.eu/index.php/en/about-us-2/founding-charter</w:t>
      </w:r>
    </w:p>
  </w:footnote>
  <w:footnote w:id="122">
    <w:p w14:paraId="137B121E" w14:textId="6A304033"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ACE https://www.ace-cae.eu/</w:t>
      </w:r>
    </w:p>
  </w:footnote>
  <w:footnote w:id="123">
    <w:p w14:paraId="7372B853" w14:textId="3B22D605"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International Society of City and Regional Planners https://isocarp.org/about-isocarp/</w:t>
      </w:r>
    </w:p>
  </w:footnote>
  <w:footnote w:id="124">
    <w:p w14:paraId="13164789" w14:textId="5BA2B699" w:rsidR="00750D36" w:rsidRPr="00386BBC" w:rsidRDefault="00750D36">
      <w:pPr>
        <w:pStyle w:val="FootnoteText"/>
        <w:contextualSpacing/>
        <w:rPr>
          <w:rFonts w:ascii="Times New Roman" w:hAnsi="Times New Roman"/>
          <w:sz w:val="18"/>
          <w:szCs w:val="18"/>
          <w:lang w:val="nl-NL"/>
        </w:rPr>
      </w:pPr>
      <w:r w:rsidRPr="00F161C7">
        <w:rPr>
          <w:rStyle w:val="FootnoteReference"/>
          <w:rFonts w:ascii="Times New Roman" w:hAnsi="Times New Roman"/>
          <w:sz w:val="18"/>
          <w:szCs w:val="18"/>
          <w:lang w:val="en-US"/>
        </w:rPr>
        <w:footnoteRef/>
      </w:r>
      <w:r w:rsidRPr="00386BBC">
        <w:rPr>
          <w:rFonts w:ascii="Times New Roman" w:hAnsi="Times New Roman"/>
          <w:sz w:val="18"/>
          <w:szCs w:val="18"/>
          <w:lang w:val="nl-NL"/>
        </w:rPr>
        <w:t xml:space="preserve"> UIA http://www.uia-architectes.org/en/exercer/nouvelles/10285#.WPxjf_mGPIU</w:t>
      </w:r>
    </w:p>
  </w:footnote>
  <w:footnote w:id="125">
    <w:p w14:paraId="58C2FE27" w14:textId="6415101B"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IFLA - Europe http://iflaeurope.eu/?s=Climate+change</w:t>
      </w:r>
    </w:p>
  </w:footnote>
  <w:footnote w:id="126">
    <w:p w14:paraId="4B9CFE86" w14:textId="3F060C9E"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TCPA, United Kingdom https://www.tcpa.org.uk/</w:t>
      </w:r>
    </w:p>
  </w:footnote>
  <w:footnote w:id="127">
    <w:p w14:paraId="60DD4B25" w14:textId="3654CDC4" w:rsidR="00750D36" w:rsidRPr="00386BBC" w:rsidRDefault="00750D36">
      <w:pPr>
        <w:pStyle w:val="FootnoteText"/>
        <w:contextualSpacing/>
        <w:rPr>
          <w:rFonts w:ascii="Times New Roman" w:hAnsi="Times New Roman"/>
          <w:sz w:val="18"/>
          <w:szCs w:val="18"/>
          <w:lang w:val="nl-NL"/>
        </w:rPr>
      </w:pPr>
      <w:r w:rsidRPr="00F161C7">
        <w:rPr>
          <w:rStyle w:val="FootnoteReference"/>
          <w:rFonts w:ascii="Times New Roman" w:hAnsi="Times New Roman"/>
          <w:sz w:val="18"/>
          <w:szCs w:val="18"/>
          <w:lang w:val="en-US"/>
        </w:rPr>
        <w:footnoteRef/>
      </w:r>
      <w:r w:rsidRPr="00386BBC">
        <w:rPr>
          <w:rFonts w:ascii="Times New Roman" w:hAnsi="Times New Roman"/>
          <w:sz w:val="18"/>
          <w:szCs w:val="18"/>
          <w:lang w:val="nl-NL"/>
        </w:rPr>
        <w:t xml:space="preserve"> AESOP https://aesopyoungacademics.wordpress.com/tag/climate-change/</w:t>
      </w:r>
    </w:p>
  </w:footnote>
  <w:footnote w:id="128">
    <w:p w14:paraId="2498BCEF" w14:textId="3DFC25D3" w:rsidR="00750D36" w:rsidRPr="00386BBC" w:rsidRDefault="00750D36">
      <w:pPr>
        <w:pStyle w:val="FootnoteText"/>
        <w:contextualSpacing/>
        <w:rPr>
          <w:rFonts w:ascii="Times New Roman" w:hAnsi="Times New Roman"/>
          <w:sz w:val="18"/>
          <w:szCs w:val="18"/>
          <w:lang w:val="nl-NL"/>
        </w:rPr>
      </w:pPr>
      <w:r w:rsidRPr="00F161C7">
        <w:rPr>
          <w:rStyle w:val="FootnoteReference"/>
          <w:rFonts w:ascii="Times New Roman" w:hAnsi="Times New Roman"/>
          <w:sz w:val="18"/>
          <w:szCs w:val="18"/>
          <w:lang w:val="en-US"/>
        </w:rPr>
        <w:footnoteRef/>
      </w:r>
      <w:r w:rsidRPr="00386BBC">
        <w:rPr>
          <w:rFonts w:ascii="Times New Roman" w:hAnsi="Times New Roman"/>
          <w:sz w:val="18"/>
          <w:szCs w:val="18"/>
          <w:lang w:val="nl-NL"/>
        </w:rPr>
        <w:t xml:space="preserve"> EAAE http://www.eaae.be/</w:t>
      </w:r>
    </w:p>
  </w:footnote>
  <w:footnote w:id="129">
    <w:p w14:paraId="1294E548" w14:textId="2D2E810B"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ECLAS http://www.eclas.org/</w:t>
      </w:r>
    </w:p>
  </w:footnote>
  <w:footnote w:id="130">
    <w:p w14:paraId="752CC76E" w14:textId="7D559D15" w:rsidR="00750D36" w:rsidRPr="001F7251"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http://www.strategy.bg/StrategicDocuments/View.aspx?lang=bg-BG&amp;Id=760</w:t>
      </w:r>
    </w:p>
  </w:footnote>
  <w:footnote w:id="131">
    <w:p w14:paraId="51EBC3B7" w14:textId="0C526E73" w:rsidR="00750D36" w:rsidRPr="002810D6"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http://www.strategy.bg/StrategicDocuments/View.aspx?lang=bg-BG&amp;Id=899</w:t>
      </w:r>
      <w:r w:rsidRPr="001F7251">
        <w:rPr>
          <w:rStyle w:val="Hyperlink"/>
          <w:rFonts w:ascii="Times New Roman" w:hAnsi="Times New Roman"/>
          <w:color w:val="auto"/>
          <w:sz w:val="18"/>
          <w:szCs w:val="18"/>
          <w:u w:val="none"/>
          <w:lang w:val="en-US"/>
        </w:rPr>
        <w:t xml:space="preserve"> (in Bulgarian)</w:t>
      </w:r>
    </w:p>
  </w:footnote>
  <w:footnote w:id="132">
    <w:p w14:paraId="5CC02DF4" w14:textId="6B596066"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http://www.researchgate.net/publication/237259668_MyCOAST_Transferring_the_integrated_area_approach_to_Bulgaria</w:t>
      </w:r>
    </w:p>
  </w:footnote>
  <w:footnote w:id="133">
    <w:p w14:paraId="53AFC7C0" w14:textId="1C235F80"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Contract EASME/EMFF/2014/1.2.1.5/2/SI2.707672 MSP LOT 1 /BLACK SEA/MARSPLAN-BS), the project financed by the </w:t>
      </w:r>
      <w:r w:rsidRPr="001F7251">
        <w:rPr>
          <w:rFonts w:ascii="Times New Roman" w:hAnsi="Times New Roman"/>
          <w:sz w:val="18"/>
          <w:szCs w:val="18"/>
          <w:lang w:val="en-US"/>
        </w:rPr>
        <w:t>EC</w:t>
      </w:r>
      <w:r w:rsidRPr="00F161C7">
        <w:rPr>
          <w:rFonts w:ascii="Times New Roman" w:hAnsi="Times New Roman"/>
          <w:sz w:val="18"/>
          <w:szCs w:val="18"/>
          <w:lang w:val="en-US"/>
        </w:rPr>
        <w:t xml:space="preserve"> through the European Maritime and Fisheries Fund (EMFF)</w:t>
      </w:r>
    </w:p>
  </w:footnote>
  <w:footnote w:id="134">
    <w:p w14:paraId="198EEFFD" w14:textId="7777777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Directive 2014/89/EU of the European Parliament and of the Council of 23 July 2014 establishing a framework for maritime spatial planning</w:t>
      </w:r>
    </w:p>
  </w:footnote>
  <w:footnote w:id="135">
    <w:p w14:paraId="2ECB61C1" w14:textId="3E93D85C"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hyperlink r:id="rId3" w:history="1">
        <w:r w:rsidRPr="00F161C7">
          <w:rPr>
            <w:rStyle w:val="Hyperlink"/>
            <w:rFonts w:ascii="Times New Roman" w:hAnsi="Times New Roman"/>
            <w:color w:val="auto"/>
            <w:sz w:val="18"/>
            <w:szCs w:val="18"/>
            <w:lang w:val="en-US"/>
          </w:rPr>
          <w:t>http://www.eib.org/projects/pipelines/pipeline/20160039</w:t>
        </w:r>
      </w:hyperlink>
    </w:p>
  </w:footnote>
  <w:footnote w:id="136">
    <w:p w14:paraId="4B71F6AA" w14:textId="6E9CA18C"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w:t>
      </w:r>
      <w:hyperlink r:id="rId4" w:history="1">
        <w:r w:rsidRPr="00F161C7">
          <w:rPr>
            <w:rStyle w:val="Hyperlink"/>
            <w:rFonts w:ascii="Times New Roman" w:hAnsi="Times New Roman"/>
            <w:color w:val="auto"/>
            <w:sz w:val="18"/>
            <w:szCs w:val="18"/>
            <w:lang w:val="en-US"/>
          </w:rPr>
          <w:t>http://ec.europa.eu/environment/iczm/prop_iczm.htm</w:t>
        </w:r>
      </w:hyperlink>
    </w:p>
  </w:footnote>
  <w:footnote w:id="137">
    <w:p w14:paraId="6E10B185" w14:textId="1AE249A2"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eastAsia="Arial Unicode MS" w:hAnsi="Times New Roman"/>
          <w:sz w:val="18"/>
          <w:szCs w:val="18"/>
          <w:lang w:val="en-US"/>
        </w:rPr>
        <w:t xml:space="preserve"> http://www.nspbzn.mvr.bg/NR/rdonlyres/DA55BDC6-488B-4223-A81E-7BBE41A548D1/0/DRR_Strategy.pdf</w:t>
      </w:r>
    </w:p>
  </w:footnote>
  <w:footnote w:id="138">
    <w:p w14:paraId="11772C63" w14:textId="3CA3FCC3"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National Disaster Protection Programme 2014–2018, available at http://www.nspbzn.mvr.bg/NR/rdonlyres/317033AA-E99D-4C51-AC8E-DB37272F2866/0/NPZB_20142018.pdf</w:t>
      </w:r>
    </w:p>
  </w:footnote>
  <w:footnote w:id="139">
    <w:p w14:paraId="23EE8930" w14:textId="70349F9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http://www.mrrb.government.bg/nacionalna-programa-za-prevenciya-i-ogranichavane-na-svlachistata-na-teritoriyata-na-republika-bulgariya-eroziyata-i-abraziyata-po-dunavskoto-i-chernomorskoto-krajbrejie-2015-2020-g-i-dopulnenie-kum-neya-s-novovuzniknali-77199/</w:t>
      </w:r>
    </w:p>
  </w:footnote>
  <w:footnote w:id="140">
    <w:p w14:paraId="66BA5CEA" w14:textId="173C52B6" w:rsidR="00750D36" w:rsidRPr="001F7251"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https://www.eufunds.bg/archive/documents/1364214990.pdf</w:t>
      </w:r>
    </w:p>
  </w:footnote>
  <w:footnote w:id="141">
    <w:p w14:paraId="72AF6E20" w14:textId="0060890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1998, Last amended SG 85/24.10.2017. </w:t>
      </w:r>
    </w:p>
  </w:footnote>
  <w:footnote w:id="142">
    <w:p w14:paraId="37C9C78D" w14:textId="42C6CB41"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Study led by the</w:t>
      </w:r>
      <w:r w:rsidRPr="001F7251">
        <w:rPr>
          <w:rFonts w:ascii="Times New Roman" w:hAnsi="Times New Roman"/>
          <w:sz w:val="18"/>
          <w:szCs w:val="18"/>
          <w:lang w:val="en-US"/>
        </w:rPr>
        <w:t xml:space="preserve"> </w:t>
      </w:r>
      <w:r w:rsidRPr="00F161C7">
        <w:rPr>
          <w:rFonts w:ascii="Times New Roman" w:hAnsi="Times New Roman"/>
          <w:sz w:val="18"/>
          <w:szCs w:val="18"/>
          <w:lang w:val="en-US"/>
        </w:rPr>
        <w:t>UBA‐V, in cooperation with the Potsdam Institute for Climate Impact Research (PIK) and the Environment Agency Germany (UBA‐D) at the European Topic Center on Air and Climate Change (ETC/ACC)</w:t>
      </w:r>
    </w:p>
  </w:footnote>
  <w:footnote w:id="143">
    <w:p w14:paraId="52F94BAE" w14:textId="7B6E7427"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http://acm.eionet.europa.eu/docs/ETCACC_TP_2010_6_guiding_principles_cc_adaptation.pdf</w:t>
      </w:r>
    </w:p>
  </w:footnote>
  <w:footnote w:id="144">
    <w:p w14:paraId="40D93BC9" w14:textId="0B9CCD5A"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https://www.bmlfuw.gv.at/umwelt/klimaschutz/klimapolitik_national/anpassungsstrategie/strategie-kontext.html</w:t>
      </w:r>
    </w:p>
  </w:footnote>
  <w:footnote w:id="145">
    <w:p w14:paraId="68D7653C" w14:textId="37CBBBBD" w:rsidR="00750D36" w:rsidRPr="00F161C7" w:rsidRDefault="00750D3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U.K. Climate Impacts Programme (UK-CIP) Identifying Adaptation options, 2013 http://www.ukcip.org.uk/wp-content/PDFs/ID_Adapt_options.pdf See also https://www.gov.uk/government/uploads/system/uploads/attachment_data/file/209866/pb13942-nap-20130701.pdf</w:t>
      </w:r>
    </w:p>
  </w:footnote>
  <w:footnote w:id="146">
    <w:p w14:paraId="2A53991F" w14:textId="1206FD32" w:rsidR="00750D36" w:rsidRPr="00F161C7" w:rsidRDefault="00750D3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EC staff working document Guidelines on Developing Adaptation Strategies Accompanying the document Communication from the Commission to the European Parliament, the Council, the European Economic and Social Committee and the Committee of the Regions, An EU Strategy on adaptation to climate change: http://eur-lex.europa.eu/legal-content/EN/TXT/?uri=CELEX%3A52013SC0134</w:t>
      </w:r>
    </w:p>
  </w:footnote>
  <w:footnote w:id="147">
    <w:p w14:paraId="64260A6F" w14:textId="33644AE6" w:rsidR="00750D36" w:rsidRPr="001F7251" w:rsidRDefault="00750D36">
      <w:pPr>
        <w:autoSpaceDE w:val="0"/>
        <w:autoSpaceDN w:val="0"/>
        <w:adjustRightInd w:val="0"/>
        <w:spacing w:after="0"/>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http://climate-adapt.eea.europa.eu/adaptation-support-tool/step</w:t>
      </w:r>
    </w:p>
  </w:footnote>
  <w:footnote w:id="148">
    <w:p w14:paraId="57DF21D3" w14:textId="77777777" w:rsidR="00750D36" w:rsidRDefault="00750D36" w:rsidP="005F7FA8">
      <w:pPr>
        <w:pStyle w:val="FootnoteText"/>
        <w:jc w:val="both"/>
        <w:rPr>
          <w:rFonts w:ascii="Times New Roman" w:hAnsi="Times New Roman"/>
          <w:sz w:val="18"/>
          <w:szCs w:val="18"/>
          <w:lang w:val="en-US"/>
        </w:rPr>
      </w:pPr>
      <w:r w:rsidRPr="00734DA9">
        <w:rPr>
          <w:rStyle w:val="FootnoteReference"/>
          <w:rFonts w:ascii="Times New Roman" w:hAnsi="Times New Roman"/>
          <w:sz w:val="18"/>
          <w:szCs w:val="18"/>
          <w:lang w:val="en-US"/>
        </w:rPr>
        <w:footnoteRef/>
      </w:r>
      <w:r w:rsidRPr="00734DA9">
        <w:rPr>
          <w:rFonts w:ascii="Times New Roman" w:hAnsi="Times New Roman"/>
          <w:sz w:val="18"/>
          <w:szCs w:val="18"/>
          <w:lang w:val="en-US"/>
        </w:rPr>
        <w:t xml:space="preserve"> The NPV of an adaptation option is given by the present value of the estimated benefits </w:t>
      </w:r>
      <w:r>
        <w:rPr>
          <w:rFonts w:ascii="Times New Roman" w:hAnsi="Times New Roman"/>
          <w:sz w:val="18"/>
          <w:szCs w:val="18"/>
          <w:lang w:val="en-US"/>
        </w:rPr>
        <w:t xml:space="preserve">and </w:t>
      </w:r>
      <w:r w:rsidRPr="00734DA9">
        <w:rPr>
          <w:rFonts w:ascii="Times New Roman" w:hAnsi="Times New Roman"/>
          <w:sz w:val="18"/>
          <w:szCs w:val="18"/>
          <w:lang w:val="en-US"/>
        </w:rPr>
        <w:t>costs. If NPV is more than zero, this indicates that the investment is efficient and incremental benefits of adaptation exceed the incremental resource costs.</w:t>
      </w:r>
      <w:r>
        <w:rPr>
          <w:rFonts w:ascii="Times New Roman" w:hAnsi="Times New Roman"/>
          <w:sz w:val="18"/>
          <w:szCs w:val="18"/>
          <w:lang w:val="en-US"/>
        </w:rPr>
        <w:t xml:space="preserve"> </w:t>
      </w:r>
      <w:r w:rsidRPr="00734DA9">
        <w:rPr>
          <w:rFonts w:ascii="Times New Roman" w:hAnsi="Times New Roman"/>
          <w:sz w:val="18"/>
          <w:szCs w:val="18"/>
          <w:lang w:val="en-US"/>
        </w:rPr>
        <w:t>If NPV is &lt;0 or B/C is &lt;1, then the adaptation measures add no net benefit to the Urban Environment sector. If NPV is &gt;0 or B/C is &gt;1, then it adds positive benefits. The positive value of NPV confirms that investments for adaptation are efficient.</w:t>
      </w:r>
    </w:p>
    <w:p w14:paraId="26218E85" w14:textId="77777777" w:rsidR="00750D36" w:rsidRPr="00734DA9" w:rsidRDefault="00750D36" w:rsidP="005F7FA8">
      <w:pPr>
        <w:pStyle w:val="FootnoteText"/>
        <w:jc w:val="both"/>
        <w:rPr>
          <w:rFonts w:ascii="Times New Roman" w:hAnsi="Times New Roman"/>
          <w:sz w:val="18"/>
          <w:szCs w:val="18"/>
          <w:lang w:val="en-US"/>
        </w:rPr>
      </w:pPr>
      <w:r w:rsidRPr="00734DA9">
        <w:rPr>
          <w:rFonts w:ascii="Times New Roman" w:hAnsi="Times New Roman"/>
          <w:sz w:val="18"/>
          <w:szCs w:val="18"/>
          <w:lang w:val="en-US"/>
        </w:rPr>
        <w:t>The benefit-cost ratio (B/C) is the ratio of the present value of benefits to the present value of costs. When the B/C ratio is more than one, the present value of the option’s benefits is larger than the present value of its costs.</w:t>
      </w:r>
    </w:p>
  </w:footnote>
  <w:footnote w:id="149">
    <w:p w14:paraId="25160603" w14:textId="79BEAA4D" w:rsidR="00750D36" w:rsidRPr="00F161C7" w:rsidRDefault="00750D36" w:rsidP="00F161C7">
      <w:pPr>
        <w:spacing w:after="0"/>
        <w:rPr>
          <w:rFonts w:ascii="Times New Roman" w:hAnsi="Times New Roman"/>
          <w:sz w:val="18"/>
          <w:szCs w:val="18"/>
          <w:lang w:val="en-US"/>
        </w:rPr>
      </w:pPr>
      <w:r w:rsidRPr="00F161C7">
        <w:rPr>
          <w:rFonts w:ascii="Times New Roman" w:hAnsi="Times New Roman"/>
          <w:sz w:val="18"/>
          <w:szCs w:val="18"/>
          <w:vertAlign w:val="superscript"/>
          <w:lang w:val="en-US"/>
        </w:rPr>
        <w:footnoteRef/>
      </w:r>
      <w:r w:rsidRPr="00F161C7">
        <w:rPr>
          <w:rFonts w:ascii="Times New Roman" w:hAnsi="Times New Roman"/>
          <w:sz w:val="18"/>
          <w:szCs w:val="18"/>
          <w:lang w:val="en-US"/>
        </w:rPr>
        <w:t xml:space="preserve"> The </w:t>
      </w:r>
      <w:r>
        <w:rPr>
          <w:rFonts w:ascii="Times New Roman" w:hAnsi="Times New Roman"/>
          <w:sz w:val="18"/>
          <w:szCs w:val="18"/>
          <w:lang w:val="en-US"/>
        </w:rPr>
        <w:t>cost-effectiveness</w:t>
      </w:r>
      <w:r w:rsidRPr="00F161C7">
        <w:rPr>
          <w:rFonts w:ascii="Times New Roman" w:hAnsi="Times New Roman"/>
          <w:sz w:val="18"/>
          <w:szCs w:val="18"/>
          <w:lang w:val="en-US"/>
        </w:rPr>
        <w:t xml:space="preserve"> </w:t>
      </w:r>
      <w:r w:rsidRPr="001F7251">
        <w:rPr>
          <w:rFonts w:ascii="Times New Roman" w:hAnsi="Times New Roman"/>
          <w:sz w:val="18"/>
          <w:szCs w:val="18"/>
          <w:lang w:val="en-US"/>
        </w:rPr>
        <w:t>refers</w:t>
      </w:r>
      <w:r w:rsidRPr="00F161C7">
        <w:rPr>
          <w:rFonts w:ascii="Times New Roman" w:hAnsi="Times New Roman"/>
          <w:sz w:val="18"/>
          <w:szCs w:val="18"/>
          <w:lang w:val="en-US"/>
        </w:rPr>
        <w:t xml:space="preserve"> to all measures.  </w:t>
      </w:r>
    </w:p>
  </w:footnote>
  <w:footnote w:id="150">
    <w:p w14:paraId="5383F225" w14:textId="77777777" w:rsidR="00750D36" w:rsidRPr="00F161C7" w:rsidRDefault="00750D36" w:rsidP="001F7251">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2007, Last amended SG 98/09.12.2016.</w:t>
      </w:r>
    </w:p>
  </w:footnote>
  <w:footnote w:id="151">
    <w:p w14:paraId="07ED4ADD" w14:textId="09111B2B" w:rsidR="00750D36" w:rsidRPr="001F7251" w:rsidRDefault="00750D36" w:rsidP="001F7251">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Adopted 2010, Last amended SG 98/01.07.2016</w:t>
      </w:r>
      <w:r w:rsidRPr="001F7251">
        <w:rPr>
          <w:rFonts w:ascii="Times New Roman" w:hAnsi="Times New Roman"/>
          <w:sz w:val="18"/>
          <w:szCs w:val="18"/>
          <w:lang w:val="en-US"/>
        </w:rPr>
        <w:t>.</w:t>
      </w:r>
    </w:p>
  </w:footnote>
  <w:footnote w:id="152">
    <w:p w14:paraId="355DB676" w14:textId="039347BD" w:rsidR="00750D36" w:rsidRPr="00F161C7" w:rsidRDefault="00750D36" w:rsidP="002810D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See http://www.inspirebg.eu/</w:t>
      </w:r>
    </w:p>
  </w:footnote>
  <w:footnote w:id="153">
    <w:p w14:paraId="672D8CDB" w14:textId="3B7911D8" w:rsidR="00750D36" w:rsidRPr="00F161C7" w:rsidRDefault="00750D36" w:rsidP="002810D6">
      <w:pPr>
        <w:spacing w:after="0"/>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1F7251">
        <w:rPr>
          <w:rFonts w:ascii="Times New Roman" w:hAnsi="Times New Roman"/>
          <w:sz w:val="18"/>
          <w:szCs w:val="18"/>
          <w:lang w:val="en-US"/>
        </w:rPr>
        <w:t xml:space="preserve"> </w:t>
      </w:r>
      <w:r w:rsidRPr="00F161C7">
        <w:rPr>
          <w:rFonts w:ascii="Times New Roman" w:hAnsi="Times New Roman"/>
          <w:sz w:val="18"/>
          <w:szCs w:val="18"/>
          <w:lang w:val="en-US"/>
        </w:rPr>
        <w:t>European Directive 2007/2/EC, establishing an Infrastructure for Spatial Information in the European Community (INSPIRE)</w:t>
      </w:r>
    </w:p>
  </w:footnote>
  <w:footnote w:id="154">
    <w:p w14:paraId="59818C0B" w14:textId="77777777" w:rsidR="00750D36" w:rsidRPr="00F161C7" w:rsidRDefault="00750D36" w:rsidP="002810D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Evidenced by a series of studies in the field of public attitudes and social psychology, conducted by Alpha Research Agency and the Open Society</w:t>
      </w:r>
    </w:p>
  </w:footnote>
  <w:footnote w:id="155">
    <w:p w14:paraId="7509FD29" w14:textId="77777777" w:rsidR="00750D36" w:rsidRPr="00F161C7" w:rsidRDefault="00750D36" w:rsidP="002810D6">
      <w:pPr>
        <w:pStyle w:val="FootnoteText"/>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Adopted 2006. Last amended SG 98/28.11.2014 </w:t>
      </w:r>
    </w:p>
  </w:footnote>
  <w:footnote w:id="156">
    <w:p w14:paraId="1B420C00" w14:textId="79825B7F" w:rsidR="00750D36" w:rsidRPr="00F161C7" w:rsidRDefault="00750D36" w:rsidP="00F161C7">
      <w:pPr>
        <w:pStyle w:val="FootnoteText"/>
        <w:contextualSpacing/>
        <w:jc w:val="both"/>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UNFCCC 2005 Compendium on methods and tools to evaluate impacts of, and vulnerability and adaptation to, climate change</w:t>
      </w:r>
      <w:r>
        <w:rPr>
          <w:rFonts w:ascii="Times New Roman" w:hAnsi="Times New Roman"/>
          <w:sz w:val="18"/>
          <w:szCs w:val="18"/>
          <w:lang w:val="en-US"/>
        </w:rPr>
        <w:t>;</w:t>
      </w:r>
      <w:r w:rsidRPr="00F161C7">
        <w:rPr>
          <w:rFonts w:ascii="Times New Roman" w:hAnsi="Times New Roman"/>
          <w:sz w:val="18"/>
          <w:szCs w:val="18"/>
          <w:lang w:val="en-US"/>
        </w:rPr>
        <w:t>https://unfccc.int/files/adaptation/methodologies_for/vulnerability_and_adaptation/application/pdf/consolidated_version_updated_021204.pdf</w:t>
      </w:r>
    </w:p>
  </w:footnote>
  <w:footnote w:id="157">
    <w:p w14:paraId="67DC1C79" w14:textId="77777777" w:rsidR="00750D36" w:rsidRDefault="00750D36" w:rsidP="00963BF2">
      <w:pPr>
        <w:pStyle w:val="FootnoteText"/>
        <w:jc w:val="both"/>
        <w:rPr>
          <w:rFonts w:ascii="Times New Roman" w:hAnsi="Times New Roman"/>
          <w:sz w:val="18"/>
          <w:szCs w:val="18"/>
          <w:lang w:val="en-US"/>
        </w:rPr>
      </w:pPr>
      <w:r w:rsidRPr="00703345">
        <w:rPr>
          <w:rStyle w:val="FootnoteReference"/>
          <w:rFonts w:ascii="Times New Roman" w:hAnsi="Times New Roman"/>
          <w:sz w:val="18"/>
          <w:szCs w:val="18"/>
          <w:lang w:val="en-US"/>
        </w:rPr>
        <w:footnoteRef/>
      </w:r>
      <w:r w:rsidRPr="00703345">
        <w:rPr>
          <w:rFonts w:ascii="Times New Roman" w:hAnsi="Times New Roman"/>
          <w:sz w:val="18"/>
          <w:szCs w:val="18"/>
          <w:lang w:val="en-US"/>
        </w:rPr>
        <w:t xml:space="preserve"> The NPV of an adaptation option is given by the present value of the estimated benefits </w:t>
      </w:r>
      <w:r>
        <w:rPr>
          <w:rFonts w:ascii="Times New Roman" w:hAnsi="Times New Roman"/>
          <w:sz w:val="18"/>
          <w:szCs w:val="18"/>
          <w:lang w:val="en-US"/>
        </w:rPr>
        <w:t xml:space="preserve">and </w:t>
      </w:r>
      <w:r w:rsidRPr="00703345">
        <w:rPr>
          <w:rFonts w:ascii="Times New Roman" w:hAnsi="Times New Roman"/>
          <w:sz w:val="18"/>
          <w:szCs w:val="18"/>
          <w:lang w:val="en-US"/>
        </w:rPr>
        <w:t>costs. If NPV is more than zero, this indicates that the investment is efficient and incremental benefits of adaptation exceed the incremental resource costs.</w:t>
      </w:r>
      <w:r>
        <w:rPr>
          <w:rFonts w:ascii="Times New Roman" w:hAnsi="Times New Roman"/>
          <w:sz w:val="18"/>
          <w:szCs w:val="18"/>
          <w:lang w:val="en-US"/>
        </w:rPr>
        <w:t xml:space="preserve"> </w:t>
      </w:r>
      <w:r w:rsidRPr="00703345">
        <w:rPr>
          <w:rFonts w:ascii="Times New Roman" w:hAnsi="Times New Roman"/>
          <w:sz w:val="18"/>
          <w:szCs w:val="18"/>
          <w:lang w:val="en-US"/>
        </w:rPr>
        <w:t>If NPV is &lt;0 or B/C is &lt;1, then the adaptation measures add no net benefit to the Urban Environment sector. If NPV is &gt;0 or B/C is &gt;1, then it adds positive benefits. The positive value of NPV confirms that investments for adaptation are efficient.</w:t>
      </w:r>
    </w:p>
    <w:p w14:paraId="023D2D45" w14:textId="77777777" w:rsidR="00750D36" w:rsidRPr="00703345" w:rsidRDefault="00750D36" w:rsidP="00963BF2">
      <w:pPr>
        <w:pStyle w:val="FootnoteText"/>
        <w:jc w:val="both"/>
        <w:rPr>
          <w:rFonts w:ascii="Times New Roman" w:hAnsi="Times New Roman"/>
          <w:sz w:val="18"/>
          <w:szCs w:val="18"/>
          <w:lang w:val="en-US"/>
        </w:rPr>
      </w:pPr>
      <w:r w:rsidRPr="00703345">
        <w:rPr>
          <w:rFonts w:ascii="Times New Roman" w:hAnsi="Times New Roman"/>
          <w:sz w:val="18"/>
          <w:szCs w:val="18"/>
          <w:lang w:val="en-US"/>
        </w:rPr>
        <w:t>The benefit-cost ratio (B/C) is the ratio of the present value of benefits to the present value of costs. When the B/C ratio is more than one, the present value of the option’s benefits is larger than the present value of its costs.</w:t>
      </w:r>
    </w:p>
  </w:footnote>
  <w:footnote w:id="158">
    <w:p w14:paraId="7FCDC7BA" w14:textId="77777777" w:rsidR="00750D36" w:rsidRPr="00F161C7" w:rsidRDefault="00750D36" w:rsidP="002810D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The regression is linear; the dependent and the explanatory variables are linear.</w:t>
      </w:r>
    </w:p>
  </w:footnote>
  <w:footnote w:id="159">
    <w:p w14:paraId="14742E4C" w14:textId="77777777" w:rsidR="00750D36" w:rsidRPr="00F161C7" w:rsidRDefault="00750D36" w:rsidP="002810D6">
      <w:pPr>
        <w:pStyle w:val="FootnoteText"/>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Cost effectiveness is a coefficient which quantifies the benefits achieved as a result of the application of selected adaptation options in relation to the required investments/costs.</w:t>
      </w:r>
    </w:p>
  </w:footnote>
  <w:footnote w:id="160">
    <w:p w14:paraId="1A79956A" w14:textId="77777777" w:rsidR="00750D36" w:rsidRPr="00F161C7" w:rsidRDefault="00750D36" w:rsidP="00F161C7">
      <w:pPr>
        <w:spacing w:after="0"/>
        <w:rPr>
          <w:rFonts w:ascii="Times New Roman" w:hAnsi="Times New Roman"/>
          <w:sz w:val="18"/>
          <w:szCs w:val="18"/>
          <w:lang w:val="en-US"/>
        </w:rPr>
      </w:pPr>
      <w:r w:rsidRPr="00F161C7">
        <w:rPr>
          <w:rFonts w:ascii="Times New Roman" w:hAnsi="Times New Roman"/>
          <w:sz w:val="18"/>
          <w:szCs w:val="18"/>
          <w:vertAlign w:val="superscript"/>
          <w:lang w:val="en-US"/>
        </w:rPr>
        <w:footnoteRef/>
      </w:r>
      <w:r w:rsidRPr="00F161C7">
        <w:rPr>
          <w:rFonts w:ascii="Times New Roman" w:hAnsi="Times New Roman"/>
          <w:sz w:val="18"/>
          <w:szCs w:val="18"/>
          <w:lang w:val="en-US"/>
        </w:rPr>
        <w:t xml:space="preserve"> The </w:t>
      </w:r>
      <w:r>
        <w:rPr>
          <w:rFonts w:ascii="Times New Roman" w:hAnsi="Times New Roman"/>
          <w:sz w:val="18"/>
          <w:szCs w:val="18"/>
          <w:lang w:val="en-US"/>
        </w:rPr>
        <w:t>cost-effectiveness</w:t>
      </w:r>
      <w:r w:rsidRPr="00F161C7">
        <w:rPr>
          <w:rFonts w:ascii="Times New Roman" w:hAnsi="Times New Roman"/>
          <w:sz w:val="18"/>
          <w:szCs w:val="18"/>
          <w:lang w:val="en-US"/>
        </w:rPr>
        <w:t xml:space="preserve"> </w:t>
      </w:r>
      <w:r w:rsidRPr="001F7251">
        <w:rPr>
          <w:rFonts w:ascii="Times New Roman" w:hAnsi="Times New Roman"/>
          <w:sz w:val="18"/>
          <w:szCs w:val="18"/>
          <w:lang w:val="en-US"/>
        </w:rPr>
        <w:t>refers</w:t>
      </w:r>
      <w:r w:rsidRPr="00F161C7">
        <w:rPr>
          <w:rFonts w:ascii="Times New Roman" w:hAnsi="Times New Roman"/>
          <w:sz w:val="18"/>
          <w:szCs w:val="18"/>
          <w:lang w:val="en-US"/>
        </w:rPr>
        <w:t xml:space="preserve"> to all measures.  </w:t>
      </w:r>
    </w:p>
  </w:footnote>
  <w:footnote w:id="161">
    <w:p w14:paraId="0B6B6C33" w14:textId="36C9CD32" w:rsidR="00750D36" w:rsidRPr="00F161C7" w:rsidRDefault="00750D36" w:rsidP="002810D6">
      <w:pPr>
        <w:spacing w:after="0"/>
        <w:contextualSpacing/>
        <w:rPr>
          <w:rFonts w:ascii="Times New Roman" w:hAnsi="Times New Roman"/>
          <w:sz w:val="18"/>
          <w:szCs w:val="18"/>
          <w:lang w:val="en-US"/>
        </w:rPr>
      </w:pPr>
      <w:r w:rsidRPr="00F161C7">
        <w:rPr>
          <w:rStyle w:val="FootnoteReference"/>
          <w:rFonts w:ascii="Times New Roman" w:hAnsi="Times New Roman"/>
          <w:sz w:val="18"/>
          <w:szCs w:val="18"/>
          <w:lang w:val="en-US"/>
        </w:rPr>
        <w:footnoteRef/>
      </w:r>
      <w:r w:rsidRPr="00F161C7">
        <w:rPr>
          <w:rFonts w:ascii="Times New Roman" w:hAnsi="Times New Roman"/>
          <w:sz w:val="18"/>
          <w:szCs w:val="18"/>
          <w:lang w:val="en-US"/>
        </w:rPr>
        <w:t xml:space="preserve"> </w:t>
      </w:r>
      <w:r w:rsidRPr="002810D6">
        <w:rPr>
          <w:rFonts w:ascii="Times New Roman" w:eastAsia="Times New Roman" w:hAnsi="Times New Roman"/>
          <w:sz w:val="18"/>
          <w:szCs w:val="18"/>
          <w:lang w:val="en-US" w:eastAsia="bg-BG"/>
        </w:rPr>
        <w:t>The Austrian Strategy for Ada</w:t>
      </w:r>
      <w:r w:rsidRPr="001F7251">
        <w:rPr>
          <w:rFonts w:ascii="Times New Roman" w:eastAsia="Times New Roman" w:hAnsi="Times New Roman"/>
          <w:sz w:val="18"/>
          <w:szCs w:val="18"/>
          <w:lang w:val="en-US" w:eastAsia="bg-BG"/>
        </w:rPr>
        <w:t>ptation to Climate Change</w:t>
      </w:r>
      <w:r w:rsidRPr="002810D6">
        <w:rPr>
          <w:rStyle w:val="FootnoteReference"/>
          <w:rFonts w:ascii="Times New Roman" w:eastAsia="Times New Roman" w:hAnsi="Times New Roman"/>
          <w:sz w:val="18"/>
          <w:szCs w:val="18"/>
          <w:lang w:val="en-US" w:eastAsia="bg-BG"/>
        </w:rPr>
        <w:footnoteRef/>
      </w:r>
      <w:r w:rsidRPr="002810D6">
        <w:rPr>
          <w:rFonts w:ascii="Times New Roman" w:eastAsia="Times New Roman" w:hAnsi="Times New Roman"/>
          <w:sz w:val="18"/>
          <w:szCs w:val="18"/>
          <w:lang w:val="en-US" w:eastAsia="bg-BG"/>
        </w:rPr>
        <w:t xml:space="preserve"> Part 1. Strategic Framework, Adopted by the Federal Government in October 2012 and by the Federal States in May 2013. https</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www</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bmlfuw</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gv</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at</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umwelt</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klimaschutz</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klimapolitik</w:t>
      </w:r>
      <w:r w:rsidRPr="00F161C7">
        <w:rPr>
          <w:rFonts w:ascii="Times New Roman" w:eastAsia="Times New Roman" w:hAnsi="Times New Roman"/>
          <w:sz w:val="18"/>
          <w:szCs w:val="18"/>
          <w:lang w:val="en-US" w:eastAsia="bg-BG"/>
        </w:rPr>
        <w:t>_</w:t>
      </w:r>
      <w:r w:rsidRPr="002810D6">
        <w:rPr>
          <w:rFonts w:ascii="Times New Roman" w:eastAsia="Times New Roman" w:hAnsi="Times New Roman"/>
          <w:sz w:val="18"/>
          <w:szCs w:val="18"/>
          <w:lang w:val="en-US" w:eastAsia="bg-BG"/>
        </w:rPr>
        <w:t>national</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anpassungsstrategie</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strategie</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kontext</w:t>
      </w:r>
      <w:r w:rsidRPr="00F161C7">
        <w:rPr>
          <w:rFonts w:ascii="Times New Roman" w:eastAsia="Times New Roman" w:hAnsi="Times New Roman"/>
          <w:sz w:val="18"/>
          <w:szCs w:val="18"/>
          <w:lang w:val="en-US" w:eastAsia="bg-BG"/>
        </w:rPr>
        <w:t>.</w:t>
      </w:r>
      <w:r w:rsidRPr="002810D6">
        <w:rPr>
          <w:rFonts w:ascii="Times New Roman" w:eastAsia="Times New Roman" w:hAnsi="Times New Roman"/>
          <w:sz w:val="18"/>
          <w:szCs w:val="18"/>
          <w:lang w:val="en-US" w:eastAsia="bg-BG"/>
        </w:rPr>
        <w:t>html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EDF786" w14:textId="7C072EA1" w:rsidR="00750D36" w:rsidRPr="00253770" w:rsidRDefault="00750D36" w:rsidP="00997FCF">
    <w:pPr>
      <w:pStyle w:val="Header"/>
      <w:tabs>
        <w:tab w:val="center" w:pos="4536"/>
        <w:tab w:val="right" w:pos="9072"/>
      </w:tabs>
      <w:jc w:val="center"/>
      <w:rPr>
        <w:rFonts w:ascii="Times New Roman" w:hAnsi="Times New Roman" w:cs="Arial"/>
        <w:b/>
        <w:i/>
        <w:sz w:val="24"/>
        <w:lang w:val="en-US"/>
      </w:rPr>
    </w:pPr>
    <w:r w:rsidRPr="00253770">
      <w:rPr>
        <w:rFonts w:ascii="Times New Roman" w:hAnsi="Times New Roman" w:cs="Arial"/>
        <w:b/>
        <w:i/>
        <w:sz w:val="24"/>
        <w:lang w:val="en-US"/>
      </w:rPr>
      <w:t xml:space="preserve">Climate Change Adaptation – </w:t>
    </w:r>
    <w:r w:rsidRPr="00997FCF">
      <w:rPr>
        <w:rFonts w:ascii="Times New Roman" w:hAnsi="Times New Roman" w:cs="Arial"/>
        <w:b/>
        <w:i/>
        <w:sz w:val="24"/>
        <w:lang w:val="en-US"/>
      </w:rPr>
      <w:t>Assessment of the</w:t>
    </w:r>
    <w:r>
      <w:rPr>
        <w:rFonts w:ascii="Times New Roman" w:hAnsi="Times New Roman" w:cs="Arial"/>
        <w:b/>
        <w:i/>
        <w:sz w:val="24"/>
        <w:lang w:val="en-US"/>
      </w:rPr>
      <w:t xml:space="preserve"> </w:t>
    </w:r>
    <w:r w:rsidRPr="00997FCF">
      <w:rPr>
        <w:rFonts w:ascii="Times New Roman" w:hAnsi="Times New Roman" w:cs="Arial"/>
        <w:b/>
        <w:i/>
        <w:sz w:val="24"/>
        <w:lang w:val="en-US"/>
      </w:rPr>
      <w:t>Urban Environment Sector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06F34" w14:textId="07D5BA35" w:rsidR="00750D36" w:rsidRDefault="00750D36" w:rsidP="002C6783">
    <w:pPr>
      <w:pStyle w:val="Header"/>
      <w:tabs>
        <w:tab w:val="clear" w:pos="4680"/>
        <w:tab w:val="clear" w:pos="9360"/>
        <w:tab w:val="left" w:pos="6927"/>
      </w:tabs>
    </w:pPr>
    <w:r>
      <w:rPr>
        <w:noProof/>
        <w:lang w:val="en-US"/>
      </w:rPr>
      <w:drawing>
        <wp:anchor distT="0" distB="0" distL="114300" distR="114300" simplePos="0" relativeHeight="251656704" behindDoc="1" locked="0" layoutInCell="1" allowOverlap="1" wp14:anchorId="6F55DBD7" wp14:editId="4BDFB181">
          <wp:simplePos x="0" y="0"/>
          <wp:positionH relativeFrom="column">
            <wp:posOffset>4213116</wp:posOffset>
          </wp:positionH>
          <wp:positionV relativeFrom="paragraph">
            <wp:posOffset>-635</wp:posOffset>
          </wp:positionV>
          <wp:extent cx="1774800" cy="658800"/>
          <wp:effectExtent l="0" t="0" r="0" b="0"/>
          <wp:wrapTight wrapText="bothSides">
            <wp:wrapPolygon edited="0">
              <wp:start x="8581" y="625"/>
              <wp:lineTo x="3247" y="1875"/>
              <wp:lineTo x="928" y="4999"/>
              <wp:lineTo x="928" y="11873"/>
              <wp:lineTo x="2087" y="19996"/>
              <wp:lineTo x="9741" y="19996"/>
              <wp:lineTo x="7422" y="12498"/>
              <wp:lineTo x="19714" y="11873"/>
              <wp:lineTo x="19946" y="6874"/>
              <wp:lineTo x="9741" y="625"/>
              <wp:lineTo x="8581" y="625"/>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00" cy="6588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inline distT="0" distB="0" distL="0" distR="0" wp14:anchorId="5FA97901" wp14:editId="0393FEB9">
          <wp:extent cx="1139825" cy="895985"/>
          <wp:effectExtent l="0" t="0" r="317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9825" cy="895985"/>
                  </a:xfrm>
                  <a:prstGeom prst="rect">
                    <a:avLst/>
                  </a:prstGeom>
                  <a:noFill/>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18B4A2" w14:textId="33A08912" w:rsidR="00750D36" w:rsidRPr="00997FCF" w:rsidRDefault="00750D36" w:rsidP="00997FCF">
    <w:pPr>
      <w:pStyle w:val="Header"/>
      <w:tabs>
        <w:tab w:val="center" w:pos="4536"/>
        <w:tab w:val="right" w:pos="9072"/>
      </w:tabs>
      <w:jc w:val="center"/>
      <w:rPr>
        <w:rFonts w:ascii="Times New Roman" w:hAnsi="Times New Roman" w:cs="Arial"/>
        <w:b/>
        <w:i/>
        <w:sz w:val="24"/>
        <w:lang w:val="en-US"/>
      </w:rPr>
    </w:pPr>
    <w:r w:rsidRPr="00253770">
      <w:rPr>
        <w:rFonts w:ascii="Times New Roman" w:hAnsi="Times New Roman" w:cs="Arial"/>
        <w:b/>
        <w:i/>
        <w:sz w:val="24"/>
        <w:lang w:val="en-US"/>
      </w:rPr>
      <w:t xml:space="preserve">Climate Change Adaptation – </w:t>
    </w:r>
    <w:r w:rsidRPr="00997FCF">
      <w:rPr>
        <w:rFonts w:ascii="Times New Roman" w:hAnsi="Times New Roman" w:cs="Arial"/>
        <w:b/>
        <w:i/>
        <w:sz w:val="24"/>
        <w:lang w:val="en-US"/>
      </w:rPr>
      <w:t>Assessment of the</w:t>
    </w:r>
    <w:r>
      <w:rPr>
        <w:rFonts w:ascii="Times New Roman" w:hAnsi="Times New Roman" w:cs="Arial"/>
        <w:b/>
        <w:i/>
        <w:sz w:val="24"/>
        <w:lang w:val="en-US"/>
      </w:rPr>
      <w:t xml:space="preserve"> </w:t>
    </w:r>
    <w:r w:rsidRPr="00997FCF">
      <w:rPr>
        <w:rFonts w:ascii="Times New Roman" w:hAnsi="Times New Roman" w:cs="Arial"/>
        <w:b/>
        <w:i/>
        <w:sz w:val="24"/>
        <w:lang w:val="en-US"/>
      </w:rPr>
      <w:t>Urban Environment Sector</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B106C" w14:textId="77777777" w:rsidR="00750D36" w:rsidRDefault="00750D36" w:rsidP="006442E5">
    <w:pPr>
      <w:pStyle w:val="Header"/>
    </w:pPr>
    <w:r>
      <w:rPr>
        <w:noProof/>
        <w:lang w:val="en-US"/>
      </w:rPr>
      <w:drawing>
        <wp:anchor distT="0" distB="0" distL="114300" distR="114300" simplePos="0" relativeHeight="251663872" behindDoc="1" locked="0" layoutInCell="1" allowOverlap="1" wp14:anchorId="5F9FAD23" wp14:editId="0BC1FED2">
          <wp:simplePos x="0" y="0"/>
          <wp:positionH relativeFrom="column">
            <wp:posOffset>3986530</wp:posOffset>
          </wp:positionH>
          <wp:positionV relativeFrom="paragraph">
            <wp:posOffset>102194</wp:posOffset>
          </wp:positionV>
          <wp:extent cx="1774800" cy="658800"/>
          <wp:effectExtent l="0" t="0" r="0" b="0"/>
          <wp:wrapTight wrapText="bothSides">
            <wp:wrapPolygon edited="0">
              <wp:start x="8581" y="625"/>
              <wp:lineTo x="3247" y="1875"/>
              <wp:lineTo x="928" y="4999"/>
              <wp:lineTo x="928" y="11873"/>
              <wp:lineTo x="2087" y="19996"/>
              <wp:lineTo x="9741" y="19996"/>
              <wp:lineTo x="7422" y="12498"/>
              <wp:lineTo x="19714" y="11873"/>
              <wp:lineTo x="19946" y="6874"/>
              <wp:lineTo x="9741" y="625"/>
              <wp:lineTo x="8581" y="625"/>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00" cy="6588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inline distT="0" distB="0" distL="0" distR="0" wp14:anchorId="2C596F5E" wp14:editId="7E124203">
          <wp:extent cx="1139825" cy="895985"/>
          <wp:effectExtent l="0" t="0" r="317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9825" cy="895985"/>
                  </a:xfrm>
                  <a:prstGeom prst="rect">
                    <a:avLst/>
                  </a:prstGeom>
                  <a:noFill/>
                </pic:spPr>
              </pic:pic>
            </a:graphicData>
          </a:graphic>
        </wp:inline>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05BEA"/>
    <w:multiLevelType w:val="hybridMultilevel"/>
    <w:tmpl w:val="E4D0BF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2A92D08"/>
    <w:multiLevelType w:val="hybridMultilevel"/>
    <w:tmpl w:val="997E00D0"/>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5F06D59"/>
    <w:multiLevelType w:val="hybridMultilevel"/>
    <w:tmpl w:val="9956E0B8"/>
    <w:lvl w:ilvl="0" w:tplc="99F264F0">
      <w:start w:val="1"/>
      <w:numFmt w:val="decimal"/>
      <w:lvlText w:val="%1."/>
      <w:lvlJc w:val="left"/>
      <w:pPr>
        <w:ind w:left="360" w:hanging="360"/>
      </w:pPr>
      <w:rPr>
        <w:rFonts w:ascii="Times New Roman" w:hAnsi="Times New Roman" w:cs="Times New Roman" w:hint="default"/>
        <w:b w:val="0"/>
        <w:i w:val="0"/>
        <w:color w:val="auto"/>
        <w:sz w:val="24"/>
        <w:szCs w:val="24"/>
      </w:rPr>
    </w:lvl>
    <w:lvl w:ilvl="1" w:tplc="9E70D07C">
      <w:start w:val="1"/>
      <w:numFmt w:val="decimal"/>
      <w:lvlText w:val="%2."/>
      <w:lvlJc w:val="left"/>
      <w:pPr>
        <w:ind w:left="1080" w:hanging="360"/>
      </w:pPr>
      <w:rPr>
        <w:rFonts w:ascii="Calibri" w:hAnsi="Calibri" w:cs="Calibri" w:hint="default"/>
        <w:b/>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
    <w:nsid w:val="0B0444D7"/>
    <w:multiLevelType w:val="hybridMultilevel"/>
    <w:tmpl w:val="52F25E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0B865044"/>
    <w:multiLevelType w:val="hybridMultilevel"/>
    <w:tmpl w:val="BE30D5A8"/>
    <w:lvl w:ilvl="0" w:tplc="2E107186">
      <w:numFmt w:val="bullet"/>
      <w:lvlText w:val="•"/>
      <w:lvlJc w:val="left"/>
      <w:pPr>
        <w:ind w:left="720" w:hanging="360"/>
      </w:pPr>
      <w:rPr>
        <w:rFonts w:ascii="Garamond" w:hAnsi="Garamond" w:cs="SymbolMT" w:hint="default"/>
        <w:color w:val="000000"/>
        <w:sz w:val="20"/>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F61AE6"/>
    <w:multiLevelType w:val="hybridMultilevel"/>
    <w:tmpl w:val="3DC401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0F403BE7"/>
    <w:multiLevelType w:val="hybridMultilevel"/>
    <w:tmpl w:val="A1FCEF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121B5913"/>
    <w:multiLevelType w:val="hybridMultilevel"/>
    <w:tmpl w:val="D79AE566"/>
    <w:lvl w:ilvl="0" w:tplc="91D65EFE">
      <w:start w:val="1"/>
      <w:numFmt w:val="bullet"/>
      <w:lvlText w:val=""/>
      <w:lvlJc w:val="left"/>
      <w:pPr>
        <w:ind w:left="720" w:hanging="360"/>
      </w:pPr>
      <w:rPr>
        <w:rFonts w:ascii="Symbol" w:hAnsi="Symbol" w:hint="default"/>
        <w:sz w:val="18"/>
        <w:szCs w:val="1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169E4EA4"/>
    <w:multiLevelType w:val="hybridMultilevel"/>
    <w:tmpl w:val="3D4848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17013EB3"/>
    <w:multiLevelType w:val="hybridMultilevel"/>
    <w:tmpl w:val="4A24AB08"/>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22242D"/>
    <w:multiLevelType w:val="hybridMultilevel"/>
    <w:tmpl w:val="B4F6E0C2"/>
    <w:lvl w:ilvl="0" w:tplc="A9940E04">
      <w:start w:val="1"/>
      <w:numFmt w:val="decimal"/>
      <w:pStyle w:val="TableTitle"/>
      <w:lvlText w:val="Table %1."/>
      <w:lvlJc w:val="left"/>
      <w:pPr>
        <w:ind w:left="2912" w:hanging="360"/>
      </w:pPr>
      <w:rPr>
        <w:rFonts w:hint="default"/>
      </w:rPr>
    </w:lvl>
    <w:lvl w:ilvl="1" w:tplc="08090019" w:tentative="1">
      <w:start w:val="1"/>
      <w:numFmt w:val="lowerLetter"/>
      <w:lvlText w:val="%2."/>
      <w:lvlJc w:val="left"/>
      <w:pPr>
        <w:ind w:left="3992" w:hanging="360"/>
      </w:pPr>
    </w:lvl>
    <w:lvl w:ilvl="2" w:tplc="0809001B" w:tentative="1">
      <w:start w:val="1"/>
      <w:numFmt w:val="lowerRoman"/>
      <w:lvlText w:val="%3."/>
      <w:lvlJc w:val="right"/>
      <w:pPr>
        <w:ind w:left="4712" w:hanging="180"/>
      </w:pPr>
    </w:lvl>
    <w:lvl w:ilvl="3" w:tplc="0809000F" w:tentative="1">
      <w:start w:val="1"/>
      <w:numFmt w:val="decimal"/>
      <w:lvlText w:val="%4."/>
      <w:lvlJc w:val="left"/>
      <w:pPr>
        <w:ind w:left="5432" w:hanging="360"/>
      </w:pPr>
    </w:lvl>
    <w:lvl w:ilvl="4" w:tplc="08090019" w:tentative="1">
      <w:start w:val="1"/>
      <w:numFmt w:val="lowerLetter"/>
      <w:lvlText w:val="%5."/>
      <w:lvlJc w:val="left"/>
      <w:pPr>
        <w:ind w:left="6152" w:hanging="360"/>
      </w:pPr>
    </w:lvl>
    <w:lvl w:ilvl="5" w:tplc="0809001B" w:tentative="1">
      <w:start w:val="1"/>
      <w:numFmt w:val="lowerRoman"/>
      <w:lvlText w:val="%6."/>
      <w:lvlJc w:val="right"/>
      <w:pPr>
        <w:ind w:left="6872" w:hanging="180"/>
      </w:pPr>
    </w:lvl>
    <w:lvl w:ilvl="6" w:tplc="0809000F" w:tentative="1">
      <w:start w:val="1"/>
      <w:numFmt w:val="decimal"/>
      <w:lvlText w:val="%7."/>
      <w:lvlJc w:val="left"/>
      <w:pPr>
        <w:ind w:left="7592" w:hanging="360"/>
      </w:pPr>
    </w:lvl>
    <w:lvl w:ilvl="7" w:tplc="08090019" w:tentative="1">
      <w:start w:val="1"/>
      <w:numFmt w:val="lowerLetter"/>
      <w:lvlText w:val="%8."/>
      <w:lvlJc w:val="left"/>
      <w:pPr>
        <w:ind w:left="8312" w:hanging="360"/>
      </w:pPr>
    </w:lvl>
    <w:lvl w:ilvl="8" w:tplc="0809001B" w:tentative="1">
      <w:start w:val="1"/>
      <w:numFmt w:val="lowerRoman"/>
      <w:lvlText w:val="%9."/>
      <w:lvlJc w:val="right"/>
      <w:pPr>
        <w:ind w:left="9032" w:hanging="180"/>
      </w:pPr>
    </w:lvl>
  </w:abstractNum>
  <w:abstractNum w:abstractNumId="11">
    <w:nsid w:val="179743B2"/>
    <w:multiLevelType w:val="hybridMultilevel"/>
    <w:tmpl w:val="81B8D13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18A93011"/>
    <w:multiLevelType w:val="hybridMultilevel"/>
    <w:tmpl w:val="8452C4CC"/>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42756B"/>
    <w:multiLevelType w:val="hybridMultilevel"/>
    <w:tmpl w:val="0C0438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1E600859"/>
    <w:multiLevelType w:val="hybridMultilevel"/>
    <w:tmpl w:val="FEB4F0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21A91B2A"/>
    <w:multiLevelType w:val="hybridMultilevel"/>
    <w:tmpl w:val="7DD86390"/>
    <w:lvl w:ilvl="0" w:tplc="CCC09A5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292C49F9"/>
    <w:multiLevelType w:val="hybridMultilevel"/>
    <w:tmpl w:val="0ECE47B2"/>
    <w:lvl w:ilvl="0" w:tplc="E4263A12">
      <w:start w:val="1"/>
      <w:numFmt w:val="bullet"/>
      <w:lvlText w:val="o"/>
      <w:lvlJc w:val="left"/>
      <w:pPr>
        <w:ind w:left="720" w:hanging="360"/>
      </w:pPr>
      <w:rPr>
        <w:rFonts w:ascii="Courier New" w:hAnsi="Courier New" w:cs="Courier New"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96C48C5"/>
    <w:multiLevelType w:val="hybridMultilevel"/>
    <w:tmpl w:val="FA1E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29AA1E0B"/>
    <w:multiLevelType w:val="hybridMultilevel"/>
    <w:tmpl w:val="91F2873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nsid w:val="29CC3745"/>
    <w:multiLevelType w:val="hybridMultilevel"/>
    <w:tmpl w:val="76F6569E"/>
    <w:lvl w:ilvl="0" w:tplc="506254D8">
      <w:start w:val="17"/>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A0A0203"/>
    <w:multiLevelType w:val="hybridMultilevel"/>
    <w:tmpl w:val="ABEE7C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2AB3581B"/>
    <w:multiLevelType w:val="multilevel"/>
    <w:tmpl w:val="7D48D55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2B8716AE"/>
    <w:multiLevelType w:val="hybridMultilevel"/>
    <w:tmpl w:val="781C50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2C8A5B11"/>
    <w:multiLevelType w:val="hybridMultilevel"/>
    <w:tmpl w:val="EC3679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nsid w:val="2D3B76D8"/>
    <w:multiLevelType w:val="hybridMultilevel"/>
    <w:tmpl w:val="EB48E5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2F3A7033"/>
    <w:multiLevelType w:val="hybridMultilevel"/>
    <w:tmpl w:val="608089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353C69E3"/>
    <w:multiLevelType w:val="hybridMultilevel"/>
    <w:tmpl w:val="33A48846"/>
    <w:lvl w:ilvl="0" w:tplc="2E107186">
      <w:numFmt w:val="bullet"/>
      <w:lvlText w:val="•"/>
      <w:lvlJc w:val="left"/>
      <w:pPr>
        <w:ind w:left="2486" w:hanging="360"/>
      </w:pPr>
      <w:rPr>
        <w:rFonts w:ascii="Garamond" w:hAnsi="Garamond" w:cs="SymbolMT"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nsid w:val="39942802"/>
    <w:multiLevelType w:val="hybridMultilevel"/>
    <w:tmpl w:val="39D618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nsid w:val="3A0A4FEA"/>
    <w:multiLevelType w:val="hybridMultilevel"/>
    <w:tmpl w:val="A59E3726"/>
    <w:lvl w:ilvl="0" w:tplc="1102DEEE">
      <w:start w:val="1"/>
      <w:numFmt w:val="upperRoman"/>
      <w:lvlText w:val="%1."/>
      <w:lvlJc w:val="left"/>
      <w:pPr>
        <w:ind w:left="720" w:hanging="720"/>
      </w:pPr>
      <w:rPr>
        <w:rFonts w:asciiTheme="minorHAnsi" w:hAnsiTheme="minorHAnsi" w:cstheme="minorHAnsi" w:hint="default"/>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nsid w:val="3FAA2FF3"/>
    <w:multiLevelType w:val="hybridMultilevel"/>
    <w:tmpl w:val="794489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nsid w:val="428E1566"/>
    <w:multiLevelType w:val="hybridMultilevel"/>
    <w:tmpl w:val="4EAEB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5230181"/>
    <w:multiLevelType w:val="multilevel"/>
    <w:tmpl w:val="3CA84D74"/>
    <w:lvl w:ilvl="0">
      <w:start w:val="1"/>
      <w:numFmt w:val="decimal"/>
      <w:lvlText w:val="%1."/>
      <w:lvlJc w:val="left"/>
      <w:pPr>
        <w:ind w:left="390" w:hanging="390"/>
      </w:pPr>
      <w:rPr>
        <w:rFonts w:hint="default"/>
      </w:rPr>
    </w:lvl>
    <w:lvl w:ilvl="1">
      <w:start w:val="1"/>
      <w:numFmt w:val="decimal"/>
      <w:pStyle w:val="Heading2"/>
      <w:lvlText w:val="%1.%2."/>
      <w:lvlJc w:val="left"/>
      <w:pPr>
        <w:ind w:left="6300" w:hanging="72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4628300C"/>
    <w:multiLevelType w:val="hybridMultilevel"/>
    <w:tmpl w:val="FD4AA06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nsid w:val="48040518"/>
    <w:multiLevelType w:val="hybridMultilevel"/>
    <w:tmpl w:val="47D66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A821F19"/>
    <w:multiLevelType w:val="hybridMultilevel"/>
    <w:tmpl w:val="6C800D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nsid w:val="51324374"/>
    <w:multiLevelType w:val="hybridMultilevel"/>
    <w:tmpl w:val="16EA6A56"/>
    <w:lvl w:ilvl="0" w:tplc="031ECEBC">
      <w:start w:val="1"/>
      <w:numFmt w:val="upperRoman"/>
      <w:pStyle w:val="WBNormalNumbered"/>
      <w:lvlText w:val="%1."/>
      <w:lvlJc w:val="left"/>
      <w:pPr>
        <w:ind w:left="720" w:hanging="360"/>
      </w:pPr>
      <w:rPr>
        <w:rFonts w:hint="default"/>
        <w:b/>
        <w:sz w:val="24"/>
        <w:szCs w:val="24"/>
      </w:rPr>
    </w:lvl>
    <w:lvl w:ilvl="1" w:tplc="04020019">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6">
    <w:nsid w:val="52303603"/>
    <w:multiLevelType w:val="hybridMultilevel"/>
    <w:tmpl w:val="DADCE780"/>
    <w:lvl w:ilvl="0" w:tplc="AE00DF88">
      <w:start w:val="1"/>
      <w:numFmt w:val="decimal"/>
      <w:pStyle w:val="BodyText"/>
      <w:lvlText w:val="%1."/>
      <w:lvlJc w:val="left"/>
      <w:pPr>
        <w:ind w:left="2770" w:hanging="360"/>
      </w:pPr>
      <w:rPr>
        <w:rFonts w:ascii="Times New Roman" w:hAnsi="Times New Roman" w:cs="Times New Roman" w:hint="default"/>
        <w:b w:val="0"/>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4730725"/>
    <w:multiLevelType w:val="multilevel"/>
    <w:tmpl w:val="54730725"/>
    <w:lvl w:ilvl="0" w:tentative="1">
      <w:start w:val="1"/>
      <w:numFmt w:val="decimal"/>
      <w:lvlText w:val="%1)"/>
      <w:lvlJc w:val="left"/>
      <w:pPr>
        <w:ind w:left="360" w:hanging="360"/>
      </w:pPr>
      <w:rPr>
        <w:rFonts w:hint="default"/>
      </w:rPr>
    </w:lvl>
    <w:lvl w:ilvl="1">
      <w:start w:val="1"/>
      <w:numFmt w:val="bullet"/>
      <w:pStyle w:val="BulletsNew"/>
      <w:lvlText w:val=""/>
      <w:lvlJc w:val="left"/>
      <w:pPr>
        <w:ind w:left="720" w:hanging="360"/>
      </w:pPr>
      <w:rPr>
        <w:rFonts w:ascii="Symbol" w:hAnsi="Symbol" w:hint="default"/>
      </w:rPr>
    </w:lvl>
    <w:lvl w:ilvl="2" w:tentative="1">
      <w:start w:val="1"/>
      <w:numFmt w:val="lowerRoman"/>
      <w:lvlText w:val="%3)"/>
      <w:lvlJc w:val="left"/>
      <w:pPr>
        <w:ind w:left="1080" w:hanging="360"/>
      </w:pPr>
      <w:rPr>
        <w:rFonts w:hint="default"/>
      </w:rPr>
    </w:lvl>
    <w:lvl w:ilvl="3" w:tentative="1">
      <w:start w:val="1"/>
      <w:numFmt w:val="decimal"/>
      <w:lvlText w:val="(%4)"/>
      <w:lvlJc w:val="left"/>
      <w:pPr>
        <w:ind w:left="1440" w:hanging="360"/>
      </w:pPr>
      <w:rPr>
        <w:rFonts w:hint="default"/>
      </w:rPr>
    </w:lvl>
    <w:lvl w:ilvl="4" w:tentative="1">
      <w:start w:val="1"/>
      <w:numFmt w:val="lowerLetter"/>
      <w:lvlText w:val="(%5)"/>
      <w:lvlJc w:val="left"/>
      <w:pPr>
        <w:ind w:left="1800" w:hanging="360"/>
      </w:pPr>
    </w:lvl>
    <w:lvl w:ilvl="5" w:tentative="1">
      <w:start w:val="1"/>
      <w:numFmt w:val="lowerRoman"/>
      <w:lvlText w:val="(%6)"/>
      <w:lvlJc w:val="left"/>
      <w:pPr>
        <w:ind w:left="2160" w:hanging="360"/>
      </w:pPr>
    </w:lvl>
    <w:lvl w:ilvl="6" w:tentative="1">
      <w:start w:val="1"/>
      <w:numFmt w:val="decimal"/>
      <w:lvlText w:val="%7."/>
      <w:lvlJc w:val="left"/>
      <w:pPr>
        <w:ind w:left="2520" w:hanging="360"/>
      </w:pPr>
    </w:lvl>
    <w:lvl w:ilvl="7" w:tentative="1">
      <w:start w:val="1"/>
      <w:numFmt w:val="lowerLetter"/>
      <w:lvlText w:val="%8."/>
      <w:lvlJc w:val="left"/>
      <w:pPr>
        <w:ind w:left="2880" w:hanging="360"/>
      </w:pPr>
    </w:lvl>
    <w:lvl w:ilvl="8" w:tentative="1">
      <w:start w:val="1"/>
      <w:numFmt w:val="lowerRoman"/>
      <w:lvlText w:val="%9."/>
      <w:lvlJc w:val="left"/>
      <w:pPr>
        <w:ind w:left="3240" w:hanging="360"/>
      </w:pPr>
    </w:lvl>
  </w:abstractNum>
  <w:abstractNum w:abstractNumId="38">
    <w:nsid w:val="55D17C37"/>
    <w:multiLevelType w:val="hybridMultilevel"/>
    <w:tmpl w:val="DA6E59F8"/>
    <w:lvl w:ilvl="0" w:tplc="F508F66C">
      <w:start w:val="1"/>
      <w:numFmt w:val="upperRoman"/>
      <w:lvlText w:val="%1."/>
      <w:lvlJc w:val="left"/>
      <w:pPr>
        <w:ind w:left="720" w:hanging="720"/>
      </w:pPr>
      <w:rPr>
        <w:rFonts w:hint="default"/>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nsid w:val="57CB43A7"/>
    <w:multiLevelType w:val="hybridMultilevel"/>
    <w:tmpl w:val="B52AB588"/>
    <w:lvl w:ilvl="0" w:tplc="F5CEA7F6">
      <w:start w:val="1"/>
      <w:numFmt w:val="bullet"/>
      <w:lvlText w:val=""/>
      <w:lvlJc w:val="left"/>
      <w:pPr>
        <w:ind w:left="864" w:firstLine="14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58661701"/>
    <w:multiLevelType w:val="hybridMultilevel"/>
    <w:tmpl w:val="6DEA34EA"/>
    <w:lvl w:ilvl="0" w:tplc="5A1A1A62">
      <w:start w:val="1"/>
      <w:numFmt w:val="decimal"/>
      <w:lvlText w:val="%1."/>
      <w:lvlJc w:val="left"/>
      <w:pPr>
        <w:ind w:left="360" w:hanging="360"/>
      </w:pPr>
      <w:rPr>
        <w:rFonts w:asciiTheme="minorHAnsi" w:hAnsiTheme="minorHAnsi" w:cstheme="minorHAns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95B4EDF"/>
    <w:multiLevelType w:val="hybridMultilevel"/>
    <w:tmpl w:val="06066F5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nsid w:val="5C8A6519"/>
    <w:multiLevelType w:val="hybridMultilevel"/>
    <w:tmpl w:val="371EC5BA"/>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nsid w:val="5E5F3D49"/>
    <w:multiLevelType w:val="hybridMultilevel"/>
    <w:tmpl w:val="D8A840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nsid w:val="5F074AEE"/>
    <w:multiLevelType w:val="hybridMultilevel"/>
    <w:tmpl w:val="8566FA00"/>
    <w:lvl w:ilvl="0" w:tplc="6AD84D16">
      <w:start w:val="1"/>
      <w:numFmt w:val="bullet"/>
      <w:pStyle w:val="BulletNormal"/>
      <w:lvlText w:val="o"/>
      <w:lvlJc w:val="left"/>
      <w:pPr>
        <w:ind w:left="720" w:hanging="360"/>
      </w:pPr>
      <w:rPr>
        <w:rFonts w:ascii="Wingdings" w:hAnsi="Wingdings" w:hint="default"/>
        <w:color w:val="1F497D" w:themeColor="text2"/>
        <w:sz w:val="14"/>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nsid w:val="5F47659D"/>
    <w:multiLevelType w:val="hybridMultilevel"/>
    <w:tmpl w:val="F8125A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nsid w:val="5FAC038B"/>
    <w:multiLevelType w:val="hybridMultilevel"/>
    <w:tmpl w:val="18E2EA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nsid w:val="61333439"/>
    <w:multiLevelType w:val="multilevel"/>
    <w:tmpl w:val="2B3059A8"/>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nsid w:val="631B532F"/>
    <w:multiLevelType w:val="hybridMultilevel"/>
    <w:tmpl w:val="FD7C19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nsid w:val="64A6069A"/>
    <w:multiLevelType w:val="multilevel"/>
    <w:tmpl w:val="989C13BC"/>
    <w:lvl w:ilvl="0">
      <w:start w:val="1"/>
      <w:numFmt w:val="decimal"/>
      <w:pStyle w:val="ListNumber"/>
      <w:lvlText w:val="%1"/>
      <w:lvlJc w:val="left"/>
      <w:pPr>
        <w:tabs>
          <w:tab w:val="num" w:pos="425"/>
        </w:tabs>
        <w:ind w:left="425" w:hanging="425"/>
      </w:pPr>
    </w:lvl>
    <w:lvl w:ilvl="1">
      <w:start w:val="1"/>
      <w:numFmt w:val="decimal"/>
      <w:pStyle w:val="ListNumber2"/>
      <w:lvlText w:val="%1.%2"/>
      <w:lvlJc w:val="left"/>
      <w:pPr>
        <w:tabs>
          <w:tab w:val="num" w:pos="851"/>
        </w:tabs>
        <w:ind w:left="851" w:hanging="426"/>
      </w:pPr>
    </w:lvl>
    <w:lvl w:ilvl="2">
      <w:start w:val="1"/>
      <w:numFmt w:val="lowerLetter"/>
      <w:pStyle w:val="ListNumber3"/>
      <w:lvlText w:val="%3)"/>
      <w:lvlJc w:val="left"/>
      <w:pPr>
        <w:tabs>
          <w:tab w:val="num" w:pos="1211"/>
        </w:tabs>
        <w:ind w:left="851" w:firstLine="0"/>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50">
    <w:nsid w:val="67811DBB"/>
    <w:multiLevelType w:val="hybridMultilevel"/>
    <w:tmpl w:val="D646D246"/>
    <w:lvl w:ilvl="0" w:tplc="56BCF546">
      <w:start w:val="1"/>
      <w:numFmt w:val="decimal"/>
      <w:pStyle w:val="Numpara"/>
      <w:lvlText w:val="[%1]"/>
      <w:lvlJc w:val="left"/>
      <w:pPr>
        <w:ind w:left="72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nsid w:val="67E17A8F"/>
    <w:multiLevelType w:val="hybridMultilevel"/>
    <w:tmpl w:val="DC4041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nsid w:val="695B1F93"/>
    <w:multiLevelType w:val="hybridMultilevel"/>
    <w:tmpl w:val="256058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nsid w:val="6AE35F44"/>
    <w:multiLevelType w:val="hybridMultilevel"/>
    <w:tmpl w:val="04C4568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54">
    <w:nsid w:val="6AEA69E1"/>
    <w:multiLevelType w:val="hybridMultilevel"/>
    <w:tmpl w:val="59FEDC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nsid w:val="6CE971A5"/>
    <w:multiLevelType w:val="multilevel"/>
    <w:tmpl w:val="F6FA762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nsid w:val="6D7B5BBE"/>
    <w:multiLevelType w:val="hybridMultilevel"/>
    <w:tmpl w:val="9280AF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nsid w:val="6E5C21E5"/>
    <w:multiLevelType w:val="hybridMultilevel"/>
    <w:tmpl w:val="A42A9208"/>
    <w:lvl w:ilvl="0" w:tplc="08090011">
      <w:start w:val="1"/>
      <w:numFmt w:val="decimal"/>
      <w:lvlText w:val="%1)"/>
      <w:lvlJc w:val="left"/>
      <w:pPr>
        <w:tabs>
          <w:tab w:val="num" w:pos="360"/>
        </w:tabs>
        <w:ind w:left="360" w:hanging="360"/>
      </w:pPr>
    </w:lvl>
    <w:lvl w:ilvl="1" w:tplc="7AEC4B80">
      <w:start w:val="1"/>
      <w:numFmt w:val="bullet"/>
      <w:pStyle w:val="ORObservation"/>
      <w:lvlText w:val="o"/>
      <w:lvlJc w:val="left"/>
      <w:pPr>
        <w:tabs>
          <w:tab w:val="num" w:pos="1080"/>
        </w:tabs>
        <w:ind w:left="1080" w:hanging="360"/>
      </w:pPr>
      <w:rPr>
        <w:rFonts w:ascii="Courier New" w:hAnsi="Courier New"/>
      </w:rPr>
    </w:lvl>
    <w:lvl w:ilvl="2" w:tplc="D3F2A90C">
      <w:start w:val="1"/>
      <w:numFmt w:val="bullet"/>
      <w:lvlText w:val=""/>
      <w:lvlJc w:val="left"/>
      <w:pPr>
        <w:tabs>
          <w:tab w:val="num" w:pos="1800"/>
        </w:tabs>
        <w:ind w:left="1800" w:hanging="360"/>
      </w:pPr>
      <w:rPr>
        <w:rFonts w:ascii="Wingdings" w:hAnsi="Wingdings"/>
      </w:rPr>
    </w:lvl>
    <w:lvl w:ilvl="3" w:tplc="A82E95FE">
      <w:start w:val="1"/>
      <w:numFmt w:val="bullet"/>
      <w:lvlText w:val=""/>
      <w:lvlJc w:val="left"/>
      <w:pPr>
        <w:tabs>
          <w:tab w:val="num" w:pos="2520"/>
        </w:tabs>
        <w:ind w:left="2520" w:hanging="360"/>
      </w:pPr>
      <w:rPr>
        <w:rFonts w:ascii="Symbol" w:hAnsi="Symbol"/>
      </w:rPr>
    </w:lvl>
    <w:lvl w:ilvl="4" w:tplc="D0FA8AA8">
      <w:start w:val="1"/>
      <w:numFmt w:val="bullet"/>
      <w:lvlText w:val="o"/>
      <w:lvlJc w:val="left"/>
      <w:pPr>
        <w:tabs>
          <w:tab w:val="num" w:pos="3240"/>
        </w:tabs>
        <w:ind w:left="3240" w:hanging="360"/>
      </w:pPr>
      <w:rPr>
        <w:rFonts w:ascii="Courier New" w:hAnsi="Courier New"/>
      </w:rPr>
    </w:lvl>
    <w:lvl w:ilvl="5" w:tplc="C538964A">
      <w:start w:val="1"/>
      <w:numFmt w:val="bullet"/>
      <w:lvlText w:val=""/>
      <w:lvlJc w:val="left"/>
      <w:pPr>
        <w:tabs>
          <w:tab w:val="num" w:pos="3960"/>
        </w:tabs>
        <w:ind w:left="3960" w:hanging="360"/>
      </w:pPr>
      <w:rPr>
        <w:rFonts w:ascii="Wingdings" w:hAnsi="Wingdings"/>
      </w:rPr>
    </w:lvl>
    <w:lvl w:ilvl="6" w:tplc="0DB43720">
      <w:start w:val="1"/>
      <w:numFmt w:val="bullet"/>
      <w:lvlText w:val=""/>
      <w:lvlJc w:val="left"/>
      <w:pPr>
        <w:tabs>
          <w:tab w:val="num" w:pos="4680"/>
        </w:tabs>
        <w:ind w:left="4680" w:hanging="360"/>
      </w:pPr>
      <w:rPr>
        <w:rFonts w:ascii="Symbol" w:hAnsi="Symbol"/>
      </w:rPr>
    </w:lvl>
    <w:lvl w:ilvl="7" w:tplc="2A4ACDE2">
      <w:start w:val="1"/>
      <w:numFmt w:val="bullet"/>
      <w:lvlText w:val="o"/>
      <w:lvlJc w:val="left"/>
      <w:pPr>
        <w:tabs>
          <w:tab w:val="num" w:pos="5400"/>
        </w:tabs>
        <w:ind w:left="5400" w:hanging="360"/>
      </w:pPr>
      <w:rPr>
        <w:rFonts w:ascii="Courier New" w:hAnsi="Courier New"/>
      </w:rPr>
    </w:lvl>
    <w:lvl w:ilvl="8" w:tplc="0F18814E">
      <w:start w:val="1"/>
      <w:numFmt w:val="bullet"/>
      <w:lvlText w:val=""/>
      <w:lvlJc w:val="left"/>
      <w:pPr>
        <w:tabs>
          <w:tab w:val="num" w:pos="6120"/>
        </w:tabs>
        <w:ind w:left="6120" w:hanging="360"/>
      </w:pPr>
      <w:rPr>
        <w:rFonts w:ascii="Wingdings" w:hAnsi="Wingdings"/>
      </w:rPr>
    </w:lvl>
  </w:abstractNum>
  <w:abstractNum w:abstractNumId="58">
    <w:nsid w:val="6FA84BF3"/>
    <w:multiLevelType w:val="hybridMultilevel"/>
    <w:tmpl w:val="EC0C2B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nsid w:val="72190438"/>
    <w:multiLevelType w:val="hybridMultilevel"/>
    <w:tmpl w:val="0F1ACA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nsid w:val="72451CF6"/>
    <w:multiLevelType w:val="hybridMultilevel"/>
    <w:tmpl w:val="65A02DD0"/>
    <w:lvl w:ilvl="0" w:tplc="48925BA0">
      <w:start w:val="1"/>
      <w:numFmt w:val="bullet"/>
      <w:lvlText w:val=""/>
      <w:lvlJc w:val="left"/>
      <w:pPr>
        <w:ind w:left="720" w:hanging="360"/>
      </w:pPr>
      <w:rPr>
        <w:rFonts w:ascii="Wingdings" w:hAnsi="Wingdings" w:hint="default"/>
        <w:color w:val="365F91" w:themeColor="accent1" w:themeShade="BF"/>
        <w:sz w:val="20"/>
        <w:szCs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nsid w:val="73235823"/>
    <w:multiLevelType w:val="hybridMultilevel"/>
    <w:tmpl w:val="472E156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nsid w:val="75F6301A"/>
    <w:multiLevelType w:val="hybridMultilevel"/>
    <w:tmpl w:val="AF201558"/>
    <w:lvl w:ilvl="0" w:tplc="3B7C8222">
      <w:start w:val="1"/>
      <w:numFmt w:val="lowerLetter"/>
      <w:lvlText w:val="(%1)"/>
      <w:lvlJc w:val="left"/>
      <w:pPr>
        <w:ind w:left="1080" w:hanging="360"/>
      </w:pPr>
      <w:rPr>
        <w:rFonts w:hint="default"/>
        <w:b w:val="0"/>
        <w:color w:val="auto"/>
        <w:sz w:val="22"/>
        <w:szCs w:val="22"/>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63">
    <w:nsid w:val="77AE1A03"/>
    <w:multiLevelType w:val="hybridMultilevel"/>
    <w:tmpl w:val="1E32D53A"/>
    <w:lvl w:ilvl="0" w:tplc="01F8DC02">
      <w:start w:val="1"/>
      <w:numFmt w:val="decimal"/>
      <w:lvlText w:val="%1."/>
      <w:lvlJc w:val="left"/>
      <w:pPr>
        <w:ind w:left="360" w:hanging="360"/>
      </w:pPr>
      <w:rPr>
        <w:rFonts w:ascii="Calibri" w:hAnsi="Calibri" w:cs="Calibr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FC5372"/>
    <w:multiLevelType w:val="hybridMultilevel"/>
    <w:tmpl w:val="6A9656E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5">
    <w:nsid w:val="7D6555D7"/>
    <w:multiLevelType w:val="hybridMultilevel"/>
    <w:tmpl w:val="B53AEF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nsid w:val="7DEB71C7"/>
    <w:multiLevelType w:val="multilevel"/>
    <w:tmpl w:val="25A0E59E"/>
    <w:styleLink w:val="Style1"/>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31"/>
  </w:num>
  <w:num w:numId="2">
    <w:abstractNumId w:val="26"/>
  </w:num>
  <w:num w:numId="3">
    <w:abstractNumId w:val="60"/>
  </w:num>
  <w:num w:numId="4">
    <w:abstractNumId w:val="16"/>
  </w:num>
  <w:num w:numId="5">
    <w:abstractNumId w:val="19"/>
  </w:num>
  <w:num w:numId="6">
    <w:abstractNumId w:val="36"/>
  </w:num>
  <w:num w:numId="7">
    <w:abstractNumId w:val="45"/>
  </w:num>
  <w:num w:numId="8">
    <w:abstractNumId w:val="54"/>
  </w:num>
  <w:num w:numId="9">
    <w:abstractNumId w:val="53"/>
  </w:num>
  <w:num w:numId="10">
    <w:abstractNumId w:val="61"/>
  </w:num>
  <w:num w:numId="11">
    <w:abstractNumId w:val="41"/>
  </w:num>
  <w:num w:numId="12">
    <w:abstractNumId w:val="23"/>
  </w:num>
  <w:num w:numId="13">
    <w:abstractNumId w:val="55"/>
  </w:num>
  <w:num w:numId="14">
    <w:abstractNumId w:val="39"/>
  </w:num>
  <w:num w:numId="15">
    <w:abstractNumId w:val="20"/>
  </w:num>
  <w:num w:numId="16">
    <w:abstractNumId w:val="0"/>
  </w:num>
  <w:num w:numId="17">
    <w:abstractNumId w:val="35"/>
  </w:num>
  <w:num w:numId="18">
    <w:abstractNumId w:val="44"/>
  </w:num>
  <w:num w:numId="19">
    <w:abstractNumId w:val="10"/>
  </w:num>
  <w:num w:numId="20">
    <w:abstractNumId w:val="47"/>
  </w:num>
  <w:num w:numId="21">
    <w:abstractNumId w:val="64"/>
  </w:num>
  <w:num w:numId="22">
    <w:abstractNumId w:val="62"/>
  </w:num>
  <w:num w:numId="23">
    <w:abstractNumId w:val="27"/>
  </w:num>
  <w:num w:numId="24">
    <w:abstractNumId w:val="3"/>
  </w:num>
  <w:num w:numId="25">
    <w:abstractNumId w:val="43"/>
  </w:num>
  <w:num w:numId="26">
    <w:abstractNumId w:val="14"/>
  </w:num>
  <w:num w:numId="27">
    <w:abstractNumId w:val="4"/>
  </w:num>
  <w:num w:numId="28">
    <w:abstractNumId w:val="24"/>
  </w:num>
  <w:num w:numId="29">
    <w:abstractNumId w:val="30"/>
  </w:num>
  <w:num w:numId="30">
    <w:abstractNumId w:val="33"/>
  </w:num>
  <w:num w:numId="31">
    <w:abstractNumId w:val="9"/>
  </w:num>
  <w:num w:numId="32">
    <w:abstractNumId w:val="12"/>
  </w:num>
  <w:num w:numId="33">
    <w:abstractNumId w:val="40"/>
  </w:num>
  <w:num w:numId="34">
    <w:abstractNumId w:val="38"/>
  </w:num>
  <w:num w:numId="35">
    <w:abstractNumId w:val="37"/>
  </w:num>
  <w:num w:numId="36">
    <w:abstractNumId w:val="57"/>
  </w:num>
  <w:num w:numId="37">
    <w:abstractNumId w:val="49"/>
  </w:num>
  <w:num w:numId="38">
    <w:abstractNumId w:val="50"/>
  </w:num>
  <w:num w:numId="39">
    <w:abstractNumId w:val="66"/>
  </w:num>
  <w:num w:numId="40">
    <w:abstractNumId w:val="65"/>
  </w:num>
  <w:num w:numId="41">
    <w:abstractNumId w:val="17"/>
  </w:num>
  <w:num w:numId="42">
    <w:abstractNumId w:val="52"/>
  </w:num>
  <w:num w:numId="43">
    <w:abstractNumId w:val="8"/>
  </w:num>
  <w:num w:numId="44">
    <w:abstractNumId w:val="34"/>
  </w:num>
  <w:num w:numId="45">
    <w:abstractNumId w:val="5"/>
  </w:num>
  <w:num w:numId="46">
    <w:abstractNumId w:val="25"/>
  </w:num>
  <w:num w:numId="47">
    <w:abstractNumId w:val="48"/>
  </w:num>
  <w:num w:numId="48">
    <w:abstractNumId w:val="6"/>
  </w:num>
  <w:num w:numId="49">
    <w:abstractNumId w:val="22"/>
  </w:num>
  <w:num w:numId="50">
    <w:abstractNumId w:val="7"/>
  </w:num>
  <w:num w:numId="51">
    <w:abstractNumId w:val="59"/>
  </w:num>
  <w:num w:numId="52">
    <w:abstractNumId w:val="51"/>
  </w:num>
  <w:num w:numId="53">
    <w:abstractNumId w:val="46"/>
  </w:num>
  <w:num w:numId="54">
    <w:abstractNumId w:val="11"/>
  </w:num>
  <w:num w:numId="55">
    <w:abstractNumId w:val="58"/>
  </w:num>
  <w:num w:numId="56">
    <w:abstractNumId w:val="32"/>
  </w:num>
  <w:num w:numId="57">
    <w:abstractNumId w:val="15"/>
  </w:num>
  <w:num w:numId="58">
    <w:abstractNumId w:val="63"/>
  </w:num>
  <w:num w:numId="59">
    <w:abstractNumId w:val="28"/>
  </w:num>
  <w:num w:numId="60">
    <w:abstractNumId w:val="56"/>
  </w:num>
  <w:num w:numId="61">
    <w:abstractNumId w:val="13"/>
  </w:num>
  <w:num w:numId="62">
    <w:abstractNumId w:val="29"/>
  </w:num>
  <w:num w:numId="63">
    <w:abstractNumId w:val="18"/>
  </w:num>
  <w:num w:numId="64">
    <w:abstractNumId w:val="31"/>
  </w:num>
  <w:num w:numId="65">
    <w:abstractNumId w:val="31"/>
  </w:num>
  <w:num w:numId="66">
    <w:abstractNumId w:val="31"/>
  </w:num>
  <w:num w:numId="67">
    <w:abstractNumId w:val="31"/>
  </w:num>
  <w:num w:numId="68">
    <w:abstractNumId w:val="31"/>
  </w:num>
  <w:num w:numId="69">
    <w:abstractNumId w:val="31"/>
  </w:num>
  <w:num w:numId="70">
    <w:abstractNumId w:val="21"/>
  </w:num>
  <w:num w:numId="71">
    <w:abstractNumId w:val="1"/>
  </w:num>
  <w:num w:numId="72">
    <w:abstractNumId w:val="42"/>
  </w:num>
  <w:num w:numId="73">
    <w:abstractNumId w:val="31"/>
  </w:num>
  <w:num w:numId="7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1"/>
  </w:num>
  <w:num w:numId="76">
    <w:abstractNumId w:val="31"/>
  </w:num>
  <w:num w:numId="77">
    <w:abstractNumId w:val="31"/>
  </w:num>
  <w:num w:numId="78">
    <w:abstractNumId w:val="31"/>
  </w:num>
  <w:num w:numId="79">
    <w:abstractNumId w:val="31"/>
  </w:num>
  <w:num w:numId="80">
    <w:abstractNumId w:val="31"/>
  </w:num>
  <w:num w:numId="81">
    <w:abstractNumId w:val="31"/>
  </w:num>
  <w:num w:numId="82">
    <w:abstractNumId w:val="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EB"/>
    <w:rsid w:val="000001F2"/>
    <w:rsid w:val="0000042D"/>
    <w:rsid w:val="00000875"/>
    <w:rsid w:val="0000134A"/>
    <w:rsid w:val="000021F3"/>
    <w:rsid w:val="00002E0A"/>
    <w:rsid w:val="0000317F"/>
    <w:rsid w:val="0000330C"/>
    <w:rsid w:val="00003CBD"/>
    <w:rsid w:val="00003FC0"/>
    <w:rsid w:val="00005080"/>
    <w:rsid w:val="00007025"/>
    <w:rsid w:val="00007B5D"/>
    <w:rsid w:val="00010170"/>
    <w:rsid w:val="00010E40"/>
    <w:rsid w:val="00011DD6"/>
    <w:rsid w:val="00013159"/>
    <w:rsid w:val="0001335E"/>
    <w:rsid w:val="0001423F"/>
    <w:rsid w:val="00016F41"/>
    <w:rsid w:val="00017295"/>
    <w:rsid w:val="00017F86"/>
    <w:rsid w:val="00020A3C"/>
    <w:rsid w:val="00020CB3"/>
    <w:rsid w:val="000216D9"/>
    <w:rsid w:val="000225A4"/>
    <w:rsid w:val="00024943"/>
    <w:rsid w:val="00024EE1"/>
    <w:rsid w:val="0002532A"/>
    <w:rsid w:val="00025779"/>
    <w:rsid w:val="00026D48"/>
    <w:rsid w:val="000300B0"/>
    <w:rsid w:val="000304B4"/>
    <w:rsid w:val="0003146A"/>
    <w:rsid w:val="0003191F"/>
    <w:rsid w:val="00032797"/>
    <w:rsid w:val="00032E05"/>
    <w:rsid w:val="00032E1F"/>
    <w:rsid w:val="000347A4"/>
    <w:rsid w:val="000352AE"/>
    <w:rsid w:val="0003574A"/>
    <w:rsid w:val="00035D5C"/>
    <w:rsid w:val="00035D98"/>
    <w:rsid w:val="00037FEC"/>
    <w:rsid w:val="0004038B"/>
    <w:rsid w:val="000410C9"/>
    <w:rsid w:val="000413A2"/>
    <w:rsid w:val="000418DE"/>
    <w:rsid w:val="00041F97"/>
    <w:rsid w:val="0004328D"/>
    <w:rsid w:val="000437F2"/>
    <w:rsid w:val="00044990"/>
    <w:rsid w:val="00044C8B"/>
    <w:rsid w:val="000455E1"/>
    <w:rsid w:val="000462BC"/>
    <w:rsid w:val="000463EF"/>
    <w:rsid w:val="00046EC3"/>
    <w:rsid w:val="00047606"/>
    <w:rsid w:val="00047CEA"/>
    <w:rsid w:val="00050598"/>
    <w:rsid w:val="00050D97"/>
    <w:rsid w:val="000536F0"/>
    <w:rsid w:val="00053DE4"/>
    <w:rsid w:val="0005417E"/>
    <w:rsid w:val="0005455C"/>
    <w:rsid w:val="0005474C"/>
    <w:rsid w:val="00054FF2"/>
    <w:rsid w:val="00055420"/>
    <w:rsid w:val="00055743"/>
    <w:rsid w:val="00055C3B"/>
    <w:rsid w:val="00056348"/>
    <w:rsid w:val="00056479"/>
    <w:rsid w:val="00057056"/>
    <w:rsid w:val="000571B0"/>
    <w:rsid w:val="000578E2"/>
    <w:rsid w:val="00057BB6"/>
    <w:rsid w:val="00060560"/>
    <w:rsid w:val="00060FA4"/>
    <w:rsid w:val="000613A4"/>
    <w:rsid w:val="0006396E"/>
    <w:rsid w:val="000647EA"/>
    <w:rsid w:val="00065240"/>
    <w:rsid w:val="00067E1E"/>
    <w:rsid w:val="0007098B"/>
    <w:rsid w:val="00071222"/>
    <w:rsid w:val="00071CF8"/>
    <w:rsid w:val="000721CB"/>
    <w:rsid w:val="00073941"/>
    <w:rsid w:val="00073BAD"/>
    <w:rsid w:val="00076748"/>
    <w:rsid w:val="00076B78"/>
    <w:rsid w:val="00076F02"/>
    <w:rsid w:val="0007759C"/>
    <w:rsid w:val="0007767C"/>
    <w:rsid w:val="000811CD"/>
    <w:rsid w:val="000813AE"/>
    <w:rsid w:val="00081A99"/>
    <w:rsid w:val="000859F8"/>
    <w:rsid w:val="00085C05"/>
    <w:rsid w:val="00086047"/>
    <w:rsid w:val="000872BF"/>
    <w:rsid w:val="00087E08"/>
    <w:rsid w:val="00091C98"/>
    <w:rsid w:val="000923C7"/>
    <w:rsid w:val="000928F1"/>
    <w:rsid w:val="000935F3"/>
    <w:rsid w:val="0009418F"/>
    <w:rsid w:val="00095453"/>
    <w:rsid w:val="00095600"/>
    <w:rsid w:val="0009597A"/>
    <w:rsid w:val="00095E5C"/>
    <w:rsid w:val="00096C93"/>
    <w:rsid w:val="0009786A"/>
    <w:rsid w:val="00097DAE"/>
    <w:rsid w:val="000A00DF"/>
    <w:rsid w:val="000A0FF4"/>
    <w:rsid w:val="000A1C5D"/>
    <w:rsid w:val="000A328B"/>
    <w:rsid w:val="000A48C2"/>
    <w:rsid w:val="000A5016"/>
    <w:rsid w:val="000A6EA7"/>
    <w:rsid w:val="000A795A"/>
    <w:rsid w:val="000A7E9C"/>
    <w:rsid w:val="000B0C09"/>
    <w:rsid w:val="000B12FC"/>
    <w:rsid w:val="000B2768"/>
    <w:rsid w:val="000B3FA9"/>
    <w:rsid w:val="000B615A"/>
    <w:rsid w:val="000B63A4"/>
    <w:rsid w:val="000B67A9"/>
    <w:rsid w:val="000B7329"/>
    <w:rsid w:val="000B7590"/>
    <w:rsid w:val="000B7608"/>
    <w:rsid w:val="000C00E0"/>
    <w:rsid w:val="000C075C"/>
    <w:rsid w:val="000C0976"/>
    <w:rsid w:val="000C0A3E"/>
    <w:rsid w:val="000C247A"/>
    <w:rsid w:val="000C2510"/>
    <w:rsid w:val="000C3AFC"/>
    <w:rsid w:val="000C4C6C"/>
    <w:rsid w:val="000C5190"/>
    <w:rsid w:val="000C697A"/>
    <w:rsid w:val="000C7249"/>
    <w:rsid w:val="000C72BD"/>
    <w:rsid w:val="000C7ABB"/>
    <w:rsid w:val="000D0C84"/>
    <w:rsid w:val="000D0F54"/>
    <w:rsid w:val="000D1176"/>
    <w:rsid w:val="000D11EA"/>
    <w:rsid w:val="000D2288"/>
    <w:rsid w:val="000D2F07"/>
    <w:rsid w:val="000D4BC2"/>
    <w:rsid w:val="000D6010"/>
    <w:rsid w:val="000D6293"/>
    <w:rsid w:val="000D697D"/>
    <w:rsid w:val="000D7344"/>
    <w:rsid w:val="000D7FF1"/>
    <w:rsid w:val="000E00FD"/>
    <w:rsid w:val="000E060E"/>
    <w:rsid w:val="000E076C"/>
    <w:rsid w:val="000E0A46"/>
    <w:rsid w:val="000E2084"/>
    <w:rsid w:val="000E333D"/>
    <w:rsid w:val="000E438C"/>
    <w:rsid w:val="000E4744"/>
    <w:rsid w:val="000E50DD"/>
    <w:rsid w:val="000E5BFB"/>
    <w:rsid w:val="000E666B"/>
    <w:rsid w:val="000F08A1"/>
    <w:rsid w:val="000F29DD"/>
    <w:rsid w:val="000F30BC"/>
    <w:rsid w:val="000F41FE"/>
    <w:rsid w:val="000F4882"/>
    <w:rsid w:val="000F582D"/>
    <w:rsid w:val="000F58A8"/>
    <w:rsid w:val="000F5EF0"/>
    <w:rsid w:val="000F64F4"/>
    <w:rsid w:val="000F69CC"/>
    <w:rsid w:val="000F6CD6"/>
    <w:rsid w:val="000F70C1"/>
    <w:rsid w:val="000F7217"/>
    <w:rsid w:val="00100706"/>
    <w:rsid w:val="0010072A"/>
    <w:rsid w:val="001007A3"/>
    <w:rsid w:val="0010092F"/>
    <w:rsid w:val="00101C05"/>
    <w:rsid w:val="00101C0B"/>
    <w:rsid w:val="00102C34"/>
    <w:rsid w:val="00102C8B"/>
    <w:rsid w:val="001032A2"/>
    <w:rsid w:val="00103F0C"/>
    <w:rsid w:val="00105253"/>
    <w:rsid w:val="00105E28"/>
    <w:rsid w:val="00106772"/>
    <w:rsid w:val="00106FBB"/>
    <w:rsid w:val="00110CB8"/>
    <w:rsid w:val="0011159B"/>
    <w:rsid w:val="001116B6"/>
    <w:rsid w:val="0011233E"/>
    <w:rsid w:val="001124D4"/>
    <w:rsid w:val="001131BA"/>
    <w:rsid w:val="001136C4"/>
    <w:rsid w:val="0011422D"/>
    <w:rsid w:val="00114C3E"/>
    <w:rsid w:val="00115E1C"/>
    <w:rsid w:val="00115FF2"/>
    <w:rsid w:val="00116B6F"/>
    <w:rsid w:val="00117D5A"/>
    <w:rsid w:val="001210C5"/>
    <w:rsid w:val="00122604"/>
    <w:rsid w:val="00122960"/>
    <w:rsid w:val="00122FFE"/>
    <w:rsid w:val="00123FCA"/>
    <w:rsid w:val="00124139"/>
    <w:rsid w:val="001249A2"/>
    <w:rsid w:val="001255A9"/>
    <w:rsid w:val="00125B10"/>
    <w:rsid w:val="00125C3F"/>
    <w:rsid w:val="001306CE"/>
    <w:rsid w:val="00131B89"/>
    <w:rsid w:val="001331D2"/>
    <w:rsid w:val="00133E13"/>
    <w:rsid w:val="001346F9"/>
    <w:rsid w:val="00134BD6"/>
    <w:rsid w:val="00140DAB"/>
    <w:rsid w:val="00141B09"/>
    <w:rsid w:val="00141C41"/>
    <w:rsid w:val="00142827"/>
    <w:rsid w:val="00142EDE"/>
    <w:rsid w:val="00143003"/>
    <w:rsid w:val="00144E7A"/>
    <w:rsid w:val="00144E87"/>
    <w:rsid w:val="00145ADC"/>
    <w:rsid w:val="00145E55"/>
    <w:rsid w:val="001474E6"/>
    <w:rsid w:val="00147FCD"/>
    <w:rsid w:val="001509C4"/>
    <w:rsid w:val="00152221"/>
    <w:rsid w:val="00153332"/>
    <w:rsid w:val="00156172"/>
    <w:rsid w:val="00156901"/>
    <w:rsid w:val="001573BF"/>
    <w:rsid w:val="00157B46"/>
    <w:rsid w:val="00157DD0"/>
    <w:rsid w:val="00162565"/>
    <w:rsid w:val="00164E43"/>
    <w:rsid w:val="00165AD2"/>
    <w:rsid w:val="0016745A"/>
    <w:rsid w:val="001703E8"/>
    <w:rsid w:val="00171A7B"/>
    <w:rsid w:val="00172184"/>
    <w:rsid w:val="00172265"/>
    <w:rsid w:val="0017275B"/>
    <w:rsid w:val="001742CF"/>
    <w:rsid w:val="00174B46"/>
    <w:rsid w:val="00175A93"/>
    <w:rsid w:val="001763FB"/>
    <w:rsid w:val="00177103"/>
    <w:rsid w:val="00177DC8"/>
    <w:rsid w:val="00180778"/>
    <w:rsid w:val="00181071"/>
    <w:rsid w:val="001811EB"/>
    <w:rsid w:val="001824A8"/>
    <w:rsid w:val="00183906"/>
    <w:rsid w:val="001842A9"/>
    <w:rsid w:val="0018547B"/>
    <w:rsid w:val="0018569B"/>
    <w:rsid w:val="00185EF9"/>
    <w:rsid w:val="001860A0"/>
    <w:rsid w:val="00186C79"/>
    <w:rsid w:val="00186F50"/>
    <w:rsid w:val="00187B71"/>
    <w:rsid w:val="00190527"/>
    <w:rsid w:val="00192268"/>
    <w:rsid w:val="00192269"/>
    <w:rsid w:val="0019334D"/>
    <w:rsid w:val="00193CC8"/>
    <w:rsid w:val="00193D57"/>
    <w:rsid w:val="00194702"/>
    <w:rsid w:val="00194E14"/>
    <w:rsid w:val="0019535E"/>
    <w:rsid w:val="00195553"/>
    <w:rsid w:val="00195610"/>
    <w:rsid w:val="00196AB5"/>
    <w:rsid w:val="00197EC0"/>
    <w:rsid w:val="001A03B3"/>
    <w:rsid w:val="001A1084"/>
    <w:rsid w:val="001A1C4B"/>
    <w:rsid w:val="001A21F4"/>
    <w:rsid w:val="001A3023"/>
    <w:rsid w:val="001A328E"/>
    <w:rsid w:val="001A4103"/>
    <w:rsid w:val="001A45A4"/>
    <w:rsid w:val="001A46C4"/>
    <w:rsid w:val="001A47AD"/>
    <w:rsid w:val="001A51EE"/>
    <w:rsid w:val="001A5F22"/>
    <w:rsid w:val="001A676D"/>
    <w:rsid w:val="001A73A8"/>
    <w:rsid w:val="001B0A60"/>
    <w:rsid w:val="001B221D"/>
    <w:rsid w:val="001B22FB"/>
    <w:rsid w:val="001B244A"/>
    <w:rsid w:val="001B3678"/>
    <w:rsid w:val="001B5359"/>
    <w:rsid w:val="001B637C"/>
    <w:rsid w:val="001B67FE"/>
    <w:rsid w:val="001C00BB"/>
    <w:rsid w:val="001C0D99"/>
    <w:rsid w:val="001C0DDC"/>
    <w:rsid w:val="001C189B"/>
    <w:rsid w:val="001C1D51"/>
    <w:rsid w:val="001C1FC0"/>
    <w:rsid w:val="001C29B8"/>
    <w:rsid w:val="001C2D8B"/>
    <w:rsid w:val="001C36AD"/>
    <w:rsid w:val="001C3B35"/>
    <w:rsid w:val="001C4AF7"/>
    <w:rsid w:val="001C53EE"/>
    <w:rsid w:val="001C68DB"/>
    <w:rsid w:val="001D13E3"/>
    <w:rsid w:val="001D1DBB"/>
    <w:rsid w:val="001D2C05"/>
    <w:rsid w:val="001D341F"/>
    <w:rsid w:val="001D37FF"/>
    <w:rsid w:val="001D3B14"/>
    <w:rsid w:val="001D3B1D"/>
    <w:rsid w:val="001D40BF"/>
    <w:rsid w:val="001D4287"/>
    <w:rsid w:val="001D5085"/>
    <w:rsid w:val="001D51A6"/>
    <w:rsid w:val="001D5225"/>
    <w:rsid w:val="001D5651"/>
    <w:rsid w:val="001D6ED7"/>
    <w:rsid w:val="001D73F1"/>
    <w:rsid w:val="001E044D"/>
    <w:rsid w:val="001E1357"/>
    <w:rsid w:val="001E1A21"/>
    <w:rsid w:val="001E2591"/>
    <w:rsid w:val="001E2A47"/>
    <w:rsid w:val="001E33A8"/>
    <w:rsid w:val="001E4F3A"/>
    <w:rsid w:val="001E7830"/>
    <w:rsid w:val="001F0AC9"/>
    <w:rsid w:val="001F1472"/>
    <w:rsid w:val="001F1856"/>
    <w:rsid w:val="001F27F1"/>
    <w:rsid w:val="001F4D11"/>
    <w:rsid w:val="001F6EF2"/>
    <w:rsid w:val="001F7251"/>
    <w:rsid w:val="001F7FCF"/>
    <w:rsid w:val="00200B9C"/>
    <w:rsid w:val="00201ADE"/>
    <w:rsid w:val="00201C88"/>
    <w:rsid w:val="00201F48"/>
    <w:rsid w:val="00202313"/>
    <w:rsid w:val="002042F7"/>
    <w:rsid w:val="002043A1"/>
    <w:rsid w:val="00205C32"/>
    <w:rsid w:val="0020691A"/>
    <w:rsid w:val="00206A32"/>
    <w:rsid w:val="00206FF3"/>
    <w:rsid w:val="00207C9E"/>
    <w:rsid w:val="00207D7C"/>
    <w:rsid w:val="0021237D"/>
    <w:rsid w:val="002131FA"/>
    <w:rsid w:val="00213285"/>
    <w:rsid w:val="00213716"/>
    <w:rsid w:val="00213EC6"/>
    <w:rsid w:val="0021619E"/>
    <w:rsid w:val="002162CE"/>
    <w:rsid w:val="0021670B"/>
    <w:rsid w:val="00216817"/>
    <w:rsid w:val="00216A7F"/>
    <w:rsid w:val="00217383"/>
    <w:rsid w:val="002204B4"/>
    <w:rsid w:val="002214C0"/>
    <w:rsid w:val="002220CF"/>
    <w:rsid w:val="002226B5"/>
    <w:rsid w:val="00222E3E"/>
    <w:rsid w:val="00223875"/>
    <w:rsid w:val="00224B4D"/>
    <w:rsid w:val="00224BF6"/>
    <w:rsid w:val="0022566A"/>
    <w:rsid w:val="00225AA2"/>
    <w:rsid w:val="00227793"/>
    <w:rsid w:val="00227E74"/>
    <w:rsid w:val="00227EFC"/>
    <w:rsid w:val="00230974"/>
    <w:rsid w:val="00230BF1"/>
    <w:rsid w:val="00231191"/>
    <w:rsid w:val="00231289"/>
    <w:rsid w:val="00231636"/>
    <w:rsid w:val="002329C7"/>
    <w:rsid w:val="0023333F"/>
    <w:rsid w:val="00233995"/>
    <w:rsid w:val="002342C8"/>
    <w:rsid w:val="00234DA2"/>
    <w:rsid w:val="00235D34"/>
    <w:rsid w:val="00235EA1"/>
    <w:rsid w:val="00236505"/>
    <w:rsid w:val="00240D1F"/>
    <w:rsid w:val="002418EF"/>
    <w:rsid w:val="002423A3"/>
    <w:rsid w:val="00245133"/>
    <w:rsid w:val="002463E0"/>
    <w:rsid w:val="002471AF"/>
    <w:rsid w:val="00250CCA"/>
    <w:rsid w:val="002513AC"/>
    <w:rsid w:val="0025212B"/>
    <w:rsid w:val="0025356F"/>
    <w:rsid w:val="00253770"/>
    <w:rsid w:val="0025386A"/>
    <w:rsid w:val="00255550"/>
    <w:rsid w:val="0025608F"/>
    <w:rsid w:val="0025613D"/>
    <w:rsid w:val="002564E8"/>
    <w:rsid w:val="002568E2"/>
    <w:rsid w:val="00261AA3"/>
    <w:rsid w:val="00262061"/>
    <w:rsid w:val="002629C1"/>
    <w:rsid w:val="00262F7C"/>
    <w:rsid w:val="00264161"/>
    <w:rsid w:val="00264633"/>
    <w:rsid w:val="00264FF1"/>
    <w:rsid w:val="002653DF"/>
    <w:rsid w:val="0026689D"/>
    <w:rsid w:val="00267265"/>
    <w:rsid w:val="002677A0"/>
    <w:rsid w:val="00270A9D"/>
    <w:rsid w:val="00271C27"/>
    <w:rsid w:val="00271F26"/>
    <w:rsid w:val="00272DDB"/>
    <w:rsid w:val="00273A42"/>
    <w:rsid w:val="00273B26"/>
    <w:rsid w:val="00274063"/>
    <w:rsid w:val="00274170"/>
    <w:rsid w:val="00274198"/>
    <w:rsid w:val="002746C1"/>
    <w:rsid w:val="0027500D"/>
    <w:rsid w:val="0027508B"/>
    <w:rsid w:val="002763BE"/>
    <w:rsid w:val="002765C3"/>
    <w:rsid w:val="00276DE1"/>
    <w:rsid w:val="0027770A"/>
    <w:rsid w:val="00277F21"/>
    <w:rsid w:val="00280906"/>
    <w:rsid w:val="00280EEE"/>
    <w:rsid w:val="002810D6"/>
    <w:rsid w:val="00281B68"/>
    <w:rsid w:val="00281E9A"/>
    <w:rsid w:val="00282F6E"/>
    <w:rsid w:val="002852B2"/>
    <w:rsid w:val="00285520"/>
    <w:rsid w:val="00287D83"/>
    <w:rsid w:val="002903C4"/>
    <w:rsid w:val="00290F8C"/>
    <w:rsid w:val="002917D0"/>
    <w:rsid w:val="00294C38"/>
    <w:rsid w:val="002953FE"/>
    <w:rsid w:val="00295741"/>
    <w:rsid w:val="00296415"/>
    <w:rsid w:val="00296D74"/>
    <w:rsid w:val="00296EC1"/>
    <w:rsid w:val="002A2960"/>
    <w:rsid w:val="002A2BE1"/>
    <w:rsid w:val="002A5225"/>
    <w:rsid w:val="002A5BAC"/>
    <w:rsid w:val="002A6088"/>
    <w:rsid w:val="002A7AB9"/>
    <w:rsid w:val="002B1277"/>
    <w:rsid w:val="002B1C7C"/>
    <w:rsid w:val="002B1F22"/>
    <w:rsid w:val="002B3231"/>
    <w:rsid w:val="002B45AD"/>
    <w:rsid w:val="002B476A"/>
    <w:rsid w:val="002B74F9"/>
    <w:rsid w:val="002B751F"/>
    <w:rsid w:val="002C0A1B"/>
    <w:rsid w:val="002C2981"/>
    <w:rsid w:val="002C29FD"/>
    <w:rsid w:val="002C3D2E"/>
    <w:rsid w:val="002C6783"/>
    <w:rsid w:val="002D0D8E"/>
    <w:rsid w:val="002D2314"/>
    <w:rsid w:val="002D2AD3"/>
    <w:rsid w:val="002D3D2F"/>
    <w:rsid w:val="002D4BD0"/>
    <w:rsid w:val="002D5D5A"/>
    <w:rsid w:val="002D67D3"/>
    <w:rsid w:val="002D71DE"/>
    <w:rsid w:val="002D7397"/>
    <w:rsid w:val="002E0117"/>
    <w:rsid w:val="002E0538"/>
    <w:rsid w:val="002E0DB1"/>
    <w:rsid w:val="002E1136"/>
    <w:rsid w:val="002E1478"/>
    <w:rsid w:val="002E1785"/>
    <w:rsid w:val="002E2DD9"/>
    <w:rsid w:val="002E368D"/>
    <w:rsid w:val="002E3B1F"/>
    <w:rsid w:val="002E4269"/>
    <w:rsid w:val="002E4B54"/>
    <w:rsid w:val="002E5775"/>
    <w:rsid w:val="002E59A8"/>
    <w:rsid w:val="002E79B2"/>
    <w:rsid w:val="002E7FA0"/>
    <w:rsid w:val="002F0416"/>
    <w:rsid w:val="002F144F"/>
    <w:rsid w:val="002F1C27"/>
    <w:rsid w:val="002F3B59"/>
    <w:rsid w:val="002F412C"/>
    <w:rsid w:val="002F4DF2"/>
    <w:rsid w:val="002F721C"/>
    <w:rsid w:val="002F72C1"/>
    <w:rsid w:val="002F73BE"/>
    <w:rsid w:val="002F7B2A"/>
    <w:rsid w:val="00300D31"/>
    <w:rsid w:val="00300D81"/>
    <w:rsid w:val="003016CE"/>
    <w:rsid w:val="003022AA"/>
    <w:rsid w:val="00302A58"/>
    <w:rsid w:val="00303A06"/>
    <w:rsid w:val="00304722"/>
    <w:rsid w:val="003051ED"/>
    <w:rsid w:val="00305BA9"/>
    <w:rsid w:val="00306B30"/>
    <w:rsid w:val="00313474"/>
    <w:rsid w:val="00313F98"/>
    <w:rsid w:val="0031537D"/>
    <w:rsid w:val="00315A7A"/>
    <w:rsid w:val="00315FB3"/>
    <w:rsid w:val="00320CEB"/>
    <w:rsid w:val="00321203"/>
    <w:rsid w:val="00322CD4"/>
    <w:rsid w:val="003231C0"/>
    <w:rsid w:val="003232B0"/>
    <w:rsid w:val="003236CD"/>
    <w:rsid w:val="003245F5"/>
    <w:rsid w:val="003251D6"/>
    <w:rsid w:val="0032547D"/>
    <w:rsid w:val="003255D0"/>
    <w:rsid w:val="003255FF"/>
    <w:rsid w:val="00325E08"/>
    <w:rsid w:val="00327761"/>
    <w:rsid w:val="003300A2"/>
    <w:rsid w:val="003306CA"/>
    <w:rsid w:val="00331C51"/>
    <w:rsid w:val="00332E96"/>
    <w:rsid w:val="00334015"/>
    <w:rsid w:val="0033402E"/>
    <w:rsid w:val="003348E7"/>
    <w:rsid w:val="003351D3"/>
    <w:rsid w:val="00335A59"/>
    <w:rsid w:val="003372A2"/>
    <w:rsid w:val="00337C92"/>
    <w:rsid w:val="00337D9C"/>
    <w:rsid w:val="003401DC"/>
    <w:rsid w:val="003409C5"/>
    <w:rsid w:val="00340B58"/>
    <w:rsid w:val="0034111E"/>
    <w:rsid w:val="00342141"/>
    <w:rsid w:val="00343755"/>
    <w:rsid w:val="003444BC"/>
    <w:rsid w:val="00344E46"/>
    <w:rsid w:val="0034506A"/>
    <w:rsid w:val="00345110"/>
    <w:rsid w:val="00345141"/>
    <w:rsid w:val="00345458"/>
    <w:rsid w:val="003461BF"/>
    <w:rsid w:val="0034628B"/>
    <w:rsid w:val="00346FDF"/>
    <w:rsid w:val="00347195"/>
    <w:rsid w:val="0035109B"/>
    <w:rsid w:val="00351FD3"/>
    <w:rsid w:val="00352549"/>
    <w:rsid w:val="00352677"/>
    <w:rsid w:val="00352776"/>
    <w:rsid w:val="00352CDB"/>
    <w:rsid w:val="00353714"/>
    <w:rsid w:val="00353B0D"/>
    <w:rsid w:val="00353E90"/>
    <w:rsid w:val="003552D7"/>
    <w:rsid w:val="003560E6"/>
    <w:rsid w:val="00356516"/>
    <w:rsid w:val="0035717F"/>
    <w:rsid w:val="00357E8B"/>
    <w:rsid w:val="00360149"/>
    <w:rsid w:val="00360A42"/>
    <w:rsid w:val="00360B8A"/>
    <w:rsid w:val="0036173E"/>
    <w:rsid w:val="00361B41"/>
    <w:rsid w:val="00363649"/>
    <w:rsid w:val="00365791"/>
    <w:rsid w:val="00365DE6"/>
    <w:rsid w:val="0036622E"/>
    <w:rsid w:val="003669D5"/>
    <w:rsid w:val="00367822"/>
    <w:rsid w:val="003730BA"/>
    <w:rsid w:val="00373DDA"/>
    <w:rsid w:val="00373EA9"/>
    <w:rsid w:val="00374329"/>
    <w:rsid w:val="0037452E"/>
    <w:rsid w:val="00374708"/>
    <w:rsid w:val="003747C1"/>
    <w:rsid w:val="003766A8"/>
    <w:rsid w:val="003779AB"/>
    <w:rsid w:val="00377FF8"/>
    <w:rsid w:val="00383A99"/>
    <w:rsid w:val="003844A7"/>
    <w:rsid w:val="00385661"/>
    <w:rsid w:val="00385AE3"/>
    <w:rsid w:val="00385FEB"/>
    <w:rsid w:val="0038628E"/>
    <w:rsid w:val="0038673C"/>
    <w:rsid w:val="00386BBC"/>
    <w:rsid w:val="00386F57"/>
    <w:rsid w:val="003906EA"/>
    <w:rsid w:val="00390976"/>
    <w:rsid w:val="00392023"/>
    <w:rsid w:val="003953D7"/>
    <w:rsid w:val="00395558"/>
    <w:rsid w:val="00396B74"/>
    <w:rsid w:val="00396E85"/>
    <w:rsid w:val="00396E92"/>
    <w:rsid w:val="003A00C3"/>
    <w:rsid w:val="003A07BD"/>
    <w:rsid w:val="003A1751"/>
    <w:rsid w:val="003A244D"/>
    <w:rsid w:val="003A29F0"/>
    <w:rsid w:val="003A2C7C"/>
    <w:rsid w:val="003A5D41"/>
    <w:rsid w:val="003A5DE1"/>
    <w:rsid w:val="003A7312"/>
    <w:rsid w:val="003A7F3D"/>
    <w:rsid w:val="003B013E"/>
    <w:rsid w:val="003B096C"/>
    <w:rsid w:val="003B143E"/>
    <w:rsid w:val="003B1507"/>
    <w:rsid w:val="003B23E9"/>
    <w:rsid w:val="003B400B"/>
    <w:rsid w:val="003B4F2D"/>
    <w:rsid w:val="003B4FDB"/>
    <w:rsid w:val="003B6192"/>
    <w:rsid w:val="003B630D"/>
    <w:rsid w:val="003B6396"/>
    <w:rsid w:val="003B67F9"/>
    <w:rsid w:val="003B73D0"/>
    <w:rsid w:val="003B791E"/>
    <w:rsid w:val="003B7DC4"/>
    <w:rsid w:val="003C051F"/>
    <w:rsid w:val="003C09CE"/>
    <w:rsid w:val="003C13B7"/>
    <w:rsid w:val="003C1FC7"/>
    <w:rsid w:val="003C2311"/>
    <w:rsid w:val="003C26D8"/>
    <w:rsid w:val="003C2B43"/>
    <w:rsid w:val="003C406B"/>
    <w:rsid w:val="003C4150"/>
    <w:rsid w:val="003C41A0"/>
    <w:rsid w:val="003C430C"/>
    <w:rsid w:val="003C4376"/>
    <w:rsid w:val="003C47D2"/>
    <w:rsid w:val="003C4888"/>
    <w:rsid w:val="003C4BCD"/>
    <w:rsid w:val="003C55F7"/>
    <w:rsid w:val="003C5B30"/>
    <w:rsid w:val="003C61E6"/>
    <w:rsid w:val="003C6BF9"/>
    <w:rsid w:val="003C7D04"/>
    <w:rsid w:val="003D0632"/>
    <w:rsid w:val="003D0911"/>
    <w:rsid w:val="003D0B68"/>
    <w:rsid w:val="003D10B5"/>
    <w:rsid w:val="003D2AAB"/>
    <w:rsid w:val="003D2C12"/>
    <w:rsid w:val="003D36C7"/>
    <w:rsid w:val="003D495C"/>
    <w:rsid w:val="003D539C"/>
    <w:rsid w:val="003D5EE4"/>
    <w:rsid w:val="003D6422"/>
    <w:rsid w:val="003E6C2F"/>
    <w:rsid w:val="003E71F3"/>
    <w:rsid w:val="003E76F2"/>
    <w:rsid w:val="003E7835"/>
    <w:rsid w:val="003E7C43"/>
    <w:rsid w:val="003E7D8A"/>
    <w:rsid w:val="003E7D8F"/>
    <w:rsid w:val="003E7DCE"/>
    <w:rsid w:val="003F0077"/>
    <w:rsid w:val="003F071B"/>
    <w:rsid w:val="003F0958"/>
    <w:rsid w:val="003F0EA4"/>
    <w:rsid w:val="003F0F88"/>
    <w:rsid w:val="003F12A1"/>
    <w:rsid w:val="003F13CF"/>
    <w:rsid w:val="003F25B8"/>
    <w:rsid w:val="003F295B"/>
    <w:rsid w:val="003F4515"/>
    <w:rsid w:val="003F5482"/>
    <w:rsid w:val="003F58C6"/>
    <w:rsid w:val="003F613E"/>
    <w:rsid w:val="003F710E"/>
    <w:rsid w:val="003F76B4"/>
    <w:rsid w:val="0040031D"/>
    <w:rsid w:val="00400E4B"/>
    <w:rsid w:val="00401217"/>
    <w:rsid w:val="00401D5E"/>
    <w:rsid w:val="00402834"/>
    <w:rsid w:val="00403AA0"/>
    <w:rsid w:val="00403CBE"/>
    <w:rsid w:val="00404464"/>
    <w:rsid w:val="00404791"/>
    <w:rsid w:val="004056BD"/>
    <w:rsid w:val="004065A7"/>
    <w:rsid w:val="00406909"/>
    <w:rsid w:val="004107EE"/>
    <w:rsid w:val="00410AF3"/>
    <w:rsid w:val="0041278F"/>
    <w:rsid w:val="00413005"/>
    <w:rsid w:val="00413826"/>
    <w:rsid w:val="00413907"/>
    <w:rsid w:val="0041479E"/>
    <w:rsid w:val="00416B67"/>
    <w:rsid w:val="00416F87"/>
    <w:rsid w:val="004206BC"/>
    <w:rsid w:val="004207ED"/>
    <w:rsid w:val="004216CE"/>
    <w:rsid w:val="00421B8E"/>
    <w:rsid w:val="00421B8F"/>
    <w:rsid w:val="00422CE6"/>
    <w:rsid w:val="00424128"/>
    <w:rsid w:val="00424143"/>
    <w:rsid w:val="00424225"/>
    <w:rsid w:val="00424F21"/>
    <w:rsid w:val="00427671"/>
    <w:rsid w:val="00427949"/>
    <w:rsid w:val="00427996"/>
    <w:rsid w:val="00430231"/>
    <w:rsid w:val="004333B4"/>
    <w:rsid w:val="004349AC"/>
    <w:rsid w:val="0043560A"/>
    <w:rsid w:val="00435BF3"/>
    <w:rsid w:val="00435D62"/>
    <w:rsid w:val="00435FF9"/>
    <w:rsid w:val="004368C5"/>
    <w:rsid w:val="004368D7"/>
    <w:rsid w:val="004375E6"/>
    <w:rsid w:val="00443461"/>
    <w:rsid w:val="00443543"/>
    <w:rsid w:val="00445E0B"/>
    <w:rsid w:val="00446265"/>
    <w:rsid w:val="004465E1"/>
    <w:rsid w:val="00446933"/>
    <w:rsid w:val="00446CD4"/>
    <w:rsid w:val="00446DA6"/>
    <w:rsid w:val="004474FA"/>
    <w:rsid w:val="00447FA2"/>
    <w:rsid w:val="00450B5A"/>
    <w:rsid w:val="00453443"/>
    <w:rsid w:val="00453D0A"/>
    <w:rsid w:val="00454F02"/>
    <w:rsid w:val="004552A2"/>
    <w:rsid w:val="00456052"/>
    <w:rsid w:val="00456361"/>
    <w:rsid w:val="00457F73"/>
    <w:rsid w:val="0046008C"/>
    <w:rsid w:val="00460265"/>
    <w:rsid w:val="0046045F"/>
    <w:rsid w:val="00460F96"/>
    <w:rsid w:val="004634ED"/>
    <w:rsid w:val="004646A7"/>
    <w:rsid w:val="00464CBA"/>
    <w:rsid w:val="00464E42"/>
    <w:rsid w:val="00465D81"/>
    <w:rsid w:val="004662D1"/>
    <w:rsid w:val="00466C26"/>
    <w:rsid w:val="00466D36"/>
    <w:rsid w:val="00467546"/>
    <w:rsid w:val="004678A4"/>
    <w:rsid w:val="0046793A"/>
    <w:rsid w:val="00467E53"/>
    <w:rsid w:val="00467E79"/>
    <w:rsid w:val="00470397"/>
    <w:rsid w:val="00470668"/>
    <w:rsid w:val="00472178"/>
    <w:rsid w:val="0047319F"/>
    <w:rsid w:val="004734CC"/>
    <w:rsid w:val="00473A56"/>
    <w:rsid w:val="004744A3"/>
    <w:rsid w:val="004774BC"/>
    <w:rsid w:val="00480725"/>
    <w:rsid w:val="004821DB"/>
    <w:rsid w:val="004822E4"/>
    <w:rsid w:val="00482FD1"/>
    <w:rsid w:val="004857D2"/>
    <w:rsid w:val="00485E0D"/>
    <w:rsid w:val="0049059F"/>
    <w:rsid w:val="00490726"/>
    <w:rsid w:val="00491D13"/>
    <w:rsid w:val="00492B32"/>
    <w:rsid w:val="00492CC2"/>
    <w:rsid w:val="00493DBE"/>
    <w:rsid w:val="00494AA0"/>
    <w:rsid w:val="00495D89"/>
    <w:rsid w:val="0049605A"/>
    <w:rsid w:val="00496322"/>
    <w:rsid w:val="00497766"/>
    <w:rsid w:val="004A02EC"/>
    <w:rsid w:val="004A0C0A"/>
    <w:rsid w:val="004A10EA"/>
    <w:rsid w:val="004A1458"/>
    <w:rsid w:val="004A28F8"/>
    <w:rsid w:val="004A32E2"/>
    <w:rsid w:val="004A3730"/>
    <w:rsid w:val="004A3EBA"/>
    <w:rsid w:val="004A483E"/>
    <w:rsid w:val="004A4BD9"/>
    <w:rsid w:val="004A6668"/>
    <w:rsid w:val="004A6A51"/>
    <w:rsid w:val="004A6F16"/>
    <w:rsid w:val="004A6FB3"/>
    <w:rsid w:val="004B10AD"/>
    <w:rsid w:val="004B14E7"/>
    <w:rsid w:val="004B217F"/>
    <w:rsid w:val="004B2A81"/>
    <w:rsid w:val="004B408A"/>
    <w:rsid w:val="004B5CC5"/>
    <w:rsid w:val="004B7ADC"/>
    <w:rsid w:val="004C0A2C"/>
    <w:rsid w:val="004C1933"/>
    <w:rsid w:val="004C212E"/>
    <w:rsid w:val="004C2ABF"/>
    <w:rsid w:val="004C4340"/>
    <w:rsid w:val="004C543C"/>
    <w:rsid w:val="004C60D3"/>
    <w:rsid w:val="004C7010"/>
    <w:rsid w:val="004D327E"/>
    <w:rsid w:val="004D3937"/>
    <w:rsid w:val="004D395A"/>
    <w:rsid w:val="004D5500"/>
    <w:rsid w:val="004D5E59"/>
    <w:rsid w:val="004D5EF7"/>
    <w:rsid w:val="004D71FB"/>
    <w:rsid w:val="004D7FF6"/>
    <w:rsid w:val="004E0B0F"/>
    <w:rsid w:val="004E0C62"/>
    <w:rsid w:val="004E1007"/>
    <w:rsid w:val="004E1D7E"/>
    <w:rsid w:val="004E2DBA"/>
    <w:rsid w:val="004E3534"/>
    <w:rsid w:val="004E3788"/>
    <w:rsid w:val="004E39EF"/>
    <w:rsid w:val="004E43E0"/>
    <w:rsid w:val="004E5CC1"/>
    <w:rsid w:val="004E5E9B"/>
    <w:rsid w:val="004E6050"/>
    <w:rsid w:val="004E779A"/>
    <w:rsid w:val="004F108F"/>
    <w:rsid w:val="004F146D"/>
    <w:rsid w:val="004F352B"/>
    <w:rsid w:val="004F3E6F"/>
    <w:rsid w:val="004F503D"/>
    <w:rsid w:val="004F6401"/>
    <w:rsid w:val="004F6562"/>
    <w:rsid w:val="004F7396"/>
    <w:rsid w:val="00501756"/>
    <w:rsid w:val="005020C8"/>
    <w:rsid w:val="005026A3"/>
    <w:rsid w:val="00503923"/>
    <w:rsid w:val="005040D7"/>
    <w:rsid w:val="0050545F"/>
    <w:rsid w:val="00505948"/>
    <w:rsid w:val="00506661"/>
    <w:rsid w:val="005066E8"/>
    <w:rsid w:val="00506CF9"/>
    <w:rsid w:val="0050741E"/>
    <w:rsid w:val="00507A8A"/>
    <w:rsid w:val="00507ACF"/>
    <w:rsid w:val="00507B07"/>
    <w:rsid w:val="00510979"/>
    <w:rsid w:val="00510EA3"/>
    <w:rsid w:val="0051275A"/>
    <w:rsid w:val="00512923"/>
    <w:rsid w:val="00513EAC"/>
    <w:rsid w:val="00514B03"/>
    <w:rsid w:val="005159B8"/>
    <w:rsid w:val="00516E09"/>
    <w:rsid w:val="005176F7"/>
    <w:rsid w:val="00520C8A"/>
    <w:rsid w:val="0052129C"/>
    <w:rsid w:val="0052180A"/>
    <w:rsid w:val="00521D7D"/>
    <w:rsid w:val="00521F99"/>
    <w:rsid w:val="00527055"/>
    <w:rsid w:val="00530361"/>
    <w:rsid w:val="00531885"/>
    <w:rsid w:val="00531EAD"/>
    <w:rsid w:val="00534612"/>
    <w:rsid w:val="00535844"/>
    <w:rsid w:val="0053618A"/>
    <w:rsid w:val="005361A5"/>
    <w:rsid w:val="00536290"/>
    <w:rsid w:val="00536C89"/>
    <w:rsid w:val="005379DF"/>
    <w:rsid w:val="00541326"/>
    <w:rsid w:val="00542169"/>
    <w:rsid w:val="0054414C"/>
    <w:rsid w:val="005443D9"/>
    <w:rsid w:val="00544971"/>
    <w:rsid w:val="005458A6"/>
    <w:rsid w:val="00546C5B"/>
    <w:rsid w:val="0054716D"/>
    <w:rsid w:val="0055276E"/>
    <w:rsid w:val="00552E1C"/>
    <w:rsid w:val="00552EF2"/>
    <w:rsid w:val="005531E3"/>
    <w:rsid w:val="00553D9D"/>
    <w:rsid w:val="0055448E"/>
    <w:rsid w:val="00554CBB"/>
    <w:rsid w:val="00555011"/>
    <w:rsid w:val="005552F8"/>
    <w:rsid w:val="0055578B"/>
    <w:rsid w:val="00557B23"/>
    <w:rsid w:val="00560055"/>
    <w:rsid w:val="005606AA"/>
    <w:rsid w:val="005609E2"/>
    <w:rsid w:val="005614E7"/>
    <w:rsid w:val="00562A33"/>
    <w:rsid w:val="00562EDF"/>
    <w:rsid w:val="005631EF"/>
    <w:rsid w:val="0056345F"/>
    <w:rsid w:val="0056520A"/>
    <w:rsid w:val="005659C1"/>
    <w:rsid w:val="00565E9A"/>
    <w:rsid w:val="005673BA"/>
    <w:rsid w:val="00567AD2"/>
    <w:rsid w:val="00567D7E"/>
    <w:rsid w:val="005705BA"/>
    <w:rsid w:val="00570780"/>
    <w:rsid w:val="00570DCB"/>
    <w:rsid w:val="00572B1B"/>
    <w:rsid w:val="00572D26"/>
    <w:rsid w:val="005733B2"/>
    <w:rsid w:val="00573A7A"/>
    <w:rsid w:val="00573F0B"/>
    <w:rsid w:val="005746BF"/>
    <w:rsid w:val="005761AC"/>
    <w:rsid w:val="005768EC"/>
    <w:rsid w:val="005778FF"/>
    <w:rsid w:val="005814D2"/>
    <w:rsid w:val="00582061"/>
    <w:rsid w:val="00582129"/>
    <w:rsid w:val="005825D3"/>
    <w:rsid w:val="00582C06"/>
    <w:rsid w:val="0058355D"/>
    <w:rsid w:val="00583F35"/>
    <w:rsid w:val="0058551E"/>
    <w:rsid w:val="00585FE7"/>
    <w:rsid w:val="0058650C"/>
    <w:rsid w:val="005868D2"/>
    <w:rsid w:val="00586DDD"/>
    <w:rsid w:val="005875E4"/>
    <w:rsid w:val="00587998"/>
    <w:rsid w:val="00587DF0"/>
    <w:rsid w:val="00590A73"/>
    <w:rsid w:val="005910AC"/>
    <w:rsid w:val="0059175F"/>
    <w:rsid w:val="005930D9"/>
    <w:rsid w:val="005937FA"/>
    <w:rsid w:val="00593FEE"/>
    <w:rsid w:val="00595501"/>
    <w:rsid w:val="00595B54"/>
    <w:rsid w:val="00596F56"/>
    <w:rsid w:val="005A00F4"/>
    <w:rsid w:val="005A1B75"/>
    <w:rsid w:val="005A1FAB"/>
    <w:rsid w:val="005A25C6"/>
    <w:rsid w:val="005A3442"/>
    <w:rsid w:val="005A60EE"/>
    <w:rsid w:val="005B1CC4"/>
    <w:rsid w:val="005B3317"/>
    <w:rsid w:val="005B3374"/>
    <w:rsid w:val="005B3419"/>
    <w:rsid w:val="005B47CF"/>
    <w:rsid w:val="005B483A"/>
    <w:rsid w:val="005B525B"/>
    <w:rsid w:val="005B5E99"/>
    <w:rsid w:val="005B66F7"/>
    <w:rsid w:val="005B6731"/>
    <w:rsid w:val="005B7BCE"/>
    <w:rsid w:val="005C006E"/>
    <w:rsid w:val="005C0CFE"/>
    <w:rsid w:val="005C11C0"/>
    <w:rsid w:val="005C1F22"/>
    <w:rsid w:val="005C33B1"/>
    <w:rsid w:val="005C5285"/>
    <w:rsid w:val="005C5D25"/>
    <w:rsid w:val="005C6177"/>
    <w:rsid w:val="005D135D"/>
    <w:rsid w:val="005D1878"/>
    <w:rsid w:val="005D2752"/>
    <w:rsid w:val="005D2DF6"/>
    <w:rsid w:val="005D34FB"/>
    <w:rsid w:val="005D547A"/>
    <w:rsid w:val="005D6F92"/>
    <w:rsid w:val="005D75DD"/>
    <w:rsid w:val="005D7F75"/>
    <w:rsid w:val="005E05A8"/>
    <w:rsid w:val="005E08FA"/>
    <w:rsid w:val="005E09C2"/>
    <w:rsid w:val="005E242A"/>
    <w:rsid w:val="005E2C2D"/>
    <w:rsid w:val="005E3A1E"/>
    <w:rsid w:val="005E4BBD"/>
    <w:rsid w:val="005E6175"/>
    <w:rsid w:val="005E68EF"/>
    <w:rsid w:val="005E7429"/>
    <w:rsid w:val="005E75C8"/>
    <w:rsid w:val="005E7B0E"/>
    <w:rsid w:val="005F04D7"/>
    <w:rsid w:val="005F0EF3"/>
    <w:rsid w:val="005F18CE"/>
    <w:rsid w:val="005F1F70"/>
    <w:rsid w:val="005F21D7"/>
    <w:rsid w:val="005F24EB"/>
    <w:rsid w:val="005F2A69"/>
    <w:rsid w:val="005F411A"/>
    <w:rsid w:val="005F552E"/>
    <w:rsid w:val="005F5C85"/>
    <w:rsid w:val="005F6022"/>
    <w:rsid w:val="005F7002"/>
    <w:rsid w:val="005F7FA8"/>
    <w:rsid w:val="006004B7"/>
    <w:rsid w:val="00601731"/>
    <w:rsid w:val="00603CD3"/>
    <w:rsid w:val="00604491"/>
    <w:rsid w:val="0060454E"/>
    <w:rsid w:val="00605596"/>
    <w:rsid w:val="006067BC"/>
    <w:rsid w:val="006069BD"/>
    <w:rsid w:val="00607A4D"/>
    <w:rsid w:val="00607EFC"/>
    <w:rsid w:val="00610149"/>
    <w:rsid w:val="00610AB6"/>
    <w:rsid w:val="00611233"/>
    <w:rsid w:val="00611C5C"/>
    <w:rsid w:val="00611ECD"/>
    <w:rsid w:val="00612B55"/>
    <w:rsid w:val="00614D31"/>
    <w:rsid w:val="00614D6D"/>
    <w:rsid w:val="006158DD"/>
    <w:rsid w:val="00615A53"/>
    <w:rsid w:val="00616EB4"/>
    <w:rsid w:val="00617813"/>
    <w:rsid w:val="0062086F"/>
    <w:rsid w:val="00620F02"/>
    <w:rsid w:val="00620FDE"/>
    <w:rsid w:val="00621853"/>
    <w:rsid w:val="00621AC2"/>
    <w:rsid w:val="00621BD5"/>
    <w:rsid w:val="00622255"/>
    <w:rsid w:val="00622358"/>
    <w:rsid w:val="00625A3E"/>
    <w:rsid w:val="00626106"/>
    <w:rsid w:val="00626592"/>
    <w:rsid w:val="0062679A"/>
    <w:rsid w:val="00627A59"/>
    <w:rsid w:val="00631FCB"/>
    <w:rsid w:val="00632C1D"/>
    <w:rsid w:val="00632D0A"/>
    <w:rsid w:val="00633271"/>
    <w:rsid w:val="00633E52"/>
    <w:rsid w:val="006347D6"/>
    <w:rsid w:val="00635A64"/>
    <w:rsid w:val="00635C53"/>
    <w:rsid w:val="00635CA1"/>
    <w:rsid w:val="00636E6F"/>
    <w:rsid w:val="0064091D"/>
    <w:rsid w:val="00641FA0"/>
    <w:rsid w:val="00642070"/>
    <w:rsid w:val="006436F4"/>
    <w:rsid w:val="006442E5"/>
    <w:rsid w:val="0064482A"/>
    <w:rsid w:val="00644A7B"/>
    <w:rsid w:val="006451A9"/>
    <w:rsid w:val="00646BE9"/>
    <w:rsid w:val="00647317"/>
    <w:rsid w:val="006479EF"/>
    <w:rsid w:val="00650678"/>
    <w:rsid w:val="00650B88"/>
    <w:rsid w:val="006536A1"/>
    <w:rsid w:val="00653F4F"/>
    <w:rsid w:val="006551AA"/>
    <w:rsid w:val="006553AC"/>
    <w:rsid w:val="00660EC9"/>
    <w:rsid w:val="00662DB8"/>
    <w:rsid w:val="00662E0C"/>
    <w:rsid w:val="00663626"/>
    <w:rsid w:val="00664AAF"/>
    <w:rsid w:val="006677FA"/>
    <w:rsid w:val="00670058"/>
    <w:rsid w:val="006716FB"/>
    <w:rsid w:val="0067303D"/>
    <w:rsid w:val="0067363B"/>
    <w:rsid w:val="00673CF7"/>
    <w:rsid w:val="006768C1"/>
    <w:rsid w:val="00676EDE"/>
    <w:rsid w:val="00682B32"/>
    <w:rsid w:val="0068353D"/>
    <w:rsid w:val="00686377"/>
    <w:rsid w:val="00687117"/>
    <w:rsid w:val="0068712E"/>
    <w:rsid w:val="006872F3"/>
    <w:rsid w:val="00690DF2"/>
    <w:rsid w:val="00691929"/>
    <w:rsid w:val="00691B26"/>
    <w:rsid w:val="00692E6E"/>
    <w:rsid w:val="00693287"/>
    <w:rsid w:val="0069353A"/>
    <w:rsid w:val="006944A4"/>
    <w:rsid w:val="00694FCC"/>
    <w:rsid w:val="006959B7"/>
    <w:rsid w:val="006961B6"/>
    <w:rsid w:val="00696D99"/>
    <w:rsid w:val="006A0DFD"/>
    <w:rsid w:val="006A0EB2"/>
    <w:rsid w:val="006A281C"/>
    <w:rsid w:val="006A2D28"/>
    <w:rsid w:val="006A2E9E"/>
    <w:rsid w:val="006A371C"/>
    <w:rsid w:val="006A3ED7"/>
    <w:rsid w:val="006A3FBD"/>
    <w:rsid w:val="006A5D1D"/>
    <w:rsid w:val="006A73B9"/>
    <w:rsid w:val="006A7A4F"/>
    <w:rsid w:val="006B0064"/>
    <w:rsid w:val="006B161A"/>
    <w:rsid w:val="006B1745"/>
    <w:rsid w:val="006B17B9"/>
    <w:rsid w:val="006B21AF"/>
    <w:rsid w:val="006B2D10"/>
    <w:rsid w:val="006B3830"/>
    <w:rsid w:val="006B44A5"/>
    <w:rsid w:val="006B4851"/>
    <w:rsid w:val="006B73C6"/>
    <w:rsid w:val="006B75AF"/>
    <w:rsid w:val="006B7FDF"/>
    <w:rsid w:val="006C0A0D"/>
    <w:rsid w:val="006C28D4"/>
    <w:rsid w:val="006C2C33"/>
    <w:rsid w:val="006C2EFB"/>
    <w:rsid w:val="006C366D"/>
    <w:rsid w:val="006C39D8"/>
    <w:rsid w:val="006C3E91"/>
    <w:rsid w:val="006C5E9F"/>
    <w:rsid w:val="006C5FEC"/>
    <w:rsid w:val="006C67CB"/>
    <w:rsid w:val="006C6EB2"/>
    <w:rsid w:val="006C6EE9"/>
    <w:rsid w:val="006C7FC3"/>
    <w:rsid w:val="006D0628"/>
    <w:rsid w:val="006D0EB1"/>
    <w:rsid w:val="006D125B"/>
    <w:rsid w:val="006D2FE7"/>
    <w:rsid w:val="006D4A11"/>
    <w:rsid w:val="006D5FF3"/>
    <w:rsid w:val="006D74F1"/>
    <w:rsid w:val="006D77A3"/>
    <w:rsid w:val="006D7EB7"/>
    <w:rsid w:val="006E0F58"/>
    <w:rsid w:val="006E2F1A"/>
    <w:rsid w:val="006E350B"/>
    <w:rsid w:val="006E3F6C"/>
    <w:rsid w:val="006E41C7"/>
    <w:rsid w:val="006E4EC3"/>
    <w:rsid w:val="006E5B76"/>
    <w:rsid w:val="006E6064"/>
    <w:rsid w:val="006F1356"/>
    <w:rsid w:val="006F1A48"/>
    <w:rsid w:val="006F1F0E"/>
    <w:rsid w:val="006F25FA"/>
    <w:rsid w:val="006F2BFF"/>
    <w:rsid w:val="006F3437"/>
    <w:rsid w:val="006F3E6B"/>
    <w:rsid w:val="006F4617"/>
    <w:rsid w:val="006F4E91"/>
    <w:rsid w:val="006F4F9A"/>
    <w:rsid w:val="006F52B0"/>
    <w:rsid w:val="006F60F7"/>
    <w:rsid w:val="006F72DC"/>
    <w:rsid w:val="006F7583"/>
    <w:rsid w:val="006F7622"/>
    <w:rsid w:val="00700063"/>
    <w:rsid w:val="00700302"/>
    <w:rsid w:val="007006A1"/>
    <w:rsid w:val="0070162A"/>
    <w:rsid w:val="0070257B"/>
    <w:rsid w:val="00702F23"/>
    <w:rsid w:val="007042E4"/>
    <w:rsid w:val="007043AB"/>
    <w:rsid w:val="00705D74"/>
    <w:rsid w:val="007073A7"/>
    <w:rsid w:val="00711388"/>
    <w:rsid w:val="0071347C"/>
    <w:rsid w:val="007139AB"/>
    <w:rsid w:val="00713A66"/>
    <w:rsid w:val="0071405A"/>
    <w:rsid w:val="00715880"/>
    <w:rsid w:val="007170DA"/>
    <w:rsid w:val="007178E9"/>
    <w:rsid w:val="007201DF"/>
    <w:rsid w:val="007204F4"/>
    <w:rsid w:val="00722FDA"/>
    <w:rsid w:val="00723164"/>
    <w:rsid w:val="007236EC"/>
    <w:rsid w:val="0072388B"/>
    <w:rsid w:val="00723E98"/>
    <w:rsid w:val="00724209"/>
    <w:rsid w:val="00724241"/>
    <w:rsid w:val="0072495F"/>
    <w:rsid w:val="00724BF0"/>
    <w:rsid w:val="00726C94"/>
    <w:rsid w:val="007273F0"/>
    <w:rsid w:val="00727F15"/>
    <w:rsid w:val="007301D2"/>
    <w:rsid w:val="00730865"/>
    <w:rsid w:val="007308D9"/>
    <w:rsid w:val="00730DF8"/>
    <w:rsid w:val="00732E62"/>
    <w:rsid w:val="00733C6B"/>
    <w:rsid w:val="00734444"/>
    <w:rsid w:val="00734A60"/>
    <w:rsid w:val="00735D82"/>
    <w:rsid w:val="00735E01"/>
    <w:rsid w:val="007360F6"/>
    <w:rsid w:val="00736503"/>
    <w:rsid w:val="007365E4"/>
    <w:rsid w:val="0073724D"/>
    <w:rsid w:val="00740897"/>
    <w:rsid w:val="00741B7B"/>
    <w:rsid w:val="00742390"/>
    <w:rsid w:val="00742AEC"/>
    <w:rsid w:val="00745C11"/>
    <w:rsid w:val="00745E0A"/>
    <w:rsid w:val="0074769C"/>
    <w:rsid w:val="00750185"/>
    <w:rsid w:val="0075050F"/>
    <w:rsid w:val="0075067E"/>
    <w:rsid w:val="00750D0A"/>
    <w:rsid w:val="00750D36"/>
    <w:rsid w:val="0075341B"/>
    <w:rsid w:val="00755370"/>
    <w:rsid w:val="00756D18"/>
    <w:rsid w:val="007570E2"/>
    <w:rsid w:val="00760832"/>
    <w:rsid w:val="00760CBC"/>
    <w:rsid w:val="00760D5D"/>
    <w:rsid w:val="00761493"/>
    <w:rsid w:val="00761F22"/>
    <w:rsid w:val="0076235A"/>
    <w:rsid w:val="007636F7"/>
    <w:rsid w:val="00764088"/>
    <w:rsid w:val="007650E8"/>
    <w:rsid w:val="00766BBC"/>
    <w:rsid w:val="00770231"/>
    <w:rsid w:val="0077032C"/>
    <w:rsid w:val="007706E2"/>
    <w:rsid w:val="00770AE0"/>
    <w:rsid w:val="007710CF"/>
    <w:rsid w:val="00774CC9"/>
    <w:rsid w:val="00775234"/>
    <w:rsid w:val="00776853"/>
    <w:rsid w:val="00776B17"/>
    <w:rsid w:val="00777528"/>
    <w:rsid w:val="0078022B"/>
    <w:rsid w:val="0078068B"/>
    <w:rsid w:val="00780CED"/>
    <w:rsid w:val="007827D3"/>
    <w:rsid w:val="00782E65"/>
    <w:rsid w:val="00785D9B"/>
    <w:rsid w:val="00785EE5"/>
    <w:rsid w:val="00786512"/>
    <w:rsid w:val="0078685B"/>
    <w:rsid w:val="0078699A"/>
    <w:rsid w:val="007902D6"/>
    <w:rsid w:val="00791731"/>
    <w:rsid w:val="00791BC3"/>
    <w:rsid w:val="007920CE"/>
    <w:rsid w:val="00793139"/>
    <w:rsid w:val="007937D8"/>
    <w:rsid w:val="00793C70"/>
    <w:rsid w:val="007954CA"/>
    <w:rsid w:val="007962CC"/>
    <w:rsid w:val="00796DD8"/>
    <w:rsid w:val="0079723A"/>
    <w:rsid w:val="00797591"/>
    <w:rsid w:val="007977E4"/>
    <w:rsid w:val="00797DE7"/>
    <w:rsid w:val="007A0812"/>
    <w:rsid w:val="007A1353"/>
    <w:rsid w:val="007A2551"/>
    <w:rsid w:val="007A2C9F"/>
    <w:rsid w:val="007A31F7"/>
    <w:rsid w:val="007A3629"/>
    <w:rsid w:val="007A4999"/>
    <w:rsid w:val="007A520A"/>
    <w:rsid w:val="007A52CA"/>
    <w:rsid w:val="007A5E2E"/>
    <w:rsid w:val="007B0961"/>
    <w:rsid w:val="007B10CD"/>
    <w:rsid w:val="007B1844"/>
    <w:rsid w:val="007B2272"/>
    <w:rsid w:val="007B383F"/>
    <w:rsid w:val="007B3F5D"/>
    <w:rsid w:val="007B53A7"/>
    <w:rsid w:val="007B69B6"/>
    <w:rsid w:val="007C018D"/>
    <w:rsid w:val="007C150E"/>
    <w:rsid w:val="007C1CCE"/>
    <w:rsid w:val="007C2983"/>
    <w:rsid w:val="007C299C"/>
    <w:rsid w:val="007C2AE4"/>
    <w:rsid w:val="007C32BF"/>
    <w:rsid w:val="007C50B3"/>
    <w:rsid w:val="007C539C"/>
    <w:rsid w:val="007C5BF7"/>
    <w:rsid w:val="007C69EF"/>
    <w:rsid w:val="007C7C48"/>
    <w:rsid w:val="007D0361"/>
    <w:rsid w:val="007D1FE2"/>
    <w:rsid w:val="007D2092"/>
    <w:rsid w:val="007D212E"/>
    <w:rsid w:val="007D21EF"/>
    <w:rsid w:val="007D2381"/>
    <w:rsid w:val="007D3BB5"/>
    <w:rsid w:val="007D3FA7"/>
    <w:rsid w:val="007D560E"/>
    <w:rsid w:val="007D5ED7"/>
    <w:rsid w:val="007E0EDE"/>
    <w:rsid w:val="007E184C"/>
    <w:rsid w:val="007E186B"/>
    <w:rsid w:val="007E2EB7"/>
    <w:rsid w:val="007E3126"/>
    <w:rsid w:val="007E37FE"/>
    <w:rsid w:val="007E3A88"/>
    <w:rsid w:val="007E3B0D"/>
    <w:rsid w:val="007E49D7"/>
    <w:rsid w:val="007E5A4E"/>
    <w:rsid w:val="007F05F6"/>
    <w:rsid w:val="007F08FB"/>
    <w:rsid w:val="007F1165"/>
    <w:rsid w:val="007F1445"/>
    <w:rsid w:val="007F19D6"/>
    <w:rsid w:val="007F269A"/>
    <w:rsid w:val="007F424A"/>
    <w:rsid w:val="007F5138"/>
    <w:rsid w:val="007F572D"/>
    <w:rsid w:val="007F5B25"/>
    <w:rsid w:val="007F5E5A"/>
    <w:rsid w:val="007F6E00"/>
    <w:rsid w:val="007F7C45"/>
    <w:rsid w:val="0080011D"/>
    <w:rsid w:val="00800483"/>
    <w:rsid w:val="00800C20"/>
    <w:rsid w:val="00801227"/>
    <w:rsid w:val="0080294A"/>
    <w:rsid w:val="00802E34"/>
    <w:rsid w:val="008051F1"/>
    <w:rsid w:val="00805970"/>
    <w:rsid w:val="00805C35"/>
    <w:rsid w:val="00807784"/>
    <w:rsid w:val="008100FC"/>
    <w:rsid w:val="00811A66"/>
    <w:rsid w:val="00812B7C"/>
    <w:rsid w:val="00814108"/>
    <w:rsid w:val="008141EB"/>
    <w:rsid w:val="0081456A"/>
    <w:rsid w:val="008145B9"/>
    <w:rsid w:val="00814E20"/>
    <w:rsid w:val="00816BED"/>
    <w:rsid w:val="008173B0"/>
    <w:rsid w:val="008205AD"/>
    <w:rsid w:val="00821114"/>
    <w:rsid w:val="00821DA0"/>
    <w:rsid w:val="00825D5C"/>
    <w:rsid w:val="00826033"/>
    <w:rsid w:val="0082632B"/>
    <w:rsid w:val="00826E47"/>
    <w:rsid w:val="008307D2"/>
    <w:rsid w:val="00830C6A"/>
    <w:rsid w:val="008322FD"/>
    <w:rsid w:val="008337A9"/>
    <w:rsid w:val="00833AEA"/>
    <w:rsid w:val="00836961"/>
    <w:rsid w:val="00837C04"/>
    <w:rsid w:val="00837C88"/>
    <w:rsid w:val="00837ED8"/>
    <w:rsid w:val="00841ED0"/>
    <w:rsid w:val="00841EFA"/>
    <w:rsid w:val="008434D7"/>
    <w:rsid w:val="00843D5C"/>
    <w:rsid w:val="00844424"/>
    <w:rsid w:val="00845155"/>
    <w:rsid w:val="008453CD"/>
    <w:rsid w:val="00846F86"/>
    <w:rsid w:val="008501B1"/>
    <w:rsid w:val="00850220"/>
    <w:rsid w:val="008509A1"/>
    <w:rsid w:val="00852ADD"/>
    <w:rsid w:val="00853A26"/>
    <w:rsid w:val="00854257"/>
    <w:rsid w:val="0085428C"/>
    <w:rsid w:val="00854551"/>
    <w:rsid w:val="00855EEA"/>
    <w:rsid w:val="00857045"/>
    <w:rsid w:val="008601B4"/>
    <w:rsid w:val="00860244"/>
    <w:rsid w:val="0086065B"/>
    <w:rsid w:val="008609C5"/>
    <w:rsid w:val="00861048"/>
    <w:rsid w:val="0086132E"/>
    <w:rsid w:val="0086182D"/>
    <w:rsid w:val="00861EB3"/>
    <w:rsid w:val="008637BA"/>
    <w:rsid w:val="00864295"/>
    <w:rsid w:val="00866970"/>
    <w:rsid w:val="00867AED"/>
    <w:rsid w:val="00867CB6"/>
    <w:rsid w:val="00870324"/>
    <w:rsid w:val="008705EB"/>
    <w:rsid w:val="00870F6D"/>
    <w:rsid w:val="00871251"/>
    <w:rsid w:val="00871A17"/>
    <w:rsid w:val="00872E38"/>
    <w:rsid w:val="008734B5"/>
    <w:rsid w:val="008742E9"/>
    <w:rsid w:val="008746C0"/>
    <w:rsid w:val="008755D5"/>
    <w:rsid w:val="008801D8"/>
    <w:rsid w:val="008805EB"/>
    <w:rsid w:val="00880EB0"/>
    <w:rsid w:val="00884795"/>
    <w:rsid w:val="00885053"/>
    <w:rsid w:val="008869E0"/>
    <w:rsid w:val="00890E2D"/>
    <w:rsid w:val="008910DB"/>
    <w:rsid w:val="0089152D"/>
    <w:rsid w:val="0089222E"/>
    <w:rsid w:val="00892DA1"/>
    <w:rsid w:val="00893559"/>
    <w:rsid w:val="00894C8F"/>
    <w:rsid w:val="00894D63"/>
    <w:rsid w:val="00895221"/>
    <w:rsid w:val="008952A2"/>
    <w:rsid w:val="00896314"/>
    <w:rsid w:val="00896942"/>
    <w:rsid w:val="0089701A"/>
    <w:rsid w:val="008972AB"/>
    <w:rsid w:val="00897384"/>
    <w:rsid w:val="00897BED"/>
    <w:rsid w:val="008A1657"/>
    <w:rsid w:val="008A1CAA"/>
    <w:rsid w:val="008A1D58"/>
    <w:rsid w:val="008A4294"/>
    <w:rsid w:val="008A48CB"/>
    <w:rsid w:val="008A4F50"/>
    <w:rsid w:val="008A5610"/>
    <w:rsid w:val="008A593C"/>
    <w:rsid w:val="008A5C93"/>
    <w:rsid w:val="008A625B"/>
    <w:rsid w:val="008A7737"/>
    <w:rsid w:val="008A7865"/>
    <w:rsid w:val="008B22C7"/>
    <w:rsid w:val="008B2E9C"/>
    <w:rsid w:val="008B32E2"/>
    <w:rsid w:val="008B39BC"/>
    <w:rsid w:val="008B487E"/>
    <w:rsid w:val="008B5162"/>
    <w:rsid w:val="008B54A5"/>
    <w:rsid w:val="008B6FC3"/>
    <w:rsid w:val="008B709E"/>
    <w:rsid w:val="008B788F"/>
    <w:rsid w:val="008C0CA3"/>
    <w:rsid w:val="008C1C26"/>
    <w:rsid w:val="008C5990"/>
    <w:rsid w:val="008C5E8A"/>
    <w:rsid w:val="008C5FEE"/>
    <w:rsid w:val="008C65D0"/>
    <w:rsid w:val="008C6F80"/>
    <w:rsid w:val="008C7641"/>
    <w:rsid w:val="008C7682"/>
    <w:rsid w:val="008C7D3B"/>
    <w:rsid w:val="008C7DCE"/>
    <w:rsid w:val="008D0205"/>
    <w:rsid w:val="008D0465"/>
    <w:rsid w:val="008D04A8"/>
    <w:rsid w:val="008D0BEB"/>
    <w:rsid w:val="008D0DFC"/>
    <w:rsid w:val="008D2145"/>
    <w:rsid w:val="008D268D"/>
    <w:rsid w:val="008D2F89"/>
    <w:rsid w:val="008D350C"/>
    <w:rsid w:val="008D38F0"/>
    <w:rsid w:val="008D3F6B"/>
    <w:rsid w:val="008D407A"/>
    <w:rsid w:val="008D459A"/>
    <w:rsid w:val="008D46F8"/>
    <w:rsid w:val="008D6271"/>
    <w:rsid w:val="008E02FA"/>
    <w:rsid w:val="008E13C6"/>
    <w:rsid w:val="008E1B2E"/>
    <w:rsid w:val="008E1BAA"/>
    <w:rsid w:val="008E23A2"/>
    <w:rsid w:val="008E2D70"/>
    <w:rsid w:val="008E2FDE"/>
    <w:rsid w:val="008E317C"/>
    <w:rsid w:val="008E41F2"/>
    <w:rsid w:val="008E4ACD"/>
    <w:rsid w:val="008E6634"/>
    <w:rsid w:val="008F09AD"/>
    <w:rsid w:val="008F1DE6"/>
    <w:rsid w:val="008F4EC4"/>
    <w:rsid w:val="008F4F55"/>
    <w:rsid w:val="008F5D17"/>
    <w:rsid w:val="008F6528"/>
    <w:rsid w:val="008F6E95"/>
    <w:rsid w:val="008F7B4F"/>
    <w:rsid w:val="009035B6"/>
    <w:rsid w:val="00903904"/>
    <w:rsid w:val="00904934"/>
    <w:rsid w:val="00905448"/>
    <w:rsid w:val="00905945"/>
    <w:rsid w:val="009060B3"/>
    <w:rsid w:val="00906100"/>
    <w:rsid w:val="009067D6"/>
    <w:rsid w:val="00906C78"/>
    <w:rsid w:val="00907EEA"/>
    <w:rsid w:val="00910321"/>
    <w:rsid w:val="00910389"/>
    <w:rsid w:val="009107FE"/>
    <w:rsid w:val="00911184"/>
    <w:rsid w:val="009120D1"/>
    <w:rsid w:val="00912DB5"/>
    <w:rsid w:val="009136D2"/>
    <w:rsid w:val="0091553E"/>
    <w:rsid w:val="0091576E"/>
    <w:rsid w:val="00916328"/>
    <w:rsid w:val="00917C80"/>
    <w:rsid w:val="009209DE"/>
    <w:rsid w:val="00920F6D"/>
    <w:rsid w:val="00922553"/>
    <w:rsid w:val="009225F7"/>
    <w:rsid w:val="00924039"/>
    <w:rsid w:val="00925FB7"/>
    <w:rsid w:val="00926B3F"/>
    <w:rsid w:val="00927E4A"/>
    <w:rsid w:val="00927E9A"/>
    <w:rsid w:val="0093092C"/>
    <w:rsid w:val="00930B24"/>
    <w:rsid w:val="00931514"/>
    <w:rsid w:val="009319A6"/>
    <w:rsid w:val="00931C35"/>
    <w:rsid w:val="00931D26"/>
    <w:rsid w:val="009323E3"/>
    <w:rsid w:val="009325A7"/>
    <w:rsid w:val="0093277A"/>
    <w:rsid w:val="00937411"/>
    <w:rsid w:val="00941000"/>
    <w:rsid w:val="00941677"/>
    <w:rsid w:val="009424FA"/>
    <w:rsid w:val="00942C3A"/>
    <w:rsid w:val="00943317"/>
    <w:rsid w:val="00943795"/>
    <w:rsid w:val="009453DC"/>
    <w:rsid w:val="00945471"/>
    <w:rsid w:val="00945B70"/>
    <w:rsid w:val="00945E00"/>
    <w:rsid w:val="00947476"/>
    <w:rsid w:val="00952BFB"/>
    <w:rsid w:val="00952DE5"/>
    <w:rsid w:val="00953A89"/>
    <w:rsid w:val="009565A8"/>
    <w:rsid w:val="00962ADA"/>
    <w:rsid w:val="00962EE7"/>
    <w:rsid w:val="00963017"/>
    <w:rsid w:val="00963BF2"/>
    <w:rsid w:val="009662CC"/>
    <w:rsid w:val="009669BD"/>
    <w:rsid w:val="00966CC3"/>
    <w:rsid w:val="00967DEC"/>
    <w:rsid w:val="00970E8D"/>
    <w:rsid w:val="009718BB"/>
    <w:rsid w:val="00971C1E"/>
    <w:rsid w:val="00972D7B"/>
    <w:rsid w:val="009754F3"/>
    <w:rsid w:val="00976663"/>
    <w:rsid w:val="00976832"/>
    <w:rsid w:val="00976966"/>
    <w:rsid w:val="00976F52"/>
    <w:rsid w:val="009805FB"/>
    <w:rsid w:val="00981286"/>
    <w:rsid w:val="00982F52"/>
    <w:rsid w:val="009837E8"/>
    <w:rsid w:val="00983E06"/>
    <w:rsid w:val="00984491"/>
    <w:rsid w:val="00984C69"/>
    <w:rsid w:val="00985131"/>
    <w:rsid w:val="0098564C"/>
    <w:rsid w:val="009856AB"/>
    <w:rsid w:val="00985BFC"/>
    <w:rsid w:val="0098621D"/>
    <w:rsid w:val="00986735"/>
    <w:rsid w:val="00986F13"/>
    <w:rsid w:val="00987C2D"/>
    <w:rsid w:val="00987CDF"/>
    <w:rsid w:val="00990041"/>
    <w:rsid w:val="009903DC"/>
    <w:rsid w:val="009910CE"/>
    <w:rsid w:val="0099128D"/>
    <w:rsid w:val="00991390"/>
    <w:rsid w:val="009916BF"/>
    <w:rsid w:val="0099182A"/>
    <w:rsid w:val="0099197A"/>
    <w:rsid w:val="009919ED"/>
    <w:rsid w:val="00992C01"/>
    <w:rsid w:val="00993700"/>
    <w:rsid w:val="00993A30"/>
    <w:rsid w:val="00994323"/>
    <w:rsid w:val="0099532C"/>
    <w:rsid w:val="00996EF2"/>
    <w:rsid w:val="00997FBA"/>
    <w:rsid w:val="00997FCF"/>
    <w:rsid w:val="009A0594"/>
    <w:rsid w:val="009A1EF4"/>
    <w:rsid w:val="009A22BB"/>
    <w:rsid w:val="009A3448"/>
    <w:rsid w:val="009A3622"/>
    <w:rsid w:val="009A4553"/>
    <w:rsid w:val="009A76C7"/>
    <w:rsid w:val="009A7CFF"/>
    <w:rsid w:val="009B02A5"/>
    <w:rsid w:val="009B08FA"/>
    <w:rsid w:val="009B0F9B"/>
    <w:rsid w:val="009B1948"/>
    <w:rsid w:val="009B3055"/>
    <w:rsid w:val="009B39A3"/>
    <w:rsid w:val="009B4AAD"/>
    <w:rsid w:val="009B5307"/>
    <w:rsid w:val="009B6685"/>
    <w:rsid w:val="009B6A41"/>
    <w:rsid w:val="009B7060"/>
    <w:rsid w:val="009B72EA"/>
    <w:rsid w:val="009B7906"/>
    <w:rsid w:val="009C088A"/>
    <w:rsid w:val="009C0E78"/>
    <w:rsid w:val="009C1068"/>
    <w:rsid w:val="009C1518"/>
    <w:rsid w:val="009C156C"/>
    <w:rsid w:val="009C1895"/>
    <w:rsid w:val="009C18E1"/>
    <w:rsid w:val="009C198D"/>
    <w:rsid w:val="009C32D0"/>
    <w:rsid w:val="009C5676"/>
    <w:rsid w:val="009C5C78"/>
    <w:rsid w:val="009C7130"/>
    <w:rsid w:val="009C7EE0"/>
    <w:rsid w:val="009D06F7"/>
    <w:rsid w:val="009D0796"/>
    <w:rsid w:val="009D1DFE"/>
    <w:rsid w:val="009D2574"/>
    <w:rsid w:val="009D2805"/>
    <w:rsid w:val="009D34DA"/>
    <w:rsid w:val="009D3A39"/>
    <w:rsid w:val="009D7892"/>
    <w:rsid w:val="009E2885"/>
    <w:rsid w:val="009E3D09"/>
    <w:rsid w:val="009E547F"/>
    <w:rsid w:val="009E58F2"/>
    <w:rsid w:val="009E5F8F"/>
    <w:rsid w:val="009E6C31"/>
    <w:rsid w:val="009E7E3F"/>
    <w:rsid w:val="009F00BB"/>
    <w:rsid w:val="009F0AAC"/>
    <w:rsid w:val="009F1A27"/>
    <w:rsid w:val="009F38D8"/>
    <w:rsid w:val="009F3978"/>
    <w:rsid w:val="009F4435"/>
    <w:rsid w:val="009F5686"/>
    <w:rsid w:val="009F5DA8"/>
    <w:rsid w:val="009F6972"/>
    <w:rsid w:val="009F7205"/>
    <w:rsid w:val="009F75E1"/>
    <w:rsid w:val="009F7611"/>
    <w:rsid w:val="009F79AA"/>
    <w:rsid w:val="00A011BF"/>
    <w:rsid w:val="00A014A0"/>
    <w:rsid w:val="00A01686"/>
    <w:rsid w:val="00A01F9D"/>
    <w:rsid w:val="00A046B5"/>
    <w:rsid w:val="00A05C0D"/>
    <w:rsid w:val="00A061D7"/>
    <w:rsid w:val="00A0718D"/>
    <w:rsid w:val="00A0740D"/>
    <w:rsid w:val="00A10183"/>
    <w:rsid w:val="00A120F9"/>
    <w:rsid w:val="00A121B4"/>
    <w:rsid w:val="00A13542"/>
    <w:rsid w:val="00A13C6F"/>
    <w:rsid w:val="00A159CB"/>
    <w:rsid w:val="00A16751"/>
    <w:rsid w:val="00A1727E"/>
    <w:rsid w:val="00A17564"/>
    <w:rsid w:val="00A21EC3"/>
    <w:rsid w:val="00A222BC"/>
    <w:rsid w:val="00A249A3"/>
    <w:rsid w:val="00A24D2F"/>
    <w:rsid w:val="00A2525E"/>
    <w:rsid w:val="00A25313"/>
    <w:rsid w:val="00A253E4"/>
    <w:rsid w:val="00A262A9"/>
    <w:rsid w:val="00A275E6"/>
    <w:rsid w:val="00A30B15"/>
    <w:rsid w:val="00A317F8"/>
    <w:rsid w:val="00A3222E"/>
    <w:rsid w:val="00A3248D"/>
    <w:rsid w:val="00A32524"/>
    <w:rsid w:val="00A32E3D"/>
    <w:rsid w:val="00A33399"/>
    <w:rsid w:val="00A333F7"/>
    <w:rsid w:val="00A344DA"/>
    <w:rsid w:val="00A34700"/>
    <w:rsid w:val="00A35918"/>
    <w:rsid w:val="00A3619E"/>
    <w:rsid w:val="00A36EF3"/>
    <w:rsid w:val="00A377B7"/>
    <w:rsid w:val="00A37D1A"/>
    <w:rsid w:val="00A37EFE"/>
    <w:rsid w:val="00A40E37"/>
    <w:rsid w:val="00A41497"/>
    <w:rsid w:val="00A41650"/>
    <w:rsid w:val="00A41A49"/>
    <w:rsid w:val="00A41B5A"/>
    <w:rsid w:val="00A41BF2"/>
    <w:rsid w:val="00A4216C"/>
    <w:rsid w:val="00A42264"/>
    <w:rsid w:val="00A428EB"/>
    <w:rsid w:val="00A44E90"/>
    <w:rsid w:val="00A4513B"/>
    <w:rsid w:val="00A4539A"/>
    <w:rsid w:val="00A45C7C"/>
    <w:rsid w:val="00A45F6A"/>
    <w:rsid w:val="00A4617F"/>
    <w:rsid w:val="00A46426"/>
    <w:rsid w:val="00A468D4"/>
    <w:rsid w:val="00A46B90"/>
    <w:rsid w:val="00A51EA6"/>
    <w:rsid w:val="00A51FDF"/>
    <w:rsid w:val="00A520F3"/>
    <w:rsid w:val="00A52D56"/>
    <w:rsid w:val="00A53392"/>
    <w:rsid w:val="00A53808"/>
    <w:rsid w:val="00A5515E"/>
    <w:rsid w:val="00A55A89"/>
    <w:rsid w:val="00A57F77"/>
    <w:rsid w:val="00A6050A"/>
    <w:rsid w:val="00A606C4"/>
    <w:rsid w:val="00A621AD"/>
    <w:rsid w:val="00A62E3B"/>
    <w:rsid w:val="00A64AA3"/>
    <w:rsid w:val="00A6551F"/>
    <w:rsid w:val="00A704C6"/>
    <w:rsid w:val="00A71061"/>
    <w:rsid w:val="00A72599"/>
    <w:rsid w:val="00A72BC7"/>
    <w:rsid w:val="00A73270"/>
    <w:rsid w:val="00A73423"/>
    <w:rsid w:val="00A73451"/>
    <w:rsid w:val="00A73797"/>
    <w:rsid w:val="00A7384B"/>
    <w:rsid w:val="00A73CC2"/>
    <w:rsid w:val="00A73E12"/>
    <w:rsid w:val="00A74465"/>
    <w:rsid w:val="00A761AE"/>
    <w:rsid w:val="00A802D3"/>
    <w:rsid w:val="00A80910"/>
    <w:rsid w:val="00A80BE1"/>
    <w:rsid w:val="00A81118"/>
    <w:rsid w:val="00A812D7"/>
    <w:rsid w:val="00A818DA"/>
    <w:rsid w:val="00A8286E"/>
    <w:rsid w:val="00A8390C"/>
    <w:rsid w:val="00A85D82"/>
    <w:rsid w:val="00A86220"/>
    <w:rsid w:val="00A87013"/>
    <w:rsid w:val="00A87888"/>
    <w:rsid w:val="00A87FA3"/>
    <w:rsid w:val="00A90195"/>
    <w:rsid w:val="00A92575"/>
    <w:rsid w:val="00A92B56"/>
    <w:rsid w:val="00A92DB4"/>
    <w:rsid w:val="00A94167"/>
    <w:rsid w:val="00A95C0E"/>
    <w:rsid w:val="00A96783"/>
    <w:rsid w:val="00A96EAE"/>
    <w:rsid w:val="00A97980"/>
    <w:rsid w:val="00A97A29"/>
    <w:rsid w:val="00A97E14"/>
    <w:rsid w:val="00AA1190"/>
    <w:rsid w:val="00AA15BA"/>
    <w:rsid w:val="00AA1D98"/>
    <w:rsid w:val="00AA2831"/>
    <w:rsid w:val="00AA2F6A"/>
    <w:rsid w:val="00AA35C5"/>
    <w:rsid w:val="00AB0AA4"/>
    <w:rsid w:val="00AB212D"/>
    <w:rsid w:val="00AB243F"/>
    <w:rsid w:val="00AB2834"/>
    <w:rsid w:val="00AB2CE6"/>
    <w:rsid w:val="00AB45C2"/>
    <w:rsid w:val="00AB4E4D"/>
    <w:rsid w:val="00AB5DF1"/>
    <w:rsid w:val="00AB76C1"/>
    <w:rsid w:val="00AB7F27"/>
    <w:rsid w:val="00AC1B11"/>
    <w:rsid w:val="00AC1C29"/>
    <w:rsid w:val="00AC1D6E"/>
    <w:rsid w:val="00AC28AD"/>
    <w:rsid w:val="00AC6093"/>
    <w:rsid w:val="00AC6530"/>
    <w:rsid w:val="00AC674C"/>
    <w:rsid w:val="00AD06B3"/>
    <w:rsid w:val="00AD1107"/>
    <w:rsid w:val="00AD12A9"/>
    <w:rsid w:val="00AD3126"/>
    <w:rsid w:val="00AD352B"/>
    <w:rsid w:val="00AD36B4"/>
    <w:rsid w:val="00AD3817"/>
    <w:rsid w:val="00AD438E"/>
    <w:rsid w:val="00AD620C"/>
    <w:rsid w:val="00AD64F9"/>
    <w:rsid w:val="00AD6F7C"/>
    <w:rsid w:val="00AD709A"/>
    <w:rsid w:val="00AE0CC6"/>
    <w:rsid w:val="00AE105A"/>
    <w:rsid w:val="00AE2034"/>
    <w:rsid w:val="00AE246B"/>
    <w:rsid w:val="00AE2650"/>
    <w:rsid w:val="00AE2A66"/>
    <w:rsid w:val="00AE2FBB"/>
    <w:rsid w:val="00AE314D"/>
    <w:rsid w:val="00AE4B22"/>
    <w:rsid w:val="00AE5BB6"/>
    <w:rsid w:val="00AE60B9"/>
    <w:rsid w:val="00AE7C69"/>
    <w:rsid w:val="00AE7F0C"/>
    <w:rsid w:val="00AF0333"/>
    <w:rsid w:val="00AF0DB2"/>
    <w:rsid w:val="00AF0FFF"/>
    <w:rsid w:val="00AF1112"/>
    <w:rsid w:val="00AF23F9"/>
    <w:rsid w:val="00AF3CA0"/>
    <w:rsid w:val="00AF4998"/>
    <w:rsid w:val="00AF4C92"/>
    <w:rsid w:val="00AF51FA"/>
    <w:rsid w:val="00AF53F1"/>
    <w:rsid w:val="00AF559E"/>
    <w:rsid w:val="00AF7C8F"/>
    <w:rsid w:val="00B00339"/>
    <w:rsid w:val="00B016C2"/>
    <w:rsid w:val="00B01BA0"/>
    <w:rsid w:val="00B032CB"/>
    <w:rsid w:val="00B03AE6"/>
    <w:rsid w:val="00B04958"/>
    <w:rsid w:val="00B05705"/>
    <w:rsid w:val="00B05CF7"/>
    <w:rsid w:val="00B06AEB"/>
    <w:rsid w:val="00B07BB5"/>
    <w:rsid w:val="00B10E39"/>
    <w:rsid w:val="00B10E8A"/>
    <w:rsid w:val="00B1138E"/>
    <w:rsid w:val="00B11DA9"/>
    <w:rsid w:val="00B12412"/>
    <w:rsid w:val="00B12883"/>
    <w:rsid w:val="00B12E91"/>
    <w:rsid w:val="00B150B5"/>
    <w:rsid w:val="00B1675A"/>
    <w:rsid w:val="00B17A8D"/>
    <w:rsid w:val="00B20B46"/>
    <w:rsid w:val="00B21A15"/>
    <w:rsid w:val="00B23439"/>
    <w:rsid w:val="00B23D4A"/>
    <w:rsid w:val="00B2664E"/>
    <w:rsid w:val="00B2695E"/>
    <w:rsid w:val="00B27145"/>
    <w:rsid w:val="00B31062"/>
    <w:rsid w:val="00B31EAF"/>
    <w:rsid w:val="00B3244B"/>
    <w:rsid w:val="00B34698"/>
    <w:rsid w:val="00B34BD2"/>
    <w:rsid w:val="00B35963"/>
    <w:rsid w:val="00B35C9C"/>
    <w:rsid w:val="00B363D4"/>
    <w:rsid w:val="00B36826"/>
    <w:rsid w:val="00B36830"/>
    <w:rsid w:val="00B36B4E"/>
    <w:rsid w:val="00B379FE"/>
    <w:rsid w:val="00B41A9C"/>
    <w:rsid w:val="00B42CAC"/>
    <w:rsid w:val="00B42FB0"/>
    <w:rsid w:val="00B4300D"/>
    <w:rsid w:val="00B43039"/>
    <w:rsid w:val="00B441CB"/>
    <w:rsid w:val="00B44DA1"/>
    <w:rsid w:val="00B458EF"/>
    <w:rsid w:val="00B45CE7"/>
    <w:rsid w:val="00B47214"/>
    <w:rsid w:val="00B5027E"/>
    <w:rsid w:val="00B50644"/>
    <w:rsid w:val="00B506AB"/>
    <w:rsid w:val="00B522D2"/>
    <w:rsid w:val="00B53B02"/>
    <w:rsid w:val="00B54AEF"/>
    <w:rsid w:val="00B562B0"/>
    <w:rsid w:val="00B57475"/>
    <w:rsid w:val="00B57561"/>
    <w:rsid w:val="00B57738"/>
    <w:rsid w:val="00B57A96"/>
    <w:rsid w:val="00B57D9A"/>
    <w:rsid w:val="00B601B6"/>
    <w:rsid w:val="00B602FC"/>
    <w:rsid w:val="00B6094F"/>
    <w:rsid w:val="00B62021"/>
    <w:rsid w:val="00B63FA1"/>
    <w:rsid w:val="00B6403D"/>
    <w:rsid w:val="00B65885"/>
    <w:rsid w:val="00B65C94"/>
    <w:rsid w:val="00B66DC4"/>
    <w:rsid w:val="00B673F9"/>
    <w:rsid w:val="00B678B4"/>
    <w:rsid w:val="00B71298"/>
    <w:rsid w:val="00B71D39"/>
    <w:rsid w:val="00B72B43"/>
    <w:rsid w:val="00B7448B"/>
    <w:rsid w:val="00B7467B"/>
    <w:rsid w:val="00B747A0"/>
    <w:rsid w:val="00B77D62"/>
    <w:rsid w:val="00B80010"/>
    <w:rsid w:val="00B80EB0"/>
    <w:rsid w:val="00B81A2A"/>
    <w:rsid w:val="00B836FA"/>
    <w:rsid w:val="00B83EB4"/>
    <w:rsid w:val="00B8550A"/>
    <w:rsid w:val="00B8794F"/>
    <w:rsid w:val="00B9017A"/>
    <w:rsid w:val="00B90612"/>
    <w:rsid w:val="00B906BF"/>
    <w:rsid w:val="00B90CA4"/>
    <w:rsid w:val="00B9118B"/>
    <w:rsid w:val="00B9123E"/>
    <w:rsid w:val="00B913A6"/>
    <w:rsid w:val="00B917D7"/>
    <w:rsid w:val="00B9264B"/>
    <w:rsid w:val="00B93589"/>
    <w:rsid w:val="00B940AF"/>
    <w:rsid w:val="00B9495F"/>
    <w:rsid w:val="00B94C5F"/>
    <w:rsid w:val="00B94F4B"/>
    <w:rsid w:val="00B954B1"/>
    <w:rsid w:val="00B95ACF"/>
    <w:rsid w:val="00B96094"/>
    <w:rsid w:val="00B960DA"/>
    <w:rsid w:val="00B971CC"/>
    <w:rsid w:val="00B97F76"/>
    <w:rsid w:val="00BA0568"/>
    <w:rsid w:val="00BA0619"/>
    <w:rsid w:val="00BA2A96"/>
    <w:rsid w:val="00BA37B5"/>
    <w:rsid w:val="00BA4283"/>
    <w:rsid w:val="00BA4506"/>
    <w:rsid w:val="00BA6A04"/>
    <w:rsid w:val="00BA70BC"/>
    <w:rsid w:val="00BA7F1C"/>
    <w:rsid w:val="00BB05CD"/>
    <w:rsid w:val="00BB07F4"/>
    <w:rsid w:val="00BB1000"/>
    <w:rsid w:val="00BB1213"/>
    <w:rsid w:val="00BB236D"/>
    <w:rsid w:val="00BB2DAF"/>
    <w:rsid w:val="00BB3F30"/>
    <w:rsid w:val="00BB4808"/>
    <w:rsid w:val="00BB5F08"/>
    <w:rsid w:val="00BB61A5"/>
    <w:rsid w:val="00BB6564"/>
    <w:rsid w:val="00BB66E4"/>
    <w:rsid w:val="00BB67D8"/>
    <w:rsid w:val="00BB6B35"/>
    <w:rsid w:val="00BB7982"/>
    <w:rsid w:val="00BB7ADB"/>
    <w:rsid w:val="00BC043C"/>
    <w:rsid w:val="00BC0CF2"/>
    <w:rsid w:val="00BC10E8"/>
    <w:rsid w:val="00BC2196"/>
    <w:rsid w:val="00BC24DD"/>
    <w:rsid w:val="00BC302D"/>
    <w:rsid w:val="00BC3C4D"/>
    <w:rsid w:val="00BC48AE"/>
    <w:rsid w:val="00BC49D7"/>
    <w:rsid w:val="00BC4A48"/>
    <w:rsid w:val="00BC54A7"/>
    <w:rsid w:val="00BC6795"/>
    <w:rsid w:val="00BC686F"/>
    <w:rsid w:val="00BD09BF"/>
    <w:rsid w:val="00BD0A8B"/>
    <w:rsid w:val="00BD18D1"/>
    <w:rsid w:val="00BD274A"/>
    <w:rsid w:val="00BD2D0F"/>
    <w:rsid w:val="00BD2FFC"/>
    <w:rsid w:val="00BD3419"/>
    <w:rsid w:val="00BD3B43"/>
    <w:rsid w:val="00BD3EEB"/>
    <w:rsid w:val="00BD40B8"/>
    <w:rsid w:val="00BD5A42"/>
    <w:rsid w:val="00BD6616"/>
    <w:rsid w:val="00BD6A80"/>
    <w:rsid w:val="00BD6EA5"/>
    <w:rsid w:val="00BE0850"/>
    <w:rsid w:val="00BE0CB2"/>
    <w:rsid w:val="00BE10C1"/>
    <w:rsid w:val="00BE17B9"/>
    <w:rsid w:val="00BE1FD5"/>
    <w:rsid w:val="00BE2746"/>
    <w:rsid w:val="00BE3587"/>
    <w:rsid w:val="00BE393E"/>
    <w:rsid w:val="00BE39C5"/>
    <w:rsid w:val="00BE4EB6"/>
    <w:rsid w:val="00BE7201"/>
    <w:rsid w:val="00BE7B0E"/>
    <w:rsid w:val="00BE7FB2"/>
    <w:rsid w:val="00BF0443"/>
    <w:rsid w:val="00BF0A60"/>
    <w:rsid w:val="00BF0CEF"/>
    <w:rsid w:val="00BF1F08"/>
    <w:rsid w:val="00BF3A80"/>
    <w:rsid w:val="00BF3DB2"/>
    <w:rsid w:val="00BF4841"/>
    <w:rsid w:val="00BF5786"/>
    <w:rsid w:val="00BF5DDD"/>
    <w:rsid w:val="00BF6834"/>
    <w:rsid w:val="00BF6896"/>
    <w:rsid w:val="00BF7D99"/>
    <w:rsid w:val="00C01933"/>
    <w:rsid w:val="00C02A1B"/>
    <w:rsid w:val="00C03EB8"/>
    <w:rsid w:val="00C0423A"/>
    <w:rsid w:val="00C04B2D"/>
    <w:rsid w:val="00C06AEB"/>
    <w:rsid w:val="00C10074"/>
    <w:rsid w:val="00C12501"/>
    <w:rsid w:val="00C1273D"/>
    <w:rsid w:val="00C13112"/>
    <w:rsid w:val="00C138F3"/>
    <w:rsid w:val="00C147CE"/>
    <w:rsid w:val="00C15CFF"/>
    <w:rsid w:val="00C167D2"/>
    <w:rsid w:val="00C16E64"/>
    <w:rsid w:val="00C17F44"/>
    <w:rsid w:val="00C205F5"/>
    <w:rsid w:val="00C21829"/>
    <w:rsid w:val="00C22EE1"/>
    <w:rsid w:val="00C24918"/>
    <w:rsid w:val="00C2759E"/>
    <w:rsid w:val="00C30697"/>
    <w:rsid w:val="00C31CC1"/>
    <w:rsid w:val="00C334A0"/>
    <w:rsid w:val="00C336DD"/>
    <w:rsid w:val="00C3447F"/>
    <w:rsid w:val="00C34B7D"/>
    <w:rsid w:val="00C3500D"/>
    <w:rsid w:val="00C3501A"/>
    <w:rsid w:val="00C378C4"/>
    <w:rsid w:val="00C40388"/>
    <w:rsid w:val="00C40634"/>
    <w:rsid w:val="00C407D5"/>
    <w:rsid w:val="00C40977"/>
    <w:rsid w:val="00C41501"/>
    <w:rsid w:val="00C419F3"/>
    <w:rsid w:val="00C43B12"/>
    <w:rsid w:val="00C44A85"/>
    <w:rsid w:val="00C44BF7"/>
    <w:rsid w:val="00C4690B"/>
    <w:rsid w:val="00C509E7"/>
    <w:rsid w:val="00C515D2"/>
    <w:rsid w:val="00C518A3"/>
    <w:rsid w:val="00C51E06"/>
    <w:rsid w:val="00C52539"/>
    <w:rsid w:val="00C54508"/>
    <w:rsid w:val="00C551FC"/>
    <w:rsid w:val="00C56F80"/>
    <w:rsid w:val="00C6138B"/>
    <w:rsid w:val="00C61CBE"/>
    <w:rsid w:val="00C61F49"/>
    <w:rsid w:val="00C62150"/>
    <w:rsid w:val="00C634DF"/>
    <w:rsid w:val="00C647E0"/>
    <w:rsid w:val="00C65406"/>
    <w:rsid w:val="00C66047"/>
    <w:rsid w:val="00C66D25"/>
    <w:rsid w:val="00C67782"/>
    <w:rsid w:val="00C703BA"/>
    <w:rsid w:val="00C70CF8"/>
    <w:rsid w:val="00C71CEE"/>
    <w:rsid w:val="00C71FF3"/>
    <w:rsid w:val="00C72B09"/>
    <w:rsid w:val="00C74C26"/>
    <w:rsid w:val="00C750DC"/>
    <w:rsid w:val="00C762A7"/>
    <w:rsid w:val="00C771BA"/>
    <w:rsid w:val="00C7721E"/>
    <w:rsid w:val="00C775F4"/>
    <w:rsid w:val="00C77D29"/>
    <w:rsid w:val="00C77E9F"/>
    <w:rsid w:val="00C80404"/>
    <w:rsid w:val="00C815C4"/>
    <w:rsid w:val="00C81B38"/>
    <w:rsid w:val="00C81E54"/>
    <w:rsid w:val="00C82E13"/>
    <w:rsid w:val="00C832CE"/>
    <w:rsid w:val="00C835CB"/>
    <w:rsid w:val="00C842FF"/>
    <w:rsid w:val="00C84667"/>
    <w:rsid w:val="00C84E01"/>
    <w:rsid w:val="00C865B1"/>
    <w:rsid w:val="00C87274"/>
    <w:rsid w:val="00C9141A"/>
    <w:rsid w:val="00C928CA"/>
    <w:rsid w:val="00C932A7"/>
    <w:rsid w:val="00C93748"/>
    <w:rsid w:val="00C93A39"/>
    <w:rsid w:val="00C967EC"/>
    <w:rsid w:val="00C976A2"/>
    <w:rsid w:val="00CA0BAC"/>
    <w:rsid w:val="00CA0C8F"/>
    <w:rsid w:val="00CA162D"/>
    <w:rsid w:val="00CA1C85"/>
    <w:rsid w:val="00CA1CAD"/>
    <w:rsid w:val="00CA206A"/>
    <w:rsid w:val="00CA2EFA"/>
    <w:rsid w:val="00CA34BD"/>
    <w:rsid w:val="00CA3627"/>
    <w:rsid w:val="00CA368E"/>
    <w:rsid w:val="00CA3CA7"/>
    <w:rsid w:val="00CA4181"/>
    <w:rsid w:val="00CA497B"/>
    <w:rsid w:val="00CA4ABA"/>
    <w:rsid w:val="00CA5A57"/>
    <w:rsid w:val="00CA61BE"/>
    <w:rsid w:val="00CA6E19"/>
    <w:rsid w:val="00CA7BA8"/>
    <w:rsid w:val="00CB05F1"/>
    <w:rsid w:val="00CB2728"/>
    <w:rsid w:val="00CB2A0E"/>
    <w:rsid w:val="00CB3F4F"/>
    <w:rsid w:val="00CB5CA6"/>
    <w:rsid w:val="00CB5DA9"/>
    <w:rsid w:val="00CB6595"/>
    <w:rsid w:val="00CB73F2"/>
    <w:rsid w:val="00CC09A3"/>
    <w:rsid w:val="00CC18A7"/>
    <w:rsid w:val="00CC1D9C"/>
    <w:rsid w:val="00CC36AF"/>
    <w:rsid w:val="00CC4F77"/>
    <w:rsid w:val="00CC53FF"/>
    <w:rsid w:val="00CC5633"/>
    <w:rsid w:val="00CC752A"/>
    <w:rsid w:val="00CC7ACF"/>
    <w:rsid w:val="00CC7CB8"/>
    <w:rsid w:val="00CD0F75"/>
    <w:rsid w:val="00CD21BD"/>
    <w:rsid w:val="00CD2580"/>
    <w:rsid w:val="00CD30DA"/>
    <w:rsid w:val="00CD467E"/>
    <w:rsid w:val="00CD61D0"/>
    <w:rsid w:val="00CD64D3"/>
    <w:rsid w:val="00CD67FB"/>
    <w:rsid w:val="00CE0244"/>
    <w:rsid w:val="00CE048A"/>
    <w:rsid w:val="00CE15C0"/>
    <w:rsid w:val="00CE1AC0"/>
    <w:rsid w:val="00CE31AB"/>
    <w:rsid w:val="00CE41AD"/>
    <w:rsid w:val="00CE483D"/>
    <w:rsid w:val="00CE616F"/>
    <w:rsid w:val="00CE6CF4"/>
    <w:rsid w:val="00CE6F0E"/>
    <w:rsid w:val="00CF0965"/>
    <w:rsid w:val="00CF0B4A"/>
    <w:rsid w:val="00CF179C"/>
    <w:rsid w:val="00CF1A9A"/>
    <w:rsid w:val="00CF1DEE"/>
    <w:rsid w:val="00CF2D3A"/>
    <w:rsid w:val="00CF320A"/>
    <w:rsid w:val="00CF3DD5"/>
    <w:rsid w:val="00CF40BC"/>
    <w:rsid w:val="00CF43F1"/>
    <w:rsid w:val="00CF456E"/>
    <w:rsid w:val="00CF4584"/>
    <w:rsid w:val="00CF4649"/>
    <w:rsid w:val="00CF47E2"/>
    <w:rsid w:val="00CF623E"/>
    <w:rsid w:val="00CF65B3"/>
    <w:rsid w:val="00CF674E"/>
    <w:rsid w:val="00CF7275"/>
    <w:rsid w:val="00CF759E"/>
    <w:rsid w:val="00D00075"/>
    <w:rsid w:val="00D00681"/>
    <w:rsid w:val="00D01764"/>
    <w:rsid w:val="00D0176E"/>
    <w:rsid w:val="00D01AC2"/>
    <w:rsid w:val="00D02E92"/>
    <w:rsid w:val="00D042B2"/>
    <w:rsid w:val="00D045E8"/>
    <w:rsid w:val="00D05CF2"/>
    <w:rsid w:val="00D10DF8"/>
    <w:rsid w:val="00D12506"/>
    <w:rsid w:val="00D12AF8"/>
    <w:rsid w:val="00D135CF"/>
    <w:rsid w:val="00D1379E"/>
    <w:rsid w:val="00D14E70"/>
    <w:rsid w:val="00D151E3"/>
    <w:rsid w:val="00D156D1"/>
    <w:rsid w:val="00D157F7"/>
    <w:rsid w:val="00D16ABA"/>
    <w:rsid w:val="00D20440"/>
    <w:rsid w:val="00D208DA"/>
    <w:rsid w:val="00D21DE5"/>
    <w:rsid w:val="00D22A01"/>
    <w:rsid w:val="00D22A61"/>
    <w:rsid w:val="00D24065"/>
    <w:rsid w:val="00D25372"/>
    <w:rsid w:val="00D2567B"/>
    <w:rsid w:val="00D25B69"/>
    <w:rsid w:val="00D25F75"/>
    <w:rsid w:val="00D264E7"/>
    <w:rsid w:val="00D26769"/>
    <w:rsid w:val="00D26A00"/>
    <w:rsid w:val="00D31DBA"/>
    <w:rsid w:val="00D3272F"/>
    <w:rsid w:val="00D33566"/>
    <w:rsid w:val="00D33D21"/>
    <w:rsid w:val="00D34135"/>
    <w:rsid w:val="00D35CE4"/>
    <w:rsid w:val="00D363AC"/>
    <w:rsid w:val="00D369AF"/>
    <w:rsid w:val="00D41207"/>
    <w:rsid w:val="00D41A29"/>
    <w:rsid w:val="00D41B79"/>
    <w:rsid w:val="00D42910"/>
    <w:rsid w:val="00D4421E"/>
    <w:rsid w:val="00D4487B"/>
    <w:rsid w:val="00D45ABA"/>
    <w:rsid w:val="00D45C41"/>
    <w:rsid w:val="00D45E1F"/>
    <w:rsid w:val="00D46491"/>
    <w:rsid w:val="00D4683E"/>
    <w:rsid w:val="00D47856"/>
    <w:rsid w:val="00D47919"/>
    <w:rsid w:val="00D5047A"/>
    <w:rsid w:val="00D50D9D"/>
    <w:rsid w:val="00D513F5"/>
    <w:rsid w:val="00D515BB"/>
    <w:rsid w:val="00D518EA"/>
    <w:rsid w:val="00D519A6"/>
    <w:rsid w:val="00D51DAD"/>
    <w:rsid w:val="00D51EB6"/>
    <w:rsid w:val="00D525D2"/>
    <w:rsid w:val="00D52B74"/>
    <w:rsid w:val="00D55980"/>
    <w:rsid w:val="00D5758F"/>
    <w:rsid w:val="00D57A21"/>
    <w:rsid w:val="00D60035"/>
    <w:rsid w:val="00D60826"/>
    <w:rsid w:val="00D61A23"/>
    <w:rsid w:val="00D6216E"/>
    <w:rsid w:val="00D6247C"/>
    <w:rsid w:val="00D62860"/>
    <w:rsid w:val="00D630C0"/>
    <w:rsid w:val="00D64A6F"/>
    <w:rsid w:val="00D65B72"/>
    <w:rsid w:val="00D66F30"/>
    <w:rsid w:val="00D66FA5"/>
    <w:rsid w:val="00D701EC"/>
    <w:rsid w:val="00D717F7"/>
    <w:rsid w:val="00D7182D"/>
    <w:rsid w:val="00D71A97"/>
    <w:rsid w:val="00D7205F"/>
    <w:rsid w:val="00D726C0"/>
    <w:rsid w:val="00D72AE8"/>
    <w:rsid w:val="00D73219"/>
    <w:rsid w:val="00D74DC2"/>
    <w:rsid w:val="00D751C3"/>
    <w:rsid w:val="00D7546F"/>
    <w:rsid w:val="00D75F84"/>
    <w:rsid w:val="00D7650A"/>
    <w:rsid w:val="00D76C84"/>
    <w:rsid w:val="00D7790D"/>
    <w:rsid w:val="00D8029A"/>
    <w:rsid w:val="00D81B89"/>
    <w:rsid w:val="00D81D92"/>
    <w:rsid w:val="00D8240F"/>
    <w:rsid w:val="00D82726"/>
    <w:rsid w:val="00D82EB5"/>
    <w:rsid w:val="00D84E3D"/>
    <w:rsid w:val="00D85B8C"/>
    <w:rsid w:val="00D86948"/>
    <w:rsid w:val="00D872F4"/>
    <w:rsid w:val="00D875D1"/>
    <w:rsid w:val="00D87A20"/>
    <w:rsid w:val="00D908F5"/>
    <w:rsid w:val="00D90955"/>
    <w:rsid w:val="00D9104A"/>
    <w:rsid w:val="00D9109C"/>
    <w:rsid w:val="00D92656"/>
    <w:rsid w:val="00D9362A"/>
    <w:rsid w:val="00D93765"/>
    <w:rsid w:val="00D93A0E"/>
    <w:rsid w:val="00D93B42"/>
    <w:rsid w:val="00D947E6"/>
    <w:rsid w:val="00D95A35"/>
    <w:rsid w:val="00D95F01"/>
    <w:rsid w:val="00DA064F"/>
    <w:rsid w:val="00DA445B"/>
    <w:rsid w:val="00DA47C3"/>
    <w:rsid w:val="00DA4CEF"/>
    <w:rsid w:val="00DA532E"/>
    <w:rsid w:val="00DA5E20"/>
    <w:rsid w:val="00DA5ED9"/>
    <w:rsid w:val="00DA7569"/>
    <w:rsid w:val="00DA7A61"/>
    <w:rsid w:val="00DA7DE5"/>
    <w:rsid w:val="00DB128E"/>
    <w:rsid w:val="00DB2C46"/>
    <w:rsid w:val="00DB3073"/>
    <w:rsid w:val="00DB331C"/>
    <w:rsid w:val="00DB5087"/>
    <w:rsid w:val="00DB574C"/>
    <w:rsid w:val="00DB59BC"/>
    <w:rsid w:val="00DB64EA"/>
    <w:rsid w:val="00DC0258"/>
    <w:rsid w:val="00DC043F"/>
    <w:rsid w:val="00DC1193"/>
    <w:rsid w:val="00DC2E63"/>
    <w:rsid w:val="00DC393A"/>
    <w:rsid w:val="00DC3AF0"/>
    <w:rsid w:val="00DC4D94"/>
    <w:rsid w:val="00DC5694"/>
    <w:rsid w:val="00DC5AED"/>
    <w:rsid w:val="00DC5BCB"/>
    <w:rsid w:val="00DC61A8"/>
    <w:rsid w:val="00DC623F"/>
    <w:rsid w:val="00DC6B47"/>
    <w:rsid w:val="00DC6C92"/>
    <w:rsid w:val="00DD07EC"/>
    <w:rsid w:val="00DD089E"/>
    <w:rsid w:val="00DD0F21"/>
    <w:rsid w:val="00DD1B01"/>
    <w:rsid w:val="00DD1DE0"/>
    <w:rsid w:val="00DD23AC"/>
    <w:rsid w:val="00DD28D1"/>
    <w:rsid w:val="00DD2B55"/>
    <w:rsid w:val="00DD39BE"/>
    <w:rsid w:val="00DD4179"/>
    <w:rsid w:val="00DD48FF"/>
    <w:rsid w:val="00DD5B88"/>
    <w:rsid w:val="00DD7BF4"/>
    <w:rsid w:val="00DE06D2"/>
    <w:rsid w:val="00DE0D96"/>
    <w:rsid w:val="00DE226F"/>
    <w:rsid w:val="00DE2363"/>
    <w:rsid w:val="00DE3757"/>
    <w:rsid w:val="00DE38DB"/>
    <w:rsid w:val="00DE41C9"/>
    <w:rsid w:val="00DE4D22"/>
    <w:rsid w:val="00DE5576"/>
    <w:rsid w:val="00DE6050"/>
    <w:rsid w:val="00DE6770"/>
    <w:rsid w:val="00DE67BD"/>
    <w:rsid w:val="00DE6B57"/>
    <w:rsid w:val="00DF046A"/>
    <w:rsid w:val="00DF0D09"/>
    <w:rsid w:val="00DF1796"/>
    <w:rsid w:val="00DF298A"/>
    <w:rsid w:val="00DF3351"/>
    <w:rsid w:val="00DF3BB6"/>
    <w:rsid w:val="00DF41E2"/>
    <w:rsid w:val="00DF5AF1"/>
    <w:rsid w:val="00DF5C87"/>
    <w:rsid w:val="00DF67ED"/>
    <w:rsid w:val="00DF7089"/>
    <w:rsid w:val="00DF7668"/>
    <w:rsid w:val="00E000BE"/>
    <w:rsid w:val="00E0098B"/>
    <w:rsid w:val="00E02468"/>
    <w:rsid w:val="00E02AAE"/>
    <w:rsid w:val="00E030CC"/>
    <w:rsid w:val="00E045AE"/>
    <w:rsid w:val="00E0466F"/>
    <w:rsid w:val="00E050EF"/>
    <w:rsid w:val="00E05A07"/>
    <w:rsid w:val="00E07A3B"/>
    <w:rsid w:val="00E10D07"/>
    <w:rsid w:val="00E1200E"/>
    <w:rsid w:val="00E12A32"/>
    <w:rsid w:val="00E12E43"/>
    <w:rsid w:val="00E14178"/>
    <w:rsid w:val="00E15F69"/>
    <w:rsid w:val="00E162FE"/>
    <w:rsid w:val="00E16769"/>
    <w:rsid w:val="00E172FF"/>
    <w:rsid w:val="00E17853"/>
    <w:rsid w:val="00E17FF8"/>
    <w:rsid w:val="00E22A89"/>
    <w:rsid w:val="00E22B55"/>
    <w:rsid w:val="00E23EEF"/>
    <w:rsid w:val="00E250B6"/>
    <w:rsid w:val="00E2677B"/>
    <w:rsid w:val="00E27685"/>
    <w:rsid w:val="00E27759"/>
    <w:rsid w:val="00E302AB"/>
    <w:rsid w:val="00E320FC"/>
    <w:rsid w:val="00E323AD"/>
    <w:rsid w:val="00E3290B"/>
    <w:rsid w:val="00E33E30"/>
    <w:rsid w:val="00E343A3"/>
    <w:rsid w:val="00E34DC6"/>
    <w:rsid w:val="00E35A2F"/>
    <w:rsid w:val="00E36B1F"/>
    <w:rsid w:val="00E36FC9"/>
    <w:rsid w:val="00E37D14"/>
    <w:rsid w:val="00E41AAA"/>
    <w:rsid w:val="00E42598"/>
    <w:rsid w:val="00E43115"/>
    <w:rsid w:val="00E43472"/>
    <w:rsid w:val="00E4363B"/>
    <w:rsid w:val="00E43646"/>
    <w:rsid w:val="00E449AC"/>
    <w:rsid w:val="00E459B6"/>
    <w:rsid w:val="00E46850"/>
    <w:rsid w:val="00E46CEF"/>
    <w:rsid w:val="00E5148E"/>
    <w:rsid w:val="00E514FC"/>
    <w:rsid w:val="00E54068"/>
    <w:rsid w:val="00E541FF"/>
    <w:rsid w:val="00E55191"/>
    <w:rsid w:val="00E552CF"/>
    <w:rsid w:val="00E56F8F"/>
    <w:rsid w:val="00E57641"/>
    <w:rsid w:val="00E60AE2"/>
    <w:rsid w:val="00E63EFD"/>
    <w:rsid w:val="00E644EE"/>
    <w:rsid w:val="00E65E48"/>
    <w:rsid w:val="00E666B8"/>
    <w:rsid w:val="00E66ADD"/>
    <w:rsid w:val="00E66CAF"/>
    <w:rsid w:val="00E66EBD"/>
    <w:rsid w:val="00E678D6"/>
    <w:rsid w:val="00E7002A"/>
    <w:rsid w:val="00E70371"/>
    <w:rsid w:val="00E7199C"/>
    <w:rsid w:val="00E72C69"/>
    <w:rsid w:val="00E73253"/>
    <w:rsid w:val="00E73843"/>
    <w:rsid w:val="00E73F82"/>
    <w:rsid w:val="00E74DEC"/>
    <w:rsid w:val="00E759E5"/>
    <w:rsid w:val="00E7653F"/>
    <w:rsid w:val="00E767E0"/>
    <w:rsid w:val="00E769A4"/>
    <w:rsid w:val="00E7746E"/>
    <w:rsid w:val="00E803BF"/>
    <w:rsid w:val="00E807D6"/>
    <w:rsid w:val="00E8126A"/>
    <w:rsid w:val="00E81B3A"/>
    <w:rsid w:val="00E829B5"/>
    <w:rsid w:val="00E82D7A"/>
    <w:rsid w:val="00E83566"/>
    <w:rsid w:val="00E84CDC"/>
    <w:rsid w:val="00E84D0D"/>
    <w:rsid w:val="00E86045"/>
    <w:rsid w:val="00E90548"/>
    <w:rsid w:val="00E90687"/>
    <w:rsid w:val="00E91424"/>
    <w:rsid w:val="00E91720"/>
    <w:rsid w:val="00E9196D"/>
    <w:rsid w:val="00E9268D"/>
    <w:rsid w:val="00E935B2"/>
    <w:rsid w:val="00E93EB2"/>
    <w:rsid w:val="00E940C6"/>
    <w:rsid w:val="00E947BE"/>
    <w:rsid w:val="00E94E9C"/>
    <w:rsid w:val="00E95875"/>
    <w:rsid w:val="00E959B6"/>
    <w:rsid w:val="00E97461"/>
    <w:rsid w:val="00EA0A7A"/>
    <w:rsid w:val="00EA119C"/>
    <w:rsid w:val="00EA17F1"/>
    <w:rsid w:val="00EA38F6"/>
    <w:rsid w:val="00EA3A67"/>
    <w:rsid w:val="00EA3E8F"/>
    <w:rsid w:val="00EA45D1"/>
    <w:rsid w:val="00EA516A"/>
    <w:rsid w:val="00EA5312"/>
    <w:rsid w:val="00EA5546"/>
    <w:rsid w:val="00EA6018"/>
    <w:rsid w:val="00EA744E"/>
    <w:rsid w:val="00EA7E91"/>
    <w:rsid w:val="00EA7FBF"/>
    <w:rsid w:val="00EA7FFE"/>
    <w:rsid w:val="00EB02D9"/>
    <w:rsid w:val="00EB127C"/>
    <w:rsid w:val="00EB140B"/>
    <w:rsid w:val="00EB1B86"/>
    <w:rsid w:val="00EB2CBE"/>
    <w:rsid w:val="00EB2CD0"/>
    <w:rsid w:val="00EB328C"/>
    <w:rsid w:val="00EB33B8"/>
    <w:rsid w:val="00EB3893"/>
    <w:rsid w:val="00EB4636"/>
    <w:rsid w:val="00EB4BEC"/>
    <w:rsid w:val="00EB5730"/>
    <w:rsid w:val="00EB6081"/>
    <w:rsid w:val="00EB65A7"/>
    <w:rsid w:val="00EB6B33"/>
    <w:rsid w:val="00EB7096"/>
    <w:rsid w:val="00EC0074"/>
    <w:rsid w:val="00EC2B9F"/>
    <w:rsid w:val="00EC336E"/>
    <w:rsid w:val="00EC3ABA"/>
    <w:rsid w:val="00EC73B9"/>
    <w:rsid w:val="00ED00F9"/>
    <w:rsid w:val="00ED09A3"/>
    <w:rsid w:val="00ED10B1"/>
    <w:rsid w:val="00ED1903"/>
    <w:rsid w:val="00ED313E"/>
    <w:rsid w:val="00ED454E"/>
    <w:rsid w:val="00ED59A3"/>
    <w:rsid w:val="00ED6F25"/>
    <w:rsid w:val="00ED7024"/>
    <w:rsid w:val="00ED796A"/>
    <w:rsid w:val="00ED7C7C"/>
    <w:rsid w:val="00EE2927"/>
    <w:rsid w:val="00EE39D4"/>
    <w:rsid w:val="00EE3AA9"/>
    <w:rsid w:val="00EE437F"/>
    <w:rsid w:val="00EE4B9B"/>
    <w:rsid w:val="00EE4C2B"/>
    <w:rsid w:val="00EE541B"/>
    <w:rsid w:val="00EE5683"/>
    <w:rsid w:val="00EE7989"/>
    <w:rsid w:val="00EF0069"/>
    <w:rsid w:val="00EF1D46"/>
    <w:rsid w:val="00EF2278"/>
    <w:rsid w:val="00EF36C0"/>
    <w:rsid w:val="00EF42E7"/>
    <w:rsid w:val="00EF44C7"/>
    <w:rsid w:val="00EF5077"/>
    <w:rsid w:val="00EF55C5"/>
    <w:rsid w:val="00EF63C1"/>
    <w:rsid w:val="00EF6B3B"/>
    <w:rsid w:val="00F00E18"/>
    <w:rsid w:val="00F01C91"/>
    <w:rsid w:val="00F01E00"/>
    <w:rsid w:val="00F02293"/>
    <w:rsid w:val="00F02DC0"/>
    <w:rsid w:val="00F03214"/>
    <w:rsid w:val="00F06090"/>
    <w:rsid w:val="00F07875"/>
    <w:rsid w:val="00F113FA"/>
    <w:rsid w:val="00F139F0"/>
    <w:rsid w:val="00F13D56"/>
    <w:rsid w:val="00F1425E"/>
    <w:rsid w:val="00F14CA5"/>
    <w:rsid w:val="00F152C0"/>
    <w:rsid w:val="00F161C7"/>
    <w:rsid w:val="00F1656D"/>
    <w:rsid w:val="00F1659A"/>
    <w:rsid w:val="00F17013"/>
    <w:rsid w:val="00F20433"/>
    <w:rsid w:val="00F207D6"/>
    <w:rsid w:val="00F20CD5"/>
    <w:rsid w:val="00F21CD9"/>
    <w:rsid w:val="00F22CAD"/>
    <w:rsid w:val="00F235E9"/>
    <w:rsid w:val="00F235EF"/>
    <w:rsid w:val="00F2491B"/>
    <w:rsid w:val="00F24BBE"/>
    <w:rsid w:val="00F252A5"/>
    <w:rsid w:val="00F257AA"/>
    <w:rsid w:val="00F268B6"/>
    <w:rsid w:val="00F27724"/>
    <w:rsid w:val="00F27B5C"/>
    <w:rsid w:val="00F27B6F"/>
    <w:rsid w:val="00F30564"/>
    <w:rsid w:val="00F30928"/>
    <w:rsid w:val="00F31911"/>
    <w:rsid w:val="00F31B52"/>
    <w:rsid w:val="00F3265D"/>
    <w:rsid w:val="00F32E64"/>
    <w:rsid w:val="00F3314D"/>
    <w:rsid w:val="00F33C56"/>
    <w:rsid w:val="00F34038"/>
    <w:rsid w:val="00F34C21"/>
    <w:rsid w:val="00F35051"/>
    <w:rsid w:val="00F350F3"/>
    <w:rsid w:val="00F35FB9"/>
    <w:rsid w:val="00F36063"/>
    <w:rsid w:val="00F36E9F"/>
    <w:rsid w:val="00F379FB"/>
    <w:rsid w:val="00F400AE"/>
    <w:rsid w:val="00F40997"/>
    <w:rsid w:val="00F42785"/>
    <w:rsid w:val="00F4279F"/>
    <w:rsid w:val="00F43558"/>
    <w:rsid w:val="00F43C48"/>
    <w:rsid w:val="00F43D68"/>
    <w:rsid w:val="00F44E46"/>
    <w:rsid w:val="00F45EFB"/>
    <w:rsid w:val="00F46914"/>
    <w:rsid w:val="00F47475"/>
    <w:rsid w:val="00F50E5C"/>
    <w:rsid w:val="00F51AB0"/>
    <w:rsid w:val="00F54950"/>
    <w:rsid w:val="00F54ADD"/>
    <w:rsid w:val="00F566C0"/>
    <w:rsid w:val="00F569B6"/>
    <w:rsid w:val="00F56D57"/>
    <w:rsid w:val="00F571B1"/>
    <w:rsid w:val="00F57B17"/>
    <w:rsid w:val="00F60784"/>
    <w:rsid w:val="00F60803"/>
    <w:rsid w:val="00F616D3"/>
    <w:rsid w:val="00F61723"/>
    <w:rsid w:val="00F62B68"/>
    <w:rsid w:val="00F66947"/>
    <w:rsid w:val="00F66E66"/>
    <w:rsid w:val="00F677E1"/>
    <w:rsid w:val="00F67A45"/>
    <w:rsid w:val="00F701E8"/>
    <w:rsid w:val="00F721B6"/>
    <w:rsid w:val="00F72853"/>
    <w:rsid w:val="00F72C0F"/>
    <w:rsid w:val="00F72D58"/>
    <w:rsid w:val="00F73069"/>
    <w:rsid w:val="00F73AC2"/>
    <w:rsid w:val="00F74879"/>
    <w:rsid w:val="00F7536A"/>
    <w:rsid w:val="00F75393"/>
    <w:rsid w:val="00F75B30"/>
    <w:rsid w:val="00F765B7"/>
    <w:rsid w:val="00F7741C"/>
    <w:rsid w:val="00F77910"/>
    <w:rsid w:val="00F77AE3"/>
    <w:rsid w:val="00F80E1D"/>
    <w:rsid w:val="00F82E2D"/>
    <w:rsid w:val="00F82EF9"/>
    <w:rsid w:val="00F8308D"/>
    <w:rsid w:val="00F8393E"/>
    <w:rsid w:val="00F84EF6"/>
    <w:rsid w:val="00F8684F"/>
    <w:rsid w:val="00F91087"/>
    <w:rsid w:val="00F91611"/>
    <w:rsid w:val="00F928BE"/>
    <w:rsid w:val="00F93072"/>
    <w:rsid w:val="00F9486B"/>
    <w:rsid w:val="00F948CD"/>
    <w:rsid w:val="00F94C74"/>
    <w:rsid w:val="00F95916"/>
    <w:rsid w:val="00F95950"/>
    <w:rsid w:val="00F9659E"/>
    <w:rsid w:val="00F976F5"/>
    <w:rsid w:val="00F97A89"/>
    <w:rsid w:val="00FA040D"/>
    <w:rsid w:val="00FA0470"/>
    <w:rsid w:val="00FA0E64"/>
    <w:rsid w:val="00FA1AA0"/>
    <w:rsid w:val="00FA24DC"/>
    <w:rsid w:val="00FA2F17"/>
    <w:rsid w:val="00FA3D4A"/>
    <w:rsid w:val="00FA4137"/>
    <w:rsid w:val="00FA44D8"/>
    <w:rsid w:val="00FA50BF"/>
    <w:rsid w:val="00FA59E3"/>
    <w:rsid w:val="00FA5E2B"/>
    <w:rsid w:val="00FA6EAA"/>
    <w:rsid w:val="00FA73D1"/>
    <w:rsid w:val="00FA7855"/>
    <w:rsid w:val="00FB205E"/>
    <w:rsid w:val="00FB302C"/>
    <w:rsid w:val="00FB3275"/>
    <w:rsid w:val="00FB464F"/>
    <w:rsid w:val="00FB7A32"/>
    <w:rsid w:val="00FB7C9A"/>
    <w:rsid w:val="00FB7D87"/>
    <w:rsid w:val="00FC03ED"/>
    <w:rsid w:val="00FC0518"/>
    <w:rsid w:val="00FC135B"/>
    <w:rsid w:val="00FC1489"/>
    <w:rsid w:val="00FC22BC"/>
    <w:rsid w:val="00FC418E"/>
    <w:rsid w:val="00FC4B9A"/>
    <w:rsid w:val="00FC4C44"/>
    <w:rsid w:val="00FC5ABB"/>
    <w:rsid w:val="00FC64C2"/>
    <w:rsid w:val="00FC6F3E"/>
    <w:rsid w:val="00FC7142"/>
    <w:rsid w:val="00FC78A2"/>
    <w:rsid w:val="00FD12E1"/>
    <w:rsid w:val="00FD16A5"/>
    <w:rsid w:val="00FD1C5E"/>
    <w:rsid w:val="00FD2998"/>
    <w:rsid w:val="00FD52D3"/>
    <w:rsid w:val="00FD5E41"/>
    <w:rsid w:val="00FD6885"/>
    <w:rsid w:val="00FE0A19"/>
    <w:rsid w:val="00FE13C0"/>
    <w:rsid w:val="00FE1410"/>
    <w:rsid w:val="00FE1481"/>
    <w:rsid w:val="00FE15A9"/>
    <w:rsid w:val="00FE17EA"/>
    <w:rsid w:val="00FE1C7A"/>
    <w:rsid w:val="00FE4A24"/>
    <w:rsid w:val="00FE4C7A"/>
    <w:rsid w:val="00FE7798"/>
    <w:rsid w:val="00FE7EAB"/>
    <w:rsid w:val="00FF1CC9"/>
    <w:rsid w:val="00FF46BF"/>
    <w:rsid w:val="00FF5BF4"/>
    <w:rsid w:val="00FF6FD7"/>
    <w:rsid w:val="00FF76E8"/>
    <w:rsid w:val="00FF77D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A50F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Unicode MS" w:eastAsia="Arial Unicode MS" w:hAnsi="Arial Unicode MS" w:cs="Arial Unicode MS"/>
        <w:sz w:val="24"/>
        <w:szCs w:val="24"/>
        <w:lang w:val="bg-BG"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qFormat="1"/>
    <w:lsdException w:name="caption" w:uiPriority="35" w:qFormat="1"/>
    <w:lsdException w:name="footnote reference" w:qFormat="1"/>
    <w:lsdException w:name="List Number" w:uiPriority="0"/>
    <w:lsdException w:name="List Number 2" w:uiPriority="0"/>
    <w:lsdException w:name="List Number 3" w:uiPriority="0"/>
    <w:lsdException w:name="Title" w:semiHidden="0" w:uiPriority="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3748"/>
    <w:pPr>
      <w:widowControl/>
      <w:spacing w:after="180"/>
    </w:pPr>
    <w:rPr>
      <w:rFonts w:ascii="Arial" w:eastAsia="Calibri" w:hAnsi="Arial" w:cs="Times New Roman"/>
      <w:sz w:val="20"/>
      <w:szCs w:val="22"/>
    </w:rPr>
  </w:style>
  <w:style w:type="paragraph" w:styleId="Heading1">
    <w:name w:val="heading 1"/>
    <w:aliases w:val="Heading 1 WB"/>
    <w:basedOn w:val="Normal"/>
    <w:next w:val="Normal"/>
    <w:link w:val="Heading1Char"/>
    <w:uiPriority w:val="9"/>
    <w:qFormat/>
    <w:rsid w:val="002E1785"/>
    <w:pPr>
      <w:keepNext/>
      <w:keepLines/>
      <w:spacing w:after="120"/>
      <w:outlineLvl w:val="0"/>
    </w:pPr>
    <w:rPr>
      <w:rFonts w:ascii="Calibri" w:eastAsia="Times New Roman" w:hAnsi="Calibri"/>
      <w:b/>
      <w:bCs/>
      <w:color w:val="2F5496"/>
      <w:sz w:val="32"/>
      <w:szCs w:val="28"/>
      <w:lang w:val="en-US"/>
    </w:rPr>
  </w:style>
  <w:style w:type="paragraph" w:styleId="Heading2">
    <w:name w:val="heading 2"/>
    <w:aliases w:val="Heading 2 WB"/>
    <w:basedOn w:val="Normal"/>
    <w:next w:val="Normal"/>
    <w:link w:val="Heading2Char"/>
    <w:uiPriority w:val="9"/>
    <w:unhideWhenUsed/>
    <w:qFormat/>
    <w:rsid w:val="002E1785"/>
    <w:pPr>
      <w:keepNext/>
      <w:keepLines/>
      <w:numPr>
        <w:ilvl w:val="1"/>
        <w:numId w:val="1"/>
      </w:numPr>
      <w:autoSpaceDE w:val="0"/>
      <w:autoSpaceDN w:val="0"/>
      <w:adjustRightInd w:val="0"/>
      <w:spacing w:before="60" w:after="60"/>
      <w:jc w:val="both"/>
      <w:outlineLvl w:val="1"/>
    </w:pPr>
    <w:rPr>
      <w:rFonts w:ascii="Calibri" w:eastAsia="Times New Roman" w:hAnsi="Calibri"/>
      <w:b/>
      <w:color w:val="365F91"/>
      <w:sz w:val="28"/>
      <w:szCs w:val="26"/>
      <w:lang w:val="en-US"/>
    </w:rPr>
  </w:style>
  <w:style w:type="paragraph" w:styleId="Heading3">
    <w:name w:val="heading 3"/>
    <w:basedOn w:val="Normal"/>
    <w:next w:val="Normal"/>
    <w:link w:val="Heading3Char"/>
    <w:uiPriority w:val="9"/>
    <w:unhideWhenUsed/>
    <w:qFormat/>
    <w:rsid w:val="002E1785"/>
    <w:pPr>
      <w:keepNext/>
      <w:keepLines/>
      <w:numPr>
        <w:ilvl w:val="2"/>
        <w:numId w:val="1"/>
      </w:numPr>
      <w:autoSpaceDE w:val="0"/>
      <w:autoSpaceDN w:val="0"/>
      <w:adjustRightInd w:val="0"/>
      <w:spacing w:before="60" w:after="60"/>
      <w:jc w:val="both"/>
      <w:outlineLvl w:val="2"/>
    </w:pPr>
    <w:rPr>
      <w:rFonts w:ascii="Calibri" w:eastAsia="Times New Roman" w:hAnsi="Calibri"/>
      <w:b/>
      <w:i/>
      <w:color w:val="4F81BD"/>
      <w:sz w:val="26"/>
      <w:szCs w:val="24"/>
      <w:lang w:val="en-US"/>
    </w:rPr>
  </w:style>
  <w:style w:type="paragraph" w:styleId="Heading4">
    <w:name w:val="heading 4"/>
    <w:aliases w:val="Heading 4 WB"/>
    <w:basedOn w:val="Normal"/>
    <w:next w:val="Normal"/>
    <w:link w:val="Heading4Char"/>
    <w:uiPriority w:val="9"/>
    <w:unhideWhenUsed/>
    <w:qFormat/>
    <w:rsid w:val="002E1785"/>
    <w:pPr>
      <w:keepNext/>
      <w:keepLines/>
      <w:autoSpaceDE w:val="0"/>
      <w:autoSpaceDN w:val="0"/>
      <w:adjustRightInd w:val="0"/>
      <w:spacing w:before="60" w:after="60"/>
      <w:jc w:val="both"/>
      <w:outlineLvl w:val="3"/>
    </w:pPr>
    <w:rPr>
      <w:rFonts w:ascii="Calibri" w:eastAsia="Times New Roman" w:hAnsi="Calibri"/>
      <w:bCs/>
      <w:i/>
      <w:iCs/>
      <w:color w:val="2F5496"/>
      <w:sz w:val="24"/>
      <w:szCs w:val="24"/>
      <w:lang w:val="en-US"/>
    </w:rPr>
  </w:style>
  <w:style w:type="paragraph" w:styleId="Heading5">
    <w:name w:val="heading 5"/>
    <w:basedOn w:val="Normal"/>
    <w:next w:val="Normal"/>
    <w:link w:val="Heading5Char"/>
    <w:uiPriority w:val="9"/>
    <w:unhideWhenUsed/>
    <w:qFormat/>
    <w:rsid w:val="00896942"/>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6442E5"/>
    <w:pPr>
      <w:keepNext/>
      <w:keepLines/>
      <w:spacing w:before="40" w:after="160" w:line="259" w:lineRule="auto"/>
      <w:ind w:left="1152" w:hanging="1152"/>
      <w:jc w:val="both"/>
      <w:outlineLvl w:val="5"/>
    </w:pPr>
    <w:rPr>
      <w:rFonts w:ascii="Calibri Light" w:eastAsia="Times New Roman" w:hAnsi="Calibri Light"/>
      <w:color w:val="1F4D78"/>
      <w:sz w:val="22"/>
      <w:lang w:val="en-US"/>
    </w:rPr>
  </w:style>
  <w:style w:type="paragraph" w:styleId="Heading7">
    <w:name w:val="heading 7"/>
    <w:basedOn w:val="Normal"/>
    <w:next w:val="Normal"/>
    <w:link w:val="Heading7Char"/>
    <w:uiPriority w:val="9"/>
    <w:unhideWhenUsed/>
    <w:qFormat/>
    <w:rsid w:val="006442E5"/>
    <w:pPr>
      <w:keepNext/>
      <w:keepLines/>
      <w:spacing w:before="40" w:after="160" w:line="259" w:lineRule="auto"/>
      <w:ind w:left="1296" w:hanging="1296"/>
      <w:jc w:val="both"/>
      <w:outlineLvl w:val="6"/>
    </w:pPr>
    <w:rPr>
      <w:rFonts w:ascii="Calibri Light" w:eastAsia="Times New Roman" w:hAnsi="Calibri Light"/>
      <w:i/>
      <w:iCs/>
      <w:color w:val="1F4D78"/>
      <w:sz w:val="22"/>
      <w:lang w:val="en-US"/>
    </w:rPr>
  </w:style>
  <w:style w:type="paragraph" w:styleId="Heading8">
    <w:name w:val="heading 8"/>
    <w:basedOn w:val="Normal"/>
    <w:next w:val="Normal"/>
    <w:link w:val="Heading8Char"/>
    <w:uiPriority w:val="9"/>
    <w:unhideWhenUsed/>
    <w:qFormat/>
    <w:rsid w:val="006442E5"/>
    <w:pPr>
      <w:keepNext/>
      <w:keepLines/>
      <w:spacing w:before="40" w:after="160" w:line="259" w:lineRule="auto"/>
      <w:ind w:left="1440" w:hanging="1440"/>
      <w:jc w:val="both"/>
      <w:outlineLvl w:val="7"/>
    </w:pPr>
    <w:rPr>
      <w:rFonts w:ascii="Calibri Light" w:eastAsia="Times New Roman" w:hAnsi="Calibri Light"/>
      <w:color w:val="272727"/>
      <w:sz w:val="21"/>
      <w:szCs w:val="21"/>
      <w:lang w:val="en-US"/>
    </w:rPr>
  </w:style>
  <w:style w:type="paragraph" w:styleId="Heading9">
    <w:name w:val="heading 9"/>
    <w:basedOn w:val="Normal"/>
    <w:next w:val="Normal"/>
    <w:link w:val="Heading9Char"/>
    <w:uiPriority w:val="9"/>
    <w:unhideWhenUsed/>
    <w:qFormat/>
    <w:rsid w:val="006442E5"/>
    <w:pPr>
      <w:keepNext/>
      <w:keepLines/>
      <w:spacing w:before="40" w:after="160" w:line="259" w:lineRule="auto"/>
      <w:ind w:left="1584" w:hanging="1584"/>
      <w:jc w:val="both"/>
      <w:outlineLvl w:val="8"/>
    </w:pPr>
    <w:rPr>
      <w:rFonts w:ascii="Calibri Light" w:eastAsia="Times New Roman" w:hAnsi="Calibri Light"/>
      <w:i/>
      <w:iCs/>
      <w:color w:val="272727"/>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unhideWhenUsed/>
    <w:rsid w:val="005F24EB"/>
    <w:rPr>
      <w:sz w:val="16"/>
      <w:szCs w:val="16"/>
    </w:rPr>
  </w:style>
  <w:style w:type="paragraph" w:styleId="CommentText">
    <w:name w:val="annotation text"/>
    <w:basedOn w:val="Normal"/>
    <w:link w:val="CommentTextChar"/>
    <w:uiPriority w:val="99"/>
    <w:unhideWhenUsed/>
    <w:rsid w:val="007D560E"/>
    <w:pPr>
      <w:spacing w:after="0"/>
      <w:contextualSpacing/>
    </w:pPr>
    <w:rPr>
      <w:rFonts w:ascii="Times New Roman" w:hAnsi="Times New Roman"/>
      <w:szCs w:val="20"/>
    </w:rPr>
  </w:style>
  <w:style w:type="character" w:customStyle="1" w:styleId="CommentTextChar">
    <w:name w:val="Comment Text Char"/>
    <w:basedOn w:val="DefaultParagraphFont"/>
    <w:link w:val="CommentText"/>
    <w:uiPriority w:val="99"/>
    <w:rsid w:val="007D560E"/>
    <w:rPr>
      <w:rFonts w:ascii="Times New Roman" w:eastAsia="Calibri" w:hAnsi="Times New Roman" w:cs="Times New Roman"/>
      <w:sz w:val="20"/>
      <w:szCs w:val="20"/>
    </w:rPr>
  </w:style>
  <w:style w:type="paragraph" w:styleId="BalloonText">
    <w:name w:val="Balloon Text"/>
    <w:basedOn w:val="Normal"/>
    <w:link w:val="BalloonTextChar"/>
    <w:uiPriority w:val="99"/>
    <w:semiHidden/>
    <w:unhideWhenUsed/>
    <w:rsid w:val="005F24E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24EB"/>
    <w:rPr>
      <w:rFonts w:ascii="Segoe UI" w:eastAsia="Calibri" w:hAnsi="Segoe UI" w:cs="Segoe UI"/>
      <w:sz w:val="18"/>
      <w:szCs w:val="18"/>
    </w:rPr>
  </w:style>
  <w:style w:type="paragraph" w:styleId="CommentSubject">
    <w:name w:val="annotation subject"/>
    <w:basedOn w:val="CommentText"/>
    <w:next w:val="CommentText"/>
    <w:link w:val="CommentSubjectChar"/>
    <w:uiPriority w:val="99"/>
    <w:semiHidden/>
    <w:unhideWhenUsed/>
    <w:rsid w:val="005F24EB"/>
    <w:rPr>
      <w:b/>
      <w:bCs/>
    </w:rPr>
  </w:style>
  <w:style w:type="character" w:customStyle="1" w:styleId="CommentSubjectChar">
    <w:name w:val="Comment Subject Char"/>
    <w:basedOn w:val="CommentTextChar"/>
    <w:link w:val="CommentSubject"/>
    <w:uiPriority w:val="99"/>
    <w:semiHidden/>
    <w:rsid w:val="005F24EB"/>
    <w:rPr>
      <w:rFonts w:ascii="Arial" w:eastAsia="Calibri" w:hAnsi="Arial" w:cs="Times New Roman"/>
      <w:b/>
      <w:bCs/>
      <w:sz w:val="20"/>
      <w:szCs w:val="20"/>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nhideWhenUsed/>
    <w:qFormat/>
    <w:rsid w:val="005F24EB"/>
    <w:pPr>
      <w:spacing w:after="0"/>
    </w:pPr>
    <w:rPr>
      <w:szCs w:val="20"/>
      <w:lang w:val="x-none"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rsid w:val="005F24EB"/>
    <w:rPr>
      <w:rFonts w:ascii="Arial" w:eastAsia="Calibri" w:hAnsi="Arial" w:cs="Times New Roman"/>
      <w:sz w:val="20"/>
      <w:szCs w:val="20"/>
      <w:lang w:val="x-none" w:eastAsia="x-none"/>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ootnote Reference Superscript,fr"/>
    <w:link w:val="BVIfnrChar"/>
    <w:uiPriority w:val="99"/>
    <w:unhideWhenUsed/>
    <w:qFormat/>
    <w:rsid w:val="005F24EB"/>
    <w:rPr>
      <w:vertAlign w:val="superscript"/>
    </w:rPr>
  </w:style>
  <w:style w:type="character" w:styleId="Hyperlink">
    <w:name w:val="Hyperlink"/>
    <w:uiPriority w:val="99"/>
    <w:unhideWhenUsed/>
    <w:rsid w:val="005F24EB"/>
    <w:rPr>
      <w:color w:val="0000FF"/>
      <w:u w:val="single"/>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eastAsia="Arial Unicode MS" w:hAnsi="Arial Unicode MS" w:cs="Arial Unicode MS"/>
      <w:sz w:val="24"/>
      <w:szCs w:val="24"/>
      <w:vertAlign w:val="superscript"/>
    </w:rPr>
  </w:style>
  <w:style w:type="paragraph" w:styleId="Revision">
    <w:name w:val="Revision"/>
    <w:hidden/>
    <w:uiPriority w:val="99"/>
    <w:semiHidden/>
    <w:rsid w:val="005F24EB"/>
    <w:pPr>
      <w:widowControl/>
    </w:pPr>
    <w:rPr>
      <w:rFonts w:ascii="Arial" w:eastAsia="Calibri" w:hAnsi="Arial" w:cs="Times New Roman"/>
      <w:sz w:val="20"/>
      <w:szCs w:val="22"/>
    </w:rPr>
  </w:style>
  <w:style w:type="table" w:styleId="TableGrid">
    <w:name w:val="Table Grid"/>
    <w:basedOn w:val="TableNormal"/>
    <w:uiPriority w:val="39"/>
    <w:rsid w:val="00B609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aliases w:val="Heading 2 WB Char"/>
    <w:basedOn w:val="DefaultParagraphFont"/>
    <w:link w:val="Heading2"/>
    <w:uiPriority w:val="9"/>
    <w:rsid w:val="002E1785"/>
    <w:rPr>
      <w:rFonts w:ascii="Calibri" w:eastAsia="Times New Roman" w:hAnsi="Calibri" w:cs="Times New Roman"/>
      <w:b/>
      <w:color w:val="365F91"/>
      <w:sz w:val="28"/>
      <w:szCs w:val="26"/>
      <w:lang w:val="en-US"/>
    </w:rPr>
  </w:style>
  <w:style w:type="paragraph" w:customStyle="1" w:styleId="western">
    <w:name w:val="western"/>
    <w:basedOn w:val="Normal"/>
    <w:rsid w:val="00AF3CA0"/>
    <w:pPr>
      <w:spacing w:before="100" w:beforeAutospacing="1" w:after="100" w:afterAutospacing="1"/>
    </w:pPr>
    <w:rPr>
      <w:rFonts w:ascii="Times New Roman" w:eastAsia="Times New Roman" w:hAnsi="Times New Roman"/>
      <w:sz w:val="24"/>
      <w:szCs w:val="24"/>
      <w:lang w:eastAsia="bg-BG"/>
    </w:rPr>
  </w:style>
  <w:style w:type="character" w:styleId="Strong">
    <w:name w:val="Strong"/>
    <w:uiPriority w:val="22"/>
    <w:qFormat/>
    <w:rsid w:val="00AF3CA0"/>
    <w:rPr>
      <w:b/>
      <w:bCs/>
    </w:rPr>
  </w:style>
  <w:style w:type="paragraph" w:styleId="NormalWeb">
    <w:name w:val="Normal (Web)"/>
    <w:basedOn w:val="Normal"/>
    <w:uiPriority w:val="99"/>
    <w:unhideWhenUsed/>
    <w:rsid w:val="00AF3CA0"/>
    <w:pPr>
      <w:spacing w:before="100" w:beforeAutospacing="1" w:after="100" w:afterAutospacing="1"/>
    </w:pPr>
    <w:rPr>
      <w:rFonts w:ascii="Times New Roman" w:eastAsia="Times New Roman" w:hAnsi="Times New Roman"/>
      <w:sz w:val="24"/>
      <w:szCs w:val="24"/>
      <w:lang w:eastAsia="bg-BG"/>
    </w:rPr>
  </w:style>
  <w:style w:type="character" w:customStyle="1" w:styleId="Heading3Char">
    <w:name w:val="Heading 3 Char"/>
    <w:basedOn w:val="DefaultParagraphFont"/>
    <w:link w:val="Heading3"/>
    <w:uiPriority w:val="9"/>
    <w:rsid w:val="002E1785"/>
    <w:rPr>
      <w:rFonts w:ascii="Calibri" w:eastAsia="Times New Roman" w:hAnsi="Calibri" w:cs="Times New Roman"/>
      <w:b/>
      <w:i/>
      <w:color w:val="4F81BD"/>
      <w:sz w:val="26"/>
      <w:lang w:val="en-US"/>
    </w:rPr>
  </w:style>
  <w:style w:type="paragraph" w:styleId="ListParagraph">
    <w:name w:val="List Paragraph"/>
    <w:aliases w:val="List Paragraph (numbered (a)),List Paragraph1,Normal bullet 2,List_Paragraph,Multilevel para_II,List Paragraph 1,References,Numbered List Paragraph,Numbered Paragraph,Main numbered paragraph,Colorful List - Accent 11,Bullets,Liste 1"/>
    <w:basedOn w:val="Normal"/>
    <w:link w:val="ListParagraphChar"/>
    <w:uiPriority w:val="34"/>
    <w:qFormat/>
    <w:rsid w:val="00445E0B"/>
    <w:pPr>
      <w:ind w:left="720"/>
      <w:contextualSpacing/>
    </w:pPr>
  </w:style>
  <w:style w:type="paragraph" w:customStyle="1" w:styleId="Default">
    <w:name w:val="Default"/>
    <w:rsid w:val="005379DF"/>
    <w:pPr>
      <w:widowControl/>
      <w:autoSpaceDE w:val="0"/>
      <w:autoSpaceDN w:val="0"/>
      <w:adjustRightInd w:val="0"/>
    </w:pPr>
    <w:rPr>
      <w:rFonts w:ascii="Arial" w:hAnsi="Arial" w:cs="Arial"/>
      <w:color w:val="000000"/>
      <w:lang w:val="en-CA"/>
    </w:rPr>
  </w:style>
  <w:style w:type="paragraph" w:customStyle="1" w:styleId="soerkeyblue">
    <w:name w:val="soerkeyblue"/>
    <w:basedOn w:val="Normal"/>
    <w:rsid w:val="00A4216C"/>
    <w:pPr>
      <w:spacing w:before="100" w:beforeAutospacing="1" w:after="100" w:afterAutospacing="1"/>
    </w:pPr>
    <w:rPr>
      <w:rFonts w:ascii="Times New Roman" w:eastAsia="Times New Roman" w:hAnsi="Times New Roman"/>
      <w:sz w:val="24"/>
      <w:szCs w:val="24"/>
      <w:lang w:val="en-CA" w:eastAsia="en-CA"/>
    </w:rPr>
  </w:style>
  <w:style w:type="character" w:customStyle="1" w:styleId="Heading1Char">
    <w:name w:val="Heading 1 Char"/>
    <w:aliases w:val="Heading 1 WB Char"/>
    <w:basedOn w:val="DefaultParagraphFont"/>
    <w:link w:val="Heading1"/>
    <w:uiPriority w:val="9"/>
    <w:rsid w:val="002E1785"/>
    <w:rPr>
      <w:rFonts w:ascii="Calibri" w:eastAsia="Times New Roman" w:hAnsi="Calibri" w:cs="Times New Roman"/>
      <w:b/>
      <w:bCs/>
      <w:color w:val="2F5496"/>
      <w:sz w:val="32"/>
      <w:szCs w:val="28"/>
      <w:lang w:val="en-US"/>
    </w:rPr>
  </w:style>
  <w:style w:type="paragraph" w:styleId="Title">
    <w:name w:val="Title"/>
    <w:basedOn w:val="Normal"/>
    <w:next w:val="Normal"/>
    <w:link w:val="TitleChar"/>
    <w:qFormat/>
    <w:rsid w:val="005D1878"/>
    <w:pPr>
      <w:spacing w:after="480"/>
    </w:pPr>
    <w:rPr>
      <w:rFonts w:eastAsia="Times New Roman"/>
      <w:spacing w:val="-10"/>
      <w:kern w:val="28"/>
      <w:sz w:val="36"/>
      <w:szCs w:val="56"/>
      <w:lang w:val="x-none" w:eastAsia="x-none"/>
    </w:rPr>
  </w:style>
  <w:style w:type="character" w:customStyle="1" w:styleId="TitleChar">
    <w:name w:val="Title Char"/>
    <w:basedOn w:val="DefaultParagraphFont"/>
    <w:link w:val="Title"/>
    <w:rsid w:val="005D1878"/>
    <w:rPr>
      <w:rFonts w:ascii="Arial" w:eastAsia="Times New Roman" w:hAnsi="Arial" w:cs="Times New Roman"/>
      <w:spacing w:val="-10"/>
      <w:kern w:val="28"/>
      <w:sz w:val="36"/>
      <w:szCs w:val="56"/>
      <w:lang w:val="x-none" w:eastAsia="x-none"/>
    </w:rPr>
  </w:style>
  <w:style w:type="paragraph" w:styleId="Footer">
    <w:name w:val="footer"/>
    <w:basedOn w:val="Normal"/>
    <w:link w:val="FooterChar"/>
    <w:uiPriority w:val="99"/>
    <w:unhideWhenUsed/>
    <w:rsid w:val="005D1878"/>
    <w:pPr>
      <w:tabs>
        <w:tab w:val="center" w:pos="4536"/>
        <w:tab w:val="right" w:pos="9072"/>
      </w:tabs>
      <w:spacing w:after="0"/>
    </w:pPr>
    <w:rPr>
      <w:lang w:val="x-none" w:eastAsia="x-none"/>
    </w:rPr>
  </w:style>
  <w:style w:type="character" w:customStyle="1" w:styleId="FooterChar">
    <w:name w:val="Footer Char"/>
    <w:basedOn w:val="DefaultParagraphFont"/>
    <w:link w:val="Footer"/>
    <w:uiPriority w:val="99"/>
    <w:rsid w:val="005D1878"/>
    <w:rPr>
      <w:rFonts w:ascii="Arial" w:eastAsia="Calibri" w:hAnsi="Arial" w:cs="Times New Roman"/>
      <w:sz w:val="20"/>
      <w:szCs w:val="22"/>
      <w:lang w:val="x-none" w:eastAsia="x-none"/>
    </w:rPr>
  </w:style>
  <w:style w:type="paragraph" w:styleId="TOC1">
    <w:name w:val="toc 1"/>
    <w:basedOn w:val="Normal"/>
    <w:next w:val="Normal"/>
    <w:autoRedefine/>
    <w:uiPriority w:val="39"/>
    <w:unhideWhenUsed/>
    <w:rsid w:val="00997FCF"/>
    <w:pPr>
      <w:tabs>
        <w:tab w:val="left" w:pos="440"/>
        <w:tab w:val="right" w:leader="dot" w:pos="9062"/>
      </w:tabs>
      <w:spacing w:after="100" w:line="276" w:lineRule="auto"/>
      <w:jc w:val="both"/>
    </w:pPr>
    <w:rPr>
      <w:rFonts w:asciiTheme="minorHAnsi" w:hAnsiTheme="minorHAnsi" w:cs="Arial"/>
      <w:noProof/>
      <w:sz w:val="22"/>
      <w:szCs w:val="20"/>
      <w:lang w:val="en-GB"/>
    </w:rPr>
  </w:style>
  <w:style w:type="paragraph" w:styleId="TOC2">
    <w:name w:val="toc 2"/>
    <w:basedOn w:val="Normal"/>
    <w:next w:val="Normal"/>
    <w:autoRedefine/>
    <w:uiPriority w:val="39"/>
    <w:unhideWhenUsed/>
    <w:rsid w:val="00997FCF"/>
    <w:pPr>
      <w:spacing w:after="100" w:line="276" w:lineRule="auto"/>
      <w:ind w:left="202"/>
      <w:jc w:val="both"/>
    </w:pPr>
    <w:rPr>
      <w:rFonts w:asciiTheme="minorHAnsi" w:hAnsiTheme="minorHAnsi"/>
      <w:sz w:val="22"/>
    </w:rPr>
  </w:style>
  <w:style w:type="paragraph" w:customStyle="1" w:styleId="Footnote">
    <w:name w:val="Footnote"/>
    <w:basedOn w:val="FootnoteText"/>
    <w:link w:val="FootnoteChar"/>
    <w:qFormat/>
    <w:rsid w:val="00EF0069"/>
    <w:pPr>
      <w:spacing w:after="120"/>
      <w:ind w:left="284" w:hanging="284"/>
    </w:pPr>
    <w:rPr>
      <w:rFonts w:eastAsiaTheme="minorHAnsi" w:cstheme="minorBidi"/>
      <w:lang w:val="en-US"/>
    </w:r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rsid w:val="00EF0069"/>
    <w:rPr>
      <w:rFonts w:ascii="Arial" w:eastAsiaTheme="minorHAnsi" w:hAnsi="Arial" w:cstheme="minorBidi"/>
      <w:sz w:val="20"/>
      <w:szCs w:val="20"/>
      <w:lang w:val="en-US" w:eastAsia="x-none"/>
    </w:rPr>
  </w:style>
  <w:style w:type="paragraph" w:styleId="NoSpacing">
    <w:name w:val="No Spacing"/>
    <w:link w:val="NoSpacingChar"/>
    <w:uiPriority w:val="1"/>
    <w:qFormat/>
    <w:rsid w:val="002C6783"/>
    <w:pPr>
      <w:widowControl/>
    </w:pPr>
    <w:rPr>
      <w:rFonts w:asciiTheme="minorHAnsi" w:eastAsiaTheme="minorEastAsia" w:hAnsiTheme="minorHAnsi" w:cstheme="minorBidi"/>
      <w:sz w:val="22"/>
      <w:szCs w:val="22"/>
      <w:lang w:val="en-US"/>
    </w:rPr>
  </w:style>
  <w:style w:type="character" w:customStyle="1" w:styleId="NoSpacingChar">
    <w:name w:val="No Spacing Char"/>
    <w:basedOn w:val="DefaultParagraphFont"/>
    <w:link w:val="NoSpacing"/>
    <w:uiPriority w:val="1"/>
    <w:rsid w:val="002C6783"/>
    <w:rPr>
      <w:rFonts w:asciiTheme="minorHAnsi" w:eastAsiaTheme="minorEastAsia" w:hAnsiTheme="minorHAnsi" w:cstheme="minorBidi"/>
      <w:sz w:val="22"/>
      <w:szCs w:val="22"/>
      <w:lang w:val="en-US"/>
    </w:rPr>
  </w:style>
  <w:style w:type="paragraph" w:styleId="Header">
    <w:name w:val="header"/>
    <w:basedOn w:val="Normal"/>
    <w:link w:val="HeaderChar"/>
    <w:uiPriority w:val="99"/>
    <w:unhideWhenUsed/>
    <w:rsid w:val="002C6783"/>
    <w:pPr>
      <w:tabs>
        <w:tab w:val="center" w:pos="4680"/>
        <w:tab w:val="right" w:pos="9360"/>
      </w:tabs>
      <w:spacing w:after="0"/>
    </w:pPr>
  </w:style>
  <w:style w:type="character" w:customStyle="1" w:styleId="HeaderChar">
    <w:name w:val="Header Char"/>
    <w:basedOn w:val="DefaultParagraphFont"/>
    <w:link w:val="Header"/>
    <w:uiPriority w:val="99"/>
    <w:rsid w:val="002C6783"/>
    <w:rPr>
      <w:rFonts w:ascii="Arial" w:eastAsia="Calibri" w:hAnsi="Arial" w:cs="Times New Roman"/>
      <w:sz w:val="20"/>
      <w:szCs w:val="22"/>
    </w:rPr>
  </w:style>
  <w:style w:type="table" w:customStyle="1" w:styleId="ListTable3-Accent11">
    <w:name w:val="List Table 3 - Accent 11"/>
    <w:basedOn w:val="TableNormal"/>
    <w:next w:val="ListTable3-Accent12"/>
    <w:uiPriority w:val="48"/>
    <w:rsid w:val="00406909"/>
    <w:pPr>
      <w:widowControl/>
      <w:spacing w:before="120"/>
      <w:jc w:val="both"/>
    </w:pPr>
    <w:rPr>
      <w:rFonts w:ascii="Times New Roman" w:eastAsiaTheme="minorHAns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40690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020CB3"/>
    <w:pPr>
      <w:spacing w:before="240" w:line="259" w:lineRule="auto"/>
      <w:outlineLvl w:val="9"/>
    </w:pPr>
    <w:rPr>
      <w:b w:val="0"/>
      <w:bCs w:val="0"/>
      <w:szCs w:val="32"/>
    </w:rPr>
  </w:style>
  <w:style w:type="character" w:customStyle="1" w:styleId="Heading4Char">
    <w:name w:val="Heading 4 Char"/>
    <w:aliases w:val="Heading 4 WB Char"/>
    <w:basedOn w:val="DefaultParagraphFont"/>
    <w:link w:val="Heading4"/>
    <w:uiPriority w:val="9"/>
    <w:rsid w:val="002E1785"/>
    <w:rPr>
      <w:rFonts w:ascii="Calibri" w:eastAsia="Times New Roman" w:hAnsi="Calibri" w:cs="Times New Roman"/>
      <w:bCs/>
      <w:i/>
      <w:iCs/>
      <w:color w:val="2F5496"/>
      <w:lang w:val="en-US"/>
    </w:rPr>
  </w:style>
  <w:style w:type="paragraph" w:styleId="TOC3">
    <w:name w:val="toc 3"/>
    <w:basedOn w:val="Normal"/>
    <w:next w:val="Normal"/>
    <w:autoRedefine/>
    <w:uiPriority w:val="39"/>
    <w:unhideWhenUsed/>
    <w:rsid w:val="00386BBC"/>
    <w:pPr>
      <w:tabs>
        <w:tab w:val="left" w:pos="1320"/>
        <w:tab w:val="right" w:leader="dot" w:pos="9074"/>
      </w:tabs>
      <w:spacing w:after="100" w:line="276" w:lineRule="auto"/>
      <w:ind w:left="403"/>
      <w:jc w:val="both"/>
    </w:pPr>
    <w:rPr>
      <w:rFonts w:asciiTheme="minorHAnsi" w:hAnsiTheme="minorHAnsi"/>
      <w:sz w:val="22"/>
    </w:rPr>
  </w:style>
  <w:style w:type="character" w:customStyle="1" w:styleId="Heading5Char">
    <w:name w:val="Heading 5 Char"/>
    <w:basedOn w:val="DefaultParagraphFont"/>
    <w:link w:val="Heading5"/>
    <w:uiPriority w:val="9"/>
    <w:rsid w:val="00896942"/>
    <w:rPr>
      <w:rFonts w:asciiTheme="majorHAnsi" w:eastAsiaTheme="majorEastAsia" w:hAnsiTheme="majorHAnsi" w:cstheme="majorBidi"/>
      <w:color w:val="365F91" w:themeColor="accent1" w:themeShade="BF"/>
      <w:sz w:val="20"/>
      <w:szCs w:val="22"/>
    </w:rPr>
  </w:style>
  <w:style w:type="paragraph" w:customStyle="1" w:styleId="Source">
    <w:name w:val="Source"/>
    <w:basedOn w:val="Normal"/>
    <w:qFormat/>
    <w:rsid w:val="004C0A2C"/>
    <w:pPr>
      <w:spacing w:before="60" w:after="200"/>
      <w:jc w:val="center"/>
    </w:pPr>
    <w:rPr>
      <w:rFonts w:asciiTheme="minorHAnsi" w:hAnsiTheme="minorHAnsi" w:cstheme="minorHAnsi"/>
      <w:i/>
      <w:szCs w:val="20"/>
      <w:lang w:val="en-US"/>
    </w:rPr>
  </w:style>
  <w:style w:type="paragraph" w:customStyle="1" w:styleId="TableHeading">
    <w:name w:val="Table Heading"/>
    <w:basedOn w:val="Normal"/>
    <w:qFormat/>
    <w:rsid w:val="00595501"/>
    <w:pPr>
      <w:spacing w:before="120" w:after="60"/>
      <w:jc w:val="center"/>
    </w:pPr>
    <w:rPr>
      <w:rFonts w:asciiTheme="minorHAnsi" w:hAnsiTheme="minorHAnsi" w:cs="Arial"/>
      <w:b/>
      <w:sz w:val="22"/>
      <w:lang w:val="en-GB"/>
    </w:rPr>
  </w:style>
  <w:style w:type="paragraph" w:styleId="BodyText">
    <w:name w:val="Body Text"/>
    <w:basedOn w:val="Normal"/>
    <w:link w:val="BodyTextChar"/>
    <w:uiPriority w:val="99"/>
    <w:qFormat/>
    <w:rsid w:val="00253770"/>
    <w:pPr>
      <w:widowControl w:val="0"/>
      <w:numPr>
        <w:numId w:val="6"/>
      </w:numPr>
      <w:autoSpaceDE w:val="0"/>
      <w:autoSpaceDN w:val="0"/>
      <w:adjustRightInd w:val="0"/>
      <w:spacing w:after="120" w:line="276" w:lineRule="auto"/>
      <w:ind w:left="0" w:firstLine="0"/>
      <w:jc w:val="both"/>
    </w:pPr>
    <w:rPr>
      <w:rFonts w:ascii="Times New Roman" w:eastAsiaTheme="minorEastAsia" w:hAnsi="Times New Roman"/>
      <w:sz w:val="24"/>
      <w:szCs w:val="24"/>
      <w:lang w:val="en-US" w:eastAsia="bg-BG"/>
    </w:rPr>
  </w:style>
  <w:style w:type="character" w:customStyle="1" w:styleId="BodyTextChar">
    <w:name w:val="Body Text Char"/>
    <w:basedOn w:val="DefaultParagraphFont"/>
    <w:link w:val="BodyText"/>
    <w:uiPriority w:val="99"/>
    <w:rsid w:val="00253770"/>
    <w:rPr>
      <w:rFonts w:ascii="Times New Roman" w:eastAsiaTheme="minorEastAsia" w:hAnsi="Times New Roman" w:cs="Times New Roman"/>
      <w:lang w:val="en-US" w:eastAsia="bg-BG"/>
    </w:rPr>
  </w:style>
  <w:style w:type="character" w:styleId="FollowedHyperlink">
    <w:name w:val="FollowedHyperlink"/>
    <w:basedOn w:val="DefaultParagraphFont"/>
    <w:uiPriority w:val="99"/>
    <w:semiHidden/>
    <w:unhideWhenUsed/>
    <w:rsid w:val="00AD438E"/>
    <w:rPr>
      <w:color w:val="954F72"/>
      <w:u w:val="single"/>
    </w:rPr>
  </w:style>
  <w:style w:type="paragraph" w:customStyle="1" w:styleId="xl65">
    <w:name w:val="xl65"/>
    <w:basedOn w:val="Normal"/>
    <w:rsid w:val="00AD438E"/>
    <w:pPr>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66">
    <w:name w:val="xl66"/>
    <w:basedOn w:val="Normal"/>
    <w:rsid w:val="00AD438E"/>
    <w:pPr>
      <w:spacing w:before="100" w:beforeAutospacing="1" w:after="100" w:afterAutospacing="1"/>
      <w:jc w:val="center"/>
    </w:pPr>
    <w:rPr>
      <w:rFonts w:ascii="Times New Roman" w:eastAsia="Times New Roman" w:hAnsi="Times New Roman"/>
      <w:sz w:val="24"/>
      <w:szCs w:val="24"/>
      <w:lang w:eastAsia="bg-BG"/>
    </w:rPr>
  </w:style>
  <w:style w:type="paragraph" w:customStyle="1" w:styleId="xl67">
    <w:name w:val="xl67"/>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lang w:eastAsia="bg-BG"/>
    </w:rPr>
  </w:style>
  <w:style w:type="paragraph" w:customStyle="1" w:styleId="xl68">
    <w:name w:val="xl68"/>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bg-BG"/>
    </w:rPr>
  </w:style>
  <w:style w:type="paragraph" w:customStyle="1" w:styleId="xl69">
    <w:name w:val="xl69"/>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24"/>
      <w:szCs w:val="24"/>
      <w:lang w:eastAsia="bg-BG"/>
    </w:rPr>
  </w:style>
  <w:style w:type="paragraph" w:customStyle="1" w:styleId="xl70">
    <w:name w:val="xl70"/>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24"/>
      <w:szCs w:val="24"/>
      <w:lang w:eastAsia="bg-BG"/>
    </w:rPr>
  </w:style>
  <w:style w:type="paragraph" w:customStyle="1" w:styleId="xl71">
    <w:name w:val="xl71"/>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72">
    <w:name w:val="xl72"/>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73">
    <w:name w:val="xl73"/>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table" w:customStyle="1" w:styleId="TableGrid1">
    <w:name w:val="Table Grid1"/>
    <w:basedOn w:val="TableNormal"/>
    <w:next w:val="TableGrid"/>
    <w:uiPriority w:val="59"/>
    <w:rsid w:val="00AD438E"/>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CharChar">
    <w:name w:val="Char Char4 Знак Знак Char Char Знак Знак"/>
    <w:basedOn w:val="Normal"/>
    <w:rsid w:val="00AD438E"/>
    <w:pPr>
      <w:tabs>
        <w:tab w:val="left" w:pos="709"/>
      </w:tabs>
      <w:spacing w:before="120" w:after="0"/>
      <w:ind w:firstLine="709"/>
      <w:jc w:val="both"/>
    </w:pPr>
    <w:rPr>
      <w:rFonts w:ascii="Tahoma" w:eastAsia="Times New Roman" w:hAnsi="Tahoma"/>
      <w:sz w:val="24"/>
      <w:szCs w:val="24"/>
      <w:lang w:val="pl-PL" w:eastAsia="pl-PL"/>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таблица Char"/>
    <w:basedOn w:val="ListParagraph"/>
    <w:next w:val="Normal"/>
    <w:link w:val="CaptionChar"/>
    <w:uiPriority w:val="35"/>
    <w:qFormat/>
    <w:rsid w:val="00A33399"/>
    <w:pPr>
      <w:spacing w:before="200" w:after="120"/>
      <w:ind w:left="0"/>
      <w:contextualSpacing w:val="0"/>
      <w:jc w:val="center"/>
    </w:pPr>
    <w:rPr>
      <w:rFonts w:ascii="Calibri" w:hAnsi="Calibri"/>
      <w:b/>
      <w:i/>
      <w:iCs/>
      <w:color w:val="44546A"/>
      <w:sz w:val="22"/>
      <w:szCs w:val="18"/>
      <w:lang w:val="en-US" w:eastAsia="bg-BG"/>
    </w:rPr>
  </w:style>
  <w:style w:type="character" w:customStyle="1" w:styleId="shorttext">
    <w:name w:val="short_text"/>
    <w:basedOn w:val="DefaultParagraphFont"/>
    <w:rsid w:val="00AD438E"/>
  </w:style>
  <w:style w:type="character" w:customStyle="1" w:styleId="apple-converted-space">
    <w:name w:val="apple-converted-space"/>
    <w:rsid w:val="00AD438E"/>
  </w:style>
  <w:style w:type="character" w:customStyle="1" w:styleId="ListParagraphChar">
    <w:name w:val="List Paragraph Char"/>
    <w:aliases w:val="List Paragraph (numbered (a)) Char,List Paragraph1 Char,Normal bullet 2 Char,List_Paragraph Char,Multilevel para_II Char,List Paragraph 1 Char,References Char,Numbered List Paragraph Char,Numbered Paragraph Char,Bullets Char"/>
    <w:link w:val="ListParagraph"/>
    <w:uiPriority w:val="34"/>
    <w:qFormat/>
    <w:locked/>
    <w:rsid w:val="00AD438E"/>
    <w:rPr>
      <w:rFonts w:ascii="Arial" w:eastAsia="Calibri" w:hAnsi="Arial" w:cs="Times New Roman"/>
      <w:sz w:val="20"/>
      <w:szCs w:val="22"/>
    </w:rPr>
  </w:style>
  <w:style w:type="character" w:customStyle="1" w:styleId="Mention1">
    <w:name w:val="Mention1"/>
    <w:uiPriority w:val="99"/>
    <w:semiHidden/>
    <w:unhideWhenUsed/>
    <w:rsid w:val="00AD438E"/>
    <w:rPr>
      <w:color w:val="2B579A"/>
      <w:shd w:val="clear" w:color="auto" w:fill="E6E6E6"/>
    </w:rPr>
  </w:style>
  <w:style w:type="character" w:customStyle="1" w:styleId="Heading6Char">
    <w:name w:val="Heading 6 Char"/>
    <w:basedOn w:val="DefaultParagraphFont"/>
    <w:link w:val="Heading6"/>
    <w:uiPriority w:val="9"/>
    <w:rsid w:val="006442E5"/>
    <w:rPr>
      <w:rFonts w:ascii="Calibri Light" w:eastAsia="Times New Roman" w:hAnsi="Calibri Light" w:cs="Times New Roman"/>
      <w:color w:val="1F4D78"/>
      <w:sz w:val="22"/>
      <w:szCs w:val="22"/>
      <w:lang w:val="en-US"/>
    </w:rPr>
  </w:style>
  <w:style w:type="character" w:customStyle="1" w:styleId="Heading7Char">
    <w:name w:val="Heading 7 Char"/>
    <w:basedOn w:val="DefaultParagraphFont"/>
    <w:link w:val="Heading7"/>
    <w:uiPriority w:val="9"/>
    <w:rsid w:val="006442E5"/>
    <w:rPr>
      <w:rFonts w:ascii="Calibri Light" w:eastAsia="Times New Roman" w:hAnsi="Calibri Light" w:cs="Times New Roman"/>
      <w:i/>
      <w:iCs/>
      <w:color w:val="1F4D78"/>
      <w:sz w:val="22"/>
      <w:szCs w:val="22"/>
      <w:lang w:val="en-US"/>
    </w:rPr>
  </w:style>
  <w:style w:type="character" w:customStyle="1" w:styleId="Heading8Char">
    <w:name w:val="Heading 8 Char"/>
    <w:basedOn w:val="DefaultParagraphFont"/>
    <w:link w:val="Heading8"/>
    <w:uiPriority w:val="9"/>
    <w:rsid w:val="006442E5"/>
    <w:rPr>
      <w:rFonts w:ascii="Calibri Light" w:eastAsia="Times New Roman" w:hAnsi="Calibri Light" w:cs="Times New Roman"/>
      <w:color w:val="272727"/>
      <w:sz w:val="21"/>
      <w:szCs w:val="21"/>
      <w:lang w:val="en-US"/>
    </w:rPr>
  </w:style>
  <w:style w:type="character" w:customStyle="1" w:styleId="Heading9Char">
    <w:name w:val="Heading 9 Char"/>
    <w:basedOn w:val="DefaultParagraphFont"/>
    <w:link w:val="Heading9"/>
    <w:uiPriority w:val="9"/>
    <w:rsid w:val="006442E5"/>
    <w:rPr>
      <w:rFonts w:ascii="Calibri Light" w:eastAsia="Times New Roman" w:hAnsi="Calibri Light" w:cs="Times New Roman"/>
      <w:i/>
      <w:iCs/>
      <w:color w:val="272727"/>
      <w:sz w:val="21"/>
      <w:szCs w:val="21"/>
      <w:lang w:val="en-US"/>
    </w:rPr>
  </w:style>
  <w:style w:type="numbering" w:customStyle="1" w:styleId="NoList1">
    <w:name w:val="No List1"/>
    <w:next w:val="NoList"/>
    <w:uiPriority w:val="99"/>
    <w:semiHidden/>
    <w:unhideWhenUsed/>
    <w:rsid w:val="006442E5"/>
  </w:style>
  <w:style w:type="paragraph" w:styleId="NormalIndent">
    <w:name w:val="Normal Indent"/>
    <w:basedOn w:val="Normal"/>
    <w:link w:val="NormalIndentChar"/>
    <w:rsid w:val="006442E5"/>
    <w:pPr>
      <w:widowControl w:val="0"/>
      <w:autoSpaceDE w:val="0"/>
      <w:autoSpaceDN w:val="0"/>
      <w:spacing w:after="0"/>
      <w:ind w:firstLine="680"/>
      <w:jc w:val="both"/>
    </w:pPr>
    <w:rPr>
      <w:rFonts w:ascii="Times New Roman" w:eastAsia="Times New Roman" w:hAnsi="Times New Roman"/>
      <w:sz w:val="24"/>
      <w:szCs w:val="24"/>
      <w:lang w:val="en-US" w:eastAsia="bg-BG"/>
    </w:rPr>
  </w:style>
  <w:style w:type="character" w:customStyle="1" w:styleId="NormalIndentChar">
    <w:name w:val="Normal Indent Char"/>
    <w:basedOn w:val="DefaultParagraphFont"/>
    <w:link w:val="NormalIndent"/>
    <w:locked/>
    <w:rsid w:val="006442E5"/>
    <w:rPr>
      <w:rFonts w:ascii="Times New Roman" w:eastAsia="Times New Roman" w:hAnsi="Times New Roman" w:cs="Times New Roman"/>
      <w:lang w:val="en-US" w:eastAsia="bg-BG"/>
    </w:rPr>
  </w:style>
  <w:style w:type="paragraph" w:customStyle="1" w:styleId="volissue">
    <w:name w:val="volissue"/>
    <w:basedOn w:val="Normal"/>
    <w:rsid w:val="006442E5"/>
    <w:pPr>
      <w:spacing w:before="100" w:beforeAutospacing="1" w:after="100" w:afterAutospacing="1"/>
      <w:jc w:val="both"/>
    </w:pPr>
    <w:rPr>
      <w:rFonts w:ascii="Times New Roman" w:eastAsia="Times New Roman" w:hAnsi="Times New Roman"/>
      <w:sz w:val="24"/>
      <w:szCs w:val="24"/>
      <w:lang w:val="en-US" w:eastAsia="bg-BG"/>
    </w:rPr>
  </w:style>
  <w:style w:type="paragraph" w:customStyle="1" w:styleId="TableParagraph">
    <w:name w:val="Table Paragraph"/>
    <w:basedOn w:val="Normal"/>
    <w:qFormat/>
    <w:rsid w:val="006442E5"/>
    <w:pPr>
      <w:widowControl w:val="0"/>
      <w:autoSpaceDE w:val="0"/>
      <w:autoSpaceDN w:val="0"/>
      <w:adjustRightInd w:val="0"/>
      <w:spacing w:after="0"/>
      <w:jc w:val="both"/>
    </w:pPr>
    <w:rPr>
      <w:rFonts w:ascii="Times New Roman" w:eastAsia="Times New Roman" w:hAnsi="Times New Roman"/>
      <w:sz w:val="24"/>
      <w:szCs w:val="24"/>
      <w:lang w:val="en-US" w:eastAsia="bg-BG"/>
    </w:rPr>
  </w:style>
  <w:style w:type="table" w:customStyle="1" w:styleId="LightShading1">
    <w:name w:val="Light Shading1"/>
    <w:basedOn w:val="TableNormal"/>
    <w:uiPriority w:val="60"/>
    <w:rsid w:val="006442E5"/>
    <w:pPr>
      <w:widowControl/>
    </w:pPr>
    <w:rPr>
      <w:rFonts w:ascii="Calibri" w:eastAsia="Calibri" w:hAnsi="Calibri" w:cs="Times New Roman"/>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
    <w:name w:val="Table Grid2"/>
    <w:basedOn w:val="TableNormal"/>
    <w:next w:val="TableGrid"/>
    <w:uiPriority w:val="39"/>
    <w:rsid w:val="006442E5"/>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6442E5"/>
    <w:rPr>
      <w:i/>
      <w:iCs/>
    </w:rPr>
  </w:style>
  <w:style w:type="paragraph" w:styleId="DocumentMap">
    <w:name w:val="Document Map"/>
    <w:basedOn w:val="Normal"/>
    <w:link w:val="DocumentMapChar"/>
    <w:uiPriority w:val="99"/>
    <w:semiHidden/>
    <w:unhideWhenUsed/>
    <w:rsid w:val="006442E5"/>
    <w:pPr>
      <w:spacing w:after="0"/>
      <w:jc w:val="both"/>
    </w:pPr>
    <w:rPr>
      <w:rFonts w:ascii="Lucida Grande" w:hAnsi="Lucida Grande" w:cs="Lucida Grande"/>
      <w:sz w:val="24"/>
      <w:szCs w:val="24"/>
      <w:lang w:val="en-US"/>
    </w:rPr>
  </w:style>
  <w:style w:type="character" w:customStyle="1" w:styleId="DocumentMapChar">
    <w:name w:val="Document Map Char"/>
    <w:basedOn w:val="DefaultParagraphFont"/>
    <w:link w:val="DocumentMap"/>
    <w:uiPriority w:val="99"/>
    <w:semiHidden/>
    <w:rsid w:val="006442E5"/>
    <w:rPr>
      <w:rFonts w:ascii="Lucida Grande" w:eastAsia="Calibri" w:hAnsi="Lucida Grande" w:cs="Lucida Grande"/>
      <w:lang w:val="en-US"/>
    </w:rPr>
  </w:style>
  <w:style w:type="table" w:customStyle="1" w:styleId="ListTable3-Accent111">
    <w:name w:val="List Table 3 - Accent 111"/>
    <w:basedOn w:val="TableNormal"/>
    <w:next w:val="ListTable3-Accent12"/>
    <w:uiPriority w:val="48"/>
    <w:rsid w:val="006442E5"/>
    <w:pPr>
      <w:widowControl/>
      <w:spacing w:before="120"/>
      <w:jc w:val="both"/>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1">
    <w:name w:val="List Table 3 - Accent 121"/>
    <w:basedOn w:val="TableNormal"/>
    <w:next w:val="ListTable3-Accent12"/>
    <w:uiPriority w:val="48"/>
    <w:rsid w:val="006442E5"/>
    <w:pPr>
      <w:widowControl/>
    </w:pPr>
    <w:rPr>
      <w:rFonts w:ascii="Calibri" w:eastAsia="Calibri" w:hAnsi="Calibri" w:cs="Times New Roman"/>
      <w:sz w:val="22"/>
      <w:szCs w:val="22"/>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TOC4">
    <w:name w:val="toc 4"/>
    <w:basedOn w:val="Normal"/>
    <w:next w:val="Normal"/>
    <w:autoRedefine/>
    <w:uiPriority w:val="39"/>
    <w:unhideWhenUsed/>
    <w:rsid w:val="006442E5"/>
    <w:pPr>
      <w:spacing w:after="100" w:line="264" w:lineRule="auto"/>
      <w:ind w:left="720"/>
      <w:jc w:val="both"/>
    </w:pPr>
    <w:rPr>
      <w:rFonts w:ascii="Times New Roman" w:hAnsi="Times New Roman"/>
      <w:sz w:val="24"/>
      <w:lang w:val="en-US"/>
    </w:rPr>
  </w:style>
  <w:style w:type="paragraph" w:customStyle="1" w:styleId="LightGrid-Accent31">
    <w:name w:val="Light Grid - Accent 31"/>
    <w:basedOn w:val="Normal"/>
    <w:uiPriority w:val="34"/>
    <w:rsid w:val="006442E5"/>
    <w:pPr>
      <w:spacing w:after="60" w:line="264" w:lineRule="auto"/>
      <w:ind w:left="720"/>
      <w:contextualSpacing/>
      <w:jc w:val="both"/>
    </w:pPr>
    <w:rPr>
      <w:rFonts w:ascii="Times New Roman" w:hAnsi="Times New Roman"/>
      <w:sz w:val="24"/>
      <w:lang w:val="en-US"/>
    </w:rPr>
  </w:style>
  <w:style w:type="paragraph" w:styleId="EndnoteText">
    <w:name w:val="endnote text"/>
    <w:basedOn w:val="Normal"/>
    <w:link w:val="EndnoteTextChar"/>
    <w:uiPriority w:val="99"/>
    <w:unhideWhenUsed/>
    <w:rsid w:val="006442E5"/>
    <w:pPr>
      <w:spacing w:after="0"/>
      <w:jc w:val="both"/>
    </w:pPr>
    <w:rPr>
      <w:rFonts w:ascii="Times New Roman" w:hAnsi="Times New Roman"/>
      <w:szCs w:val="20"/>
      <w:lang w:val="x-none" w:eastAsia="x-none"/>
    </w:rPr>
  </w:style>
  <w:style w:type="character" w:customStyle="1" w:styleId="EndnoteTextChar">
    <w:name w:val="Endnote Text Char"/>
    <w:basedOn w:val="DefaultParagraphFont"/>
    <w:link w:val="EndnoteText"/>
    <w:uiPriority w:val="99"/>
    <w:rsid w:val="006442E5"/>
    <w:rPr>
      <w:rFonts w:ascii="Times New Roman" w:eastAsia="Calibri" w:hAnsi="Times New Roman" w:cs="Times New Roman"/>
      <w:sz w:val="20"/>
      <w:szCs w:val="20"/>
      <w:lang w:val="x-none" w:eastAsia="x-none"/>
    </w:rPr>
  </w:style>
  <w:style w:type="character" w:styleId="EndnoteReference">
    <w:name w:val="endnote reference"/>
    <w:uiPriority w:val="99"/>
    <w:unhideWhenUsed/>
    <w:rsid w:val="006442E5"/>
    <w:rPr>
      <w:vertAlign w:val="superscript"/>
    </w:rPr>
  </w:style>
  <w:style w:type="character" w:styleId="Emphasis">
    <w:name w:val="Emphasis"/>
    <w:uiPriority w:val="20"/>
    <w:rsid w:val="006442E5"/>
    <w:rPr>
      <w:i/>
      <w:iCs/>
    </w:rPr>
  </w:style>
  <w:style w:type="paragraph" w:customStyle="1" w:styleId="body">
    <w:name w:val="body"/>
    <w:basedOn w:val="Normal"/>
    <w:rsid w:val="006442E5"/>
    <w:pPr>
      <w:spacing w:before="100" w:beforeAutospacing="1" w:after="100" w:afterAutospacing="1"/>
      <w:jc w:val="both"/>
    </w:pPr>
    <w:rPr>
      <w:rFonts w:ascii="Times New Roman" w:eastAsia="Times New Roman" w:hAnsi="Times New Roman"/>
      <w:sz w:val="24"/>
      <w:szCs w:val="24"/>
      <w:lang w:val="en-US" w:eastAsia="bg-BG"/>
    </w:rPr>
  </w:style>
  <w:style w:type="character" w:customStyle="1" w:styleId="tgc">
    <w:name w:val="_tgc"/>
    <w:basedOn w:val="DefaultParagraphFont"/>
    <w:rsid w:val="006442E5"/>
  </w:style>
  <w:style w:type="paragraph" w:customStyle="1" w:styleId="LightList-Accent31">
    <w:name w:val="Light List - Accent 31"/>
    <w:hidden/>
    <w:uiPriority w:val="99"/>
    <w:semiHidden/>
    <w:rsid w:val="006442E5"/>
    <w:pPr>
      <w:widowControl/>
    </w:pPr>
    <w:rPr>
      <w:rFonts w:ascii="Calibri" w:eastAsia="Calibri" w:hAnsi="Calibri" w:cs="Times New Roman"/>
      <w:sz w:val="22"/>
      <w:szCs w:val="22"/>
    </w:rPr>
  </w:style>
  <w:style w:type="paragraph" w:customStyle="1" w:styleId="Pa15">
    <w:name w:val="Pa15"/>
    <w:basedOn w:val="Default"/>
    <w:next w:val="Default"/>
    <w:uiPriority w:val="99"/>
    <w:rsid w:val="006442E5"/>
    <w:pPr>
      <w:spacing w:line="201" w:lineRule="atLeast"/>
    </w:pPr>
    <w:rPr>
      <w:rFonts w:ascii="Palatino Linotype" w:eastAsia="Calibri" w:hAnsi="Palatino Linotype" w:cs="Times New Roman"/>
      <w:color w:val="auto"/>
      <w:lang w:val="bg-BG"/>
    </w:rPr>
  </w:style>
  <w:style w:type="paragraph" w:customStyle="1" w:styleId="Pa26">
    <w:name w:val="Pa26"/>
    <w:basedOn w:val="Default"/>
    <w:next w:val="Default"/>
    <w:uiPriority w:val="99"/>
    <w:rsid w:val="006442E5"/>
    <w:pPr>
      <w:spacing w:line="181" w:lineRule="atLeast"/>
    </w:pPr>
    <w:rPr>
      <w:rFonts w:ascii="Palatino Linotype" w:eastAsia="Calibri" w:hAnsi="Palatino Linotype" w:cs="Times New Roman"/>
      <w:color w:val="auto"/>
      <w:lang w:val="bg-BG"/>
    </w:rPr>
  </w:style>
  <w:style w:type="paragraph" w:customStyle="1" w:styleId="Pa34">
    <w:name w:val="Pa34"/>
    <w:basedOn w:val="Default"/>
    <w:next w:val="Default"/>
    <w:uiPriority w:val="99"/>
    <w:rsid w:val="006442E5"/>
    <w:pPr>
      <w:spacing w:line="141" w:lineRule="atLeast"/>
    </w:pPr>
    <w:rPr>
      <w:rFonts w:ascii="Palatino Linotype" w:eastAsia="Calibri" w:hAnsi="Palatino Linotype" w:cs="Times New Roman"/>
      <w:color w:val="auto"/>
      <w:lang w:val="bg-BG"/>
    </w:rPr>
  </w:style>
  <w:style w:type="paragraph" w:customStyle="1" w:styleId="Pa1">
    <w:name w:val="Pa1"/>
    <w:basedOn w:val="Default"/>
    <w:next w:val="Default"/>
    <w:uiPriority w:val="99"/>
    <w:rsid w:val="006442E5"/>
    <w:pPr>
      <w:spacing w:line="361" w:lineRule="atLeast"/>
    </w:pPr>
    <w:rPr>
      <w:rFonts w:ascii="Verdana" w:eastAsia="Calibri" w:hAnsi="Verdana" w:cs="Times New Roman"/>
      <w:color w:val="auto"/>
      <w:lang w:val="bg-BG"/>
    </w:rPr>
  </w:style>
  <w:style w:type="character" w:customStyle="1" w:styleId="st">
    <w:name w:val="st"/>
    <w:basedOn w:val="DefaultParagraphFont"/>
    <w:rsid w:val="006442E5"/>
  </w:style>
  <w:style w:type="character" w:customStyle="1" w:styleId="a">
    <w:name w:val="a"/>
    <w:basedOn w:val="DefaultParagraphFont"/>
    <w:rsid w:val="006442E5"/>
  </w:style>
  <w:style w:type="character" w:customStyle="1" w:styleId="l6">
    <w:name w:val="l6"/>
    <w:basedOn w:val="DefaultParagraphFont"/>
    <w:rsid w:val="006442E5"/>
  </w:style>
  <w:style w:type="character" w:customStyle="1" w:styleId="l7">
    <w:name w:val="l7"/>
    <w:basedOn w:val="DefaultParagraphFont"/>
    <w:rsid w:val="006442E5"/>
  </w:style>
  <w:style w:type="character" w:customStyle="1" w:styleId="l8">
    <w:name w:val="l8"/>
    <w:basedOn w:val="DefaultParagraphFont"/>
    <w:rsid w:val="006442E5"/>
  </w:style>
  <w:style w:type="character" w:customStyle="1" w:styleId="l10">
    <w:name w:val="l10"/>
    <w:basedOn w:val="DefaultParagraphFont"/>
    <w:rsid w:val="006442E5"/>
  </w:style>
  <w:style w:type="character" w:customStyle="1" w:styleId="l9">
    <w:name w:val="l9"/>
    <w:basedOn w:val="DefaultParagraphFont"/>
    <w:rsid w:val="006442E5"/>
  </w:style>
  <w:style w:type="character" w:customStyle="1" w:styleId="l">
    <w:name w:val="l"/>
    <w:basedOn w:val="DefaultParagraphFont"/>
    <w:rsid w:val="006442E5"/>
  </w:style>
  <w:style w:type="character" w:customStyle="1" w:styleId="l12">
    <w:name w:val="l12"/>
    <w:basedOn w:val="DefaultParagraphFont"/>
    <w:rsid w:val="006442E5"/>
  </w:style>
  <w:style w:type="character" w:customStyle="1" w:styleId="l11">
    <w:name w:val="l11"/>
    <w:basedOn w:val="DefaultParagraphFont"/>
    <w:rsid w:val="006442E5"/>
  </w:style>
  <w:style w:type="paragraph" w:customStyle="1" w:styleId="WBNormalNumbered">
    <w:name w:val="WB Normal Numbered"/>
    <w:basedOn w:val="Normal"/>
    <w:link w:val="WBNormalNumberedChar"/>
    <w:autoRedefine/>
    <w:qFormat/>
    <w:rsid w:val="006442E5"/>
    <w:pPr>
      <w:numPr>
        <w:numId w:val="17"/>
      </w:numPr>
      <w:tabs>
        <w:tab w:val="left" w:pos="709"/>
      </w:tabs>
      <w:spacing w:before="120" w:after="60" w:line="264" w:lineRule="auto"/>
      <w:ind w:left="0" w:firstLine="0"/>
      <w:jc w:val="both"/>
    </w:pPr>
    <w:rPr>
      <w:rFonts w:ascii="Times New Roman" w:hAnsi="Times New Roman"/>
      <w:sz w:val="24"/>
      <w:lang w:val="en-US"/>
    </w:rPr>
  </w:style>
  <w:style w:type="character" w:customStyle="1" w:styleId="WBNormalNumberedChar">
    <w:name w:val="WB Normal Numbered Char"/>
    <w:basedOn w:val="DefaultParagraphFont"/>
    <w:link w:val="WBNormalNumbered"/>
    <w:rsid w:val="006442E5"/>
    <w:rPr>
      <w:rFonts w:ascii="Times New Roman" w:eastAsia="Calibri" w:hAnsi="Times New Roman" w:cs="Times New Roman"/>
      <w:szCs w:val="22"/>
      <w:lang w:val="en-US"/>
    </w:rPr>
  </w:style>
  <w:style w:type="table" w:customStyle="1" w:styleId="TableGrid11">
    <w:name w:val="Table Grid11"/>
    <w:basedOn w:val="TableNormal"/>
    <w:next w:val="TableGrid"/>
    <w:uiPriority w:val="59"/>
    <w:rsid w:val="006442E5"/>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51">
    <w:name w:val="TOC 51"/>
    <w:basedOn w:val="Normal"/>
    <w:next w:val="Normal"/>
    <w:autoRedefine/>
    <w:uiPriority w:val="39"/>
    <w:unhideWhenUsed/>
    <w:rsid w:val="006442E5"/>
    <w:pPr>
      <w:spacing w:after="100" w:line="259" w:lineRule="auto"/>
      <w:ind w:left="880"/>
    </w:pPr>
    <w:rPr>
      <w:rFonts w:ascii="Calibri" w:eastAsia="Times New Roman" w:hAnsi="Calibri"/>
      <w:sz w:val="22"/>
      <w:lang w:val="en-US"/>
    </w:rPr>
  </w:style>
  <w:style w:type="paragraph" w:customStyle="1" w:styleId="TOC61">
    <w:name w:val="TOC 61"/>
    <w:basedOn w:val="Normal"/>
    <w:next w:val="Normal"/>
    <w:autoRedefine/>
    <w:uiPriority w:val="39"/>
    <w:unhideWhenUsed/>
    <w:rsid w:val="006442E5"/>
    <w:pPr>
      <w:spacing w:after="100" w:line="259" w:lineRule="auto"/>
      <w:ind w:left="1100"/>
    </w:pPr>
    <w:rPr>
      <w:rFonts w:ascii="Calibri" w:eastAsia="Times New Roman" w:hAnsi="Calibri"/>
      <w:sz w:val="22"/>
      <w:lang w:val="en-US"/>
    </w:rPr>
  </w:style>
  <w:style w:type="paragraph" w:customStyle="1" w:styleId="TOC71">
    <w:name w:val="TOC 71"/>
    <w:basedOn w:val="Normal"/>
    <w:next w:val="Normal"/>
    <w:autoRedefine/>
    <w:uiPriority w:val="39"/>
    <w:unhideWhenUsed/>
    <w:rsid w:val="006442E5"/>
    <w:pPr>
      <w:spacing w:after="100" w:line="259" w:lineRule="auto"/>
      <w:ind w:left="1320"/>
    </w:pPr>
    <w:rPr>
      <w:rFonts w:ascii="Calibri" w:eastAsia="Times New Roman" w:hAnsi="Calibri"/>
      <w:sz w:val="22"/>
      <w:lang w:val="en-US"/>
    </w:rPr>
  </w:style>
  <w:style w:type="paragraph" w:customStyle="1" w:styleId="TOC81">
    <w:name w:val="TOC 81"/>
    <w:basedOn w:val="Normal"/>
    <w:next w:val="Normal"/>
    <w:autoRedefine/>
    <w:uiPriority w:val="39"/>
    <w:unhideWhenUsed/>
    <w:rsid w:val="006442E5"/>
    <w:pPr>
      <w:spacing w:after="100" w:line="259" w:lineRule="auto"/>
      <w:ind w:left="1540"/>
    </w:pPr>
    <w:rPr>
      <w:rFonts w:ascii="Calibri" w:eastAsia="Times New Roman" w:hAnsi="Calibri"/>
      <w:sz w:val="22"/>
      <w:lang w:val="en-US"/>
    </w:rPr>
  </w:style>
  <w:style w:type="paragraph" w:customStyle="1" w:styleId="TOC91">
    <w:name w:val="TOC 91"/>
    <w:basedOn w:val="Normal"/>
    <w:next w:val="Normal"/>
    <w:autoRedefine/>
    <w:uiPriority w:val="39"/>
    <w:unhideWhenUsed/>
    <w:rsid w:val="006442E5"/>
    <w:pPr>
      <w:spacing w:after="100" w:line="259" w:lineRule="auto"/>
      <w:ind w:left="1760"/>
    </w:pPr>
    <w:rPr>
      <w:rFonts w:ascii="Calibri" w:eastAsia="Times New Roman" w:hAnsi="Calibri"/>
      <w:sz w:val="22"/>
      <w:lang w:val="en-US"/>
    </w:rPr>
  </w:style>
  <w:style w:type="paragraph" w:customStyle="1" w:styleId="BulletNormal">
    <w:name w:val="Bullet Normal"/>
    <w:basedOn w:val="ListParagraph"/>
    <w:link w:val="BulletNormalChar"/>
    <w:rsid w:val="006442E5"/>
    <w:pPr>
      <w:numPr>
        <w:numId w:val="18"/>
      </w:numPr>
      <w:contextualSpacing w:val="0"/>
    </w:pPr>
    <w:rPr>
      <w:rFonts w:ascii="Times New Roman" w:hAnsi="Times New Roman"/>
      <w:sz w:val="24"/>
      <w:lang w:val="en-US"/>
    </w:rPr>
  </w:style>
  <w:style w:type="character" w:customStyle="1" w:styleId="BulletNormalChar">
    <w:name w:val="Bullet Normal Char"/>
    <w:basedOn w:val="DefaultParagraphFont"/>
    <w:link w:val="BulletNormal"/>
    <w:rsid w:val="006442E5"/>
    <w:rPr>
      <w:rFonts w:ascii="Times New Roman" w:eastAsia="Calibri" w:hAnsi="Times New Roman" w:cs="Times New Roman"/>
      <w:szCs w:val="22"/>
      <w:lang w:val="en-US"/>
    </w:rPr>
  </w:style>
  <w:style w:type="paragraph" w:customStyle="1" w:styleId="NormalunderBullet">
    <w:name w:val="Normal (under Bullet)"/>
    <w:basedOn w:val="Normal"/>
    <w:link w:val="NormalunderBulletChar"/>
    <w:qFormat/>
    <w:rsid w:val="006442E5"/>
    <w:pPr>
      <w:ind w:left="709"/>
    </w:pPr>
    <w:rPr>
      <w:lang w:val="en-US"/>
    </w:rPr>
  </w:style>
  <w:style w:type="character" w:customStyle="1" w:styleId="NormalunderBulletChar">
    <w:name w:val="Normal (under Bullet) Char"/>
    <w:basedOn w:val="DefaultParagraphFont"/>
    <w:link w:val="NormalunderBullet"/>
    <w:rsid w:val="006442E5"/>
    <w:rPr>
      <w:rFonts w:ascii="Arial" w:eastAsia="Calibri" w:hAnsi="Arial" w:cs="Times New Roman"/>
      <w:sz w:val="20"/>
      <w:szCs w:val="22"/>
      <w:lang w:val="en-US"/>
    </w:rPr>
  </w:style>
  <w:style w:type="paragraph" w:customStyle="1" w:styleId="Table">
    <w:name w:val="Table"/>
    <w:basedOn w:val="Normal"/>
    <w:link w:val="TableChar"/>
    <w:rsid w:val="006442E5"/>
    <w:pPr>
      <w:keepNext/>
      <w:spacing w:before="180" w:after="120"/>
    </w:pPr>
    <w:rPr>
      <w:b/>
      <w:lang w:val="en-US"/>
    </w:rPr>
  </w:style>
  <w:style w:type="character" w:customStyle="1" w:styleId="TableChar">
    <w:name w:val="Table Char"/>
    <w:basedOn w:val="DefaultParagraphFont"/>
    <w:link w:val="Table"/>
    <w:rsid w:val="006442E5"/>
    <w:rPr>
      <w:rFonts w:ascii="Arial" w:eastAsia="Calibri" w:hAnsi="Arial" w:cs="Times New Roman"/>
      <w:b/>
      <w:sz w:val="20"/>
      <w:szCs w:val="22"/>
      <w:lang w:val="en-US"/>
    </w:rPr>
  </w:style>
  <w:style w:type="character" w:customStyle="1" w:styleId="Mention2">
    <w:name w:val="Mention2"/>
    <w:basedOn w:val="DefaultParagraphFont"/>
    <w:uiPriority w:val="99"/>
    <w:semiHidden/>
    <w:unhideWhenUsed/>
    <w:rsid w:val="006442E5"/>
    <w:rPr>
      <w:color w:val="2B579A"/>
      <w:shd w:val="clear" w:color="auto" w:fill="E6E6E6"/>
    </w:rPr>
  </w:style>
  <w:style w:type="paragraph" w:customStyle="1" w:styleId="Figure">
    <w:name w:val="Figure"/>
    <w:basedOn w:val="Table"/>
    <w:link w:val="FigureChar"/>
    <w:rsid w:val="006442E5"/>
    <w:rPr>
      <w:lang w:val="en-GB"/>
    </w:rPr>
  </w:style>
  <w:style w:type="character" w:customStyle="1" w:styleId="FigureChar">
    <w:name w:val="Figure Char"/>
    <w:basedOn w:val="TableChar"/>
    <w:link w:val="Figure"/>
    <w:rsid w:val="006442E5"/>
    <w:rPr>
      <w:rFonts w:ascii="Arial" w:eastAsia="Calibri" w:hAnsi="Arial" w:cs="Times New Roman"/>
      <w:b/>
      <w:sz w:val="20"/>
      <w:szCs w:val="22"/>
      <w:lang w:val="en-GB"/>
    </w:rPr>
  </w:style>
  <w:style w:type="paragraph" w:customStyle="1" w:styleId="Box">
    <w:name w:val="Box"/>
    <w:basedOn w:val="Normal"/>
    <w:rsid w:val="006442E5"/>
    <w:pPr>
      <w:pBdr>
        <w:top w:val="single" w:sz="4" w:space="1" w:color="auto"/>
        <w:left w:val="single" w:sz="4" w:space="4" w:color="auto"/>
        <w:bottom w:val="single" w:sz="4" w:space="1" w:color="auto"/>
        <w:right w:val="single" w:sz="4" w:space="4" w:color="auto"/>
      </w:pBdr>
      <w:shd w:val="clear" w:color="auto" w:fill="DAEEF3"/>
      <w:spacing w:before="180"/>
      <w:ind w:left="426" w:right="567"/>
    </w:pPr>
    <w:rPr>
      <w:lang w:val="en-GB"/>
    </w:rPr>
  </w:style>
  <w:style w:type="paragraph" w:customStyle="1" w:styleId="TableTitle">
    <w:name w:val="TableTitle"/>
    <w:basedOn w:val="Normal"/>
    <w:uiPriority w:val="15"/>
    <w:rsid w:val="006442E5"/>
    <w:pPr>
      <w:numPr>
        <w:numId w:val="19"/>
      </w:numPr>
      <w:spacing w:before="240" w:after="120"/>
      <w:ind w:left="2486"/>
    </w:pPr>
    <w:rPr>
      <w:b/>
      <w:color w:val="1F497D"/>
      <w:lang w:val="en-US"/>
    </w:rPr>
  </w:style>
  <w:style w:type="paragraph" w:customStyle="1" w:styleId="Bodytable">
    <w:name w:val="Body table"/>
    <w:uiPriority w:val="2"/>
    <w:rsid w:val="006442E5"/>
    <w:pPr>
      <w:widowControl/>
      <w:spacing w:before="40" w:after="40"/>
    </w:pPr>
    <w:rPr>
      <w:rFonts w:ascii="Calibri" w:eastAsia="Batang" w:hAnsi="Calibri" w:cs="Arial"/>
      <w:color w:val="394A58"/>
      <w:sz w:val="20"/>
      <w:szCs w:val="20"/>
      <w:lang w:val="en-GB" w:eastAsia="ko-KR"/>
    </w:rPr>
  </w:style>
  <w:style w:type="character" w:customStyle="1" w:styleId="font551">
    <w:name w:val="font551"/>
    <w:basedOn w:val="DefaultParagraphFont"/>
    <w:rsid w:val="006442E5"/>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6442E5"/>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6442E5"/>
    <w:pPr>
      <w:spacing w:before="640"/>
      <w:ind w:left="1985" w:hanging="1985"/>
      <w:outlineLvl w:val="2"/>
    </w:pPr>
    <w:rPr>
      <w:color w:val="365F91"/>
      <w:sz w:val="32"/>
      <w:szCs w:val="32"/>
      <w:lang w:val="en-GB"/>
    </w:rPr>
  </w:style>
  <w:style w:type="character" w:customStyle="1" w:styleId="FalseHeadingChar">
    <w:name w:val="False Heading Char"/>
    <w:basedOn w:val="DefaultParagraphFont"/>
    <w:link w:val="FalseHeading"/>
    <w:rsid w:val="006442E5"/>
    <w:rPr>
      <w:rFonts w:ascii="Arial" w:eastAsia="Calibri" w:hAnsi="Arial" w:cs="Times New Roman"/>
      <w:color w:val="365F91"/>
      <w:sz w:val="32"/>
      <w:szCs w:val="32"/>
      <w:lang w:val="en-GB"/>
    </w:rPr>
  </w:style>
  <w:style w:type="paragraph" w:styleId="TableofFigures">
    <w:name w:val="table of figures"/>
    <w:basedOn w:val="Normal"/>
    <w:next w:val="Normal"/>
    <w:autoRedefine/>
    <w:uiPriority w:val="99"/>
    <w:unhideWhenUsed/>
    <w:rsid w:val="00A1727E"/>
    <w:pPr>
      <w:spacing w:after="100" w:line="276" w:lineRule="auto"/>
      <w:jc w:val="both"/>
    </w:pPr>
    <w:rPr>
      <w:rFonts w:ascii="Calibri" w:hAnsi="Calibri"/>
      <w:sz w:val="22"/>
      <w:lang w:val="en-US"/>
    </w:rPr>
  </w:style>
  <w:style w:type="paragraph" w:customStyle="1" w:styleId="TablesFigures">
    <w:name w:val="Tables &amp; Figures"/>
    <w:basedOn w:val="Table"/>
    <w:link w:val="TablesFiguresChar"/>
    <w:autoRedefine/>
    <w:qFormat/>
    <w:rsid w:val="006442E5"/>
    <w:pPr>
      <w:keepNext w:val="0"/>
      <w:spacing w:before="0"/>
      <w:jc w:val="center"/>
    </w:pPr>
    <w:rPr>
      <w:rFonts w:ascii="Calibri" w:hAnsi="Calibri"/>
      <w:sz w:val="22"/>
      <w:lang w:val="en-GB"/>
    </w:rPr>
  </w:style>
  <w:style w:type="character" w:customStyle="1" w:styleId="TablesFiguresChar">
    <w:name w:val="Tables &amp; Figures Char"/>
    <w:basedOn w:val="TableChar"/>
    <w:link w:val="TablesFigures"/>
    <w:rsid w:val="006442E5"/>
    <w:rPr>
      <w:rFonts w:ascii="Calibri" w:eastAsia="Calibri" w:hAnsi="Calibri" w:cs="Times New Roman"/>
      <w:b/>
      <w:sz w:val="22"/>
      <w:szCs w:val="22"/>
      <w:lang w:val="en-GB"/>
    </w:rPr>
  </w:style>
  <w:style w:type="paragraph" w:customStyle="1" w:styleId="Sourceline">
    <w:name w:val="Source line"/>
    <w:basedOn w:val="Normal"/>
    <w:link w:val="SourcelineChar"/>
    <w:autoRedefine/>
    <w:qFormat/>
    <w:rsid w:val="006442E5"/>
    <w:pPr>
      <w:spacing w:after="240"/>
    </w:pPr>
    <w:rPr>
      <w:rFonts w:ascii="Calibri" w:hAnsi="Calibri" w:cs="Arial"/>
      <w:i/>
      <w:sz w:val="18"/>
      <w:szCs w:val="18"/>
      <w:lang w:val="en-GB"/>
    </w:rPr>
  </w:style>
  <w:style w:type="character" w:customStyle="1" w:styleId="SourcelineChar">
    <w:name w:val="Source line Char"/>
    <w:basedOn w:val="DefaultParagraphFont"/>
    <w:link w:val="Sourceline"/>
    <w:rsid w:val="006442E5"/>
    <w:rPr>
      <w:rFonts w:ascii="Calibri" w:eastAsia="Calibri" w:hAnsi="Calibri" w:cs="Arial"/>
      <w:i/>
      <w:sz w:val="18"/>
      <w:szCs w:val="18"/>
      <w:lang w:val="en-GB"/>
    </w:rPr>
  </w:style>
  <w:style w:type="paragraph" w:customStyle="1" w:styleId="Bullet">
    <w:name w:val="Bullet"/>
    <w:basedOn w:val="BulletNormal"/>
    <w:autoRedefine/>
    <w:qFormat/>
    <w:rsid w:val="006442E5"/>
    <w:pPr>
      <w:spacing w:before="120" w:after="60" w:line="264" w:lineRule="auto"/>
      <w:jc w:val="both"/>
    </w:pPr>
    <w:rPr>
      <w:lang w:val="en-GB"/>
    </w:rPr>
  </w:style>
  <w:style w:type="paragraph" w:customStyle="1" w:styleId="NormalIndent1">
    <w:name w:val="Normal Indent1"/>
    <w:basedOn w:val="Footnote"/>
    <w:link w:val="NormalindentChar0"/>
    <w:autoRedefine/>
    <w:qFormat/>
    <w:rsid w:val="006442E5"/>
    <w:pPr>
      <w:pBdr>
        <w:top w:val="single" w:sz="4" w:space="1" w:color="auto"/>
        <w:left w:val="single" w:sz="4" w:space="4" w:color="auto"/>
        <w:bottom w:val="single" w:sz="4" w:space="1" w:color="auto"/>
        <w:right w:val="single" w:sz="4" w:space="4" w:color="auto"/>
      </w:pBdr>
      <w:shd w:val="clear" w:color="auto" w:fill="B8CCE4"/>
      <w:spacing w:before="120" w:line="264" w:lineRule="auto"/>
      <w:ind w:left="397" w:right="397" w:firstLine="0"/>
      <w:jc w:val="both"/>
    </w:pPr>
    <w:rPr>
      <w:rFonts w:ascii="Times New Roman" w:eastAsia="Times New Roman" w:hAnsi="Times New Roman" w:cs="Arial"/>
      <w:szCs w:val="16"/>
    </w:rPr>
  </w:style>
  <w:style w:type="character" w:customStyle="1" w:styleId="NormalindentChar0">
    <w:name w:val="Normal indent Char"/>
    <w:basedOn w:val="FootnoteChar"/>
    <w:link w:val="NormalIndent1"/>
    <w:rsid w:val="006442E5"/>
    <w:rPr>
      <w:rFonts w:ascii="Times New Roman" w:eastAsia="Times New Roman" w:hAnsi="Times New Roman" w:cs="Arial"/>
      <w:sz w:val="20"/>
      <w:szCs w:val="16"/>
      <w:shd w:val="clear" w:color="auto" w:fill="B8CCE4"/>
      <w:lang w:val="en-US" w:eastAsia="x-none"/>
    </w:rPr>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35"/>
    <w:locked/>
    <w:rsid w:val="00A33399"/>
    <w:rPr>
      <w:rFonts w:ascii="Calibri" w:eastAsia="Calibri" w:hAnsi="Calibri" w:cs="Times New Roman"/>
      <w:b/>
      <w:i/>
      <w:iCs/>
      <w:color w:val="44546A"/>
      <w:sz w:val="22"/>
      <w:szCs w:val="18"/>
      <w:lang w:val="en-US" w:eastAsia="bg-BG"/>
    </w:rPr>
  </w:style>
  <w:style w:type="paragraph" w:customStyle="1" w:styleId="Chapter">
    <w:name w:val="Chapter"/>
    <w:basedOn w:val="Heading1"/>
    <w:next w:val="Heading1"/>
    <w:qFormat/>
    <w:rsid w:val="006442E5"/>
    <w:pPr>
      <w:keepNext w:val="0"/>
      <w:keepLines w:val="0"/>
      <w:spacing w:line="264" w:lineRule="auto"/>
      <w:ind w:left="1418" w:hanging="1418"/>
      <w:jc w:val="both"/>
    </w:pPr>
    <w:rPr>
      <w:kern w:val="36"/>
      <w:szCs w:val="18"/>
      <w:lang w:eastAsia="bg-BG"/>
    </w:rPr>
  </w:style>
  <w:style w:type="paragraph" w:customStyle="1" w:styleId="Tabletxt">
    <w:name w:val="Table txt"/>
    <w:basedOn w:val="Normal"/>
    <w:link w:val="TabletxtChar"/>
    <w:qFormat/>
    <w:rsid w:val="006442E5"/>
    <w:pPr>
      <w:autoSpaceDE w:val="0"/>
      <w:autoSpaceDN w:val="0"/>
      <w:adjustRightInd w:val="0"/>
      <w:spacing w:before="60" w:after="60" w:line="264" w:lineRule="auto"/>
    </w:pPr>
    <w:rPr>
      <w:rFonts w:ascii="Calibri" w:hAnsi="Calibri"/>
      <w:szCs w:val="20"/>
      <w:lang w:val="en-GB"/>
    </w:rPr>
  </w:style>
  <w:style w:type="character" w:customStyle="1" w:styleId="TabletxtChar">
    <w:name w:val="Table txt Char"/>
    <w:basedOn w:val="DefaultParagraphFont"/>
    <w:link w:val="Tabletxt"/>
    <w:rsid w:val="006442E5"/>
    <w:rPr>
      <w:rFonts w:ascii="Calibri" w:eastAsia="Calibri" w:hAnsi="Calibri" w:cs="Times New Roman"/>
      <w:sz w:val="20"/>
      <w:szCs w:val="20"/>
      <w:lang w:val="en-GB"/>
    </w:rPr>
  </w:style>
  <w:style w:type="character" w:customStyle="1" w:styleId="notranslate">
    <w:name w:val="notranslate"/>
    <w:basedOn w:val="DefaultParagraphFont"/>
    <w:rsid w:val="006442E5"/>
  </w:style>
  <w:style w:type="paragraph" w:customStyle="1" w:styleId="CM1">
    <w:name w:val="CM1"/>
    <w:basedOn w:val="Normal"/>
    <w:next w:val="Normal"/>
    <w:uiPriority w:val="99"/>
    <w:rsid w:val="006442E5"/>
    <w:pPr>
      <w:autoSpaceDE w:val="0"/>
      <w:autoSpaceDN w:val="0"/>
      <w:adjustRightInd w:val="0"/>
      <w:spacing w:after="0"/>
    </w:pPr>
    <w:rPr>
      <w:rFonts w:ascii="EUAlbertina" w:hAnsi="EUAlbertina"/>
      <w:sz w:val="24"/>
      <w:szCs w:val="24"/>
      <w:lang w:val="en-GB"/>
    </w:rPr>
  </w:style>
  <w:style w:type="character" w:customStyle="1" w:styleId="rpf1">
    <w:name w:val="_rp_f1"/>
    <w:basedOn w:val="DefaultParagraphFont"/>
    <w:rsid w:val="006442E5"/>
  </w:style>
  <w:style w:type="character" w:customStyle="1" w:styleId="pel">
    <w:name w:val="_pe_l"/>
    <w:basedOn w:val="DefaultParagraphFont"/>
    <w:rsid w:val="006442E5"/>
  </w:style>
  <w:style w:type="character" w:customStyle="1" w:styleId="bidi">
    <w:name w:val="bidi"/>
    <w:basedOn w:val="DefaultParagraphFont"/>
    <w:rsid w:val="006442E5"/>
  </w:style>
  <w:style w:type="character" w:customStyle="1" w:styleId="rpp1">
    <w:name w:val="_rp_p1"/>
    <w:basedOn w:val="DefaultParagraphFont"/>
    <w:rsid w:val="006442E5"/>
  </w:style>
  <w:style w:type="character" w:customStyle="1" w:styleId="allowtextselection">
    <w:name w:val="allowtextselection"/>
    <w:basedOn w:val="DefaultParagraphFont"/>
    <w:rsid w:val="006442E5"/>
  </w:style>
  <w:style w:type="character" w:customStyle="1" w:styleId="dbz">
    <w:name w:val="_db_z"/>
    <w:basedOn w:val="DefaultParagraphFont"/>
    <w:rsid w:val="006442E5"/>
  </w:style>
  <w:style w:type="paragraph" w:customStyle="1" w:styleId="a0">
    <w:name w:val="Абзац списка"/>
    <w:basedOn w:val="Normal"/>
    <w:rsid w:val="006442E5"/>
    <w:pPr>
      <w:spacing w:after="0"/>
      <w:ind w:left="720"/>
    </w:pPr>
    <w:rPr>
      <w:rFonts w:ascii="Verdana" w:eastAsia="Times New Roman" w:hAnsi="Verdana" w:cs="Verdana"/>
      <w:color w:val="6A6A6A"/>
      <w:sz w:val="24"/>
      <w:szCs w:val="24"/>
      <w:lang w:val="en-US"/>
    </w:rPr>
  </w:style>
  <w:style w:type="character" w:styleId="SubtleEmphasis">
    <w:name w:val="Subtle Emphasis"/>
    <w:uiPriority w:val="19"/>
    <w:qFormat/>
    <w:rsid w:val="006442E5"/>
    <w:rPr>
      <w:i/>
      <w:iCs/>
      <w:color w:val="808080"/>
    </w:rPr>
  </w:style>
  <w:style w:type="paragraph" w:styleId="TOC5">
    <w:name w:val="toc 5"/>
    <w:basedOn w:val="Normal"/>
    <w:next w:val="Normal"/>
    <w:autoRedefine/>
    <w:uiPriority w:val="39"/>
    <w:unhideWhenUsed/>
    <w:rsid w:val="00735E01"/>
    <w:pPr>
      <w:spacing w:after="100" w:line="259" w:lineRule="auto"/>
      <w:ind w:left="880"/>
    </w:pPr>
    <w:rPr>
      <w:rFonts w:asciiTheme="minorHAnsi" w:eastAsiaTheme="minorEastAsia" w:hAnsiTheme="minorHAnsi" w:cstheme="minorBidi"/>
      <w:sz w:val="22"/>
      <w:lang w:val="en-GB" w:eastAsia="en-GB"/>
    </w:rPr>
  </w:style>
  <w:style w:type="paragraph" w:styleId="TOC6">
    <w:name w:val="toc 6"/>
    <w:basedOn w:val="Normal"/>
    <w:next w:val="Normal"/>
    <w:autoRedefine/>
    <w:uiPriority w:val="39"/>
    <w:unhideWhenUsed/>
    <w:rsid w:val="00735E01"/>
    <w:pPr>
      <w:spacing w:after="100" w:line="259" w:lineRule="auto"/>
      <w:ind w:left="1100"/>
    </w:pPr>
    <w:rPr>
      <w:rFonts w:asciiTheme="minorHAnsi" w:eastAsiaTheme="minorEastAsia" w:hAnsiTheme="minorHAnsi" w:cstheme="minorBidi"/>
      <w:sz w:val="22"/>
      <w:lang w:val="en-GB" w:eastAsia="en-GB"/>
    </w:rPr>
  </w:style>
  <w:style w:type="paragraph" w:styleId="TOC7">
    <w:name w:val="toc 7"/>
    <w:basedOn w:val="Normal"/>
    <w:next w:val="Normal"/>
    <w:autoRedefine/>
    <w:uiPriority w:val="39"/>
    <w:unhideWhenUsed/>
    <w:rsid w:val="00735E01"/>
    <w:pPr>
      <w:spacing w:after="100" w:line="259" w:lineRule="auto"/>
      <w:ind w:left="1320"/>
    </w:pPr>
    <w:rPr>
      <w:rFonts w:asciiTheme="minorHAnsi" w:eastAsiaTheme="minorEastAsia" w:hAnsiTheme="minorHAnsi" w:cstheme="minorBidi"/>
      <w:sz w:val="22"/>
      <w:lang w:val="en-GB" w:eastAsia="en-GB"/>
    </w:rPr>
  </w:style>
  <w:style w:type="paragraph" w:styleId="TOC8">
    <w:name w:val="toc 8"/>
    <w:basedOn w:val="Normal"/>
    <w:next w:val="Normal"/>
    <w:autoRedefine/>
    <w:uiPriority w:val="39"/>
    <w:unhideWhenUsed/>
    <w:rsid w:val="00735E01"/>
    <w:pPr>
      <w:spacing w:after="100" w:line="259" w:lineRule="auto"/>
      <w:ind w:left="1540"/>
    </w:pPr>
    <w:rPr>
      <w:rFonts w:asciiTheme="minorHAnsi" w:eastAsiaTheme="minorEastAsia" w:hAnsiTheme="minorHAnsi" w:cstheme="minorBidi"/>
      <w:sz w:val="22"/>
      <w:lang w:val="en-GB" w:eastAsia="en-GB"/>
    </w:rPr>
  </w:style>
  <w:style w:type="paragraph" w:styleId="TOC9">
    <w:name w:val="toc 9"/>
    <w:basedOn w:val="Normal"/>
    <w:next w:val="Normal"/>
    <w:autoRedefine/>
    <w:uiPriority w:val="39"/>
    <w:unhideWhenUsed/>
    <w:rsid w:val="00735E01"/>
    <w:pPr>
      <w:spacing w:after="100" w:line="259" w:lineRule="auto"/>
      <w:ind w:left="1760"/>
    </w:pPr>
    <w:rPr>
      <w:rFonts w:asciiTheme="minorHAnsi" w:eastAsiaTheme="minorEastAsia" w:hAnsiTheme="minorHAnsi" w:cstheme="minorBidi"/>
      <w:sz w:val="22"/>
      <w:lang w:val="en-GB" w:eastAsia="en-GB"/>
    </w:rPr>
  </w:style>
  <w:style w:type="character" w:customStyle="1" w:styleId="UnresolvedMention1">
    <w:name w:val="Unresolved Mention1"/>
    <w:basedOn w:val="DefaultParagraphFont"/>
    <w:uiPriority w:val="99"/>
    <w:semiHidden/>
    <w:unhideWhenUsed/>
    <w:rsid w:val="00735E01"/>
    <w:rPr>
      <w:color w:val="808080"/>
      <w:shd w:val="clear" w:color="auto" w:fill="E6E6E6"/>
    </w:rPr>
  </w:style>
  <w:style w:type="character" w:customStyle="1" w:styleId="Mention3">
    <w:name w:val="Mention3"/>
    <w:basedOn w:val="DefaultParagraphFont"/>
    <w:uiPriority w:val="99"/>
    <w:semiHidden/>
    <w:unhideWhenUsed/>
    <w:rsid w:val="007D21EF"/>
    <w:rPr>
      <w:color w:val="2B579A"/>
      <w:shd w:val="clear" w:color="auto" w:fill="E6E6E6"/>
    </w:rPr>
  </w:style>
  <w:style w:type="table" w:customStyle="1" w:styleId="TableGrid3">
    <w:name w:val="Table Grid3"/>
    <w:basedOn w:val="TableNormal"/>
    <w:next w:val="TableGrid"/>
    <w:uiPriority w:val="39"/>
    <w:rsid w:val="00E541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4E1007"/>
    <w:rPr>
      <w:color w:val="808080"/>
      <w:shd w:val="clear" w:color="auto" w:fill="E6E6E6"/>
    </w:rPr>
  </w:style>
  <w:style w:type="table" w:customStyle="1" w:styleId="TableGrid4">
    <w:name w:val="Table Grid4"/>
    <w:basedOn w:val="TableNormal"/>
    <w:next w:val="TableGrid"/>
    <w:uiPriority w:val="59"/>
    <w:rsid w:val="000C72BD"/>
    <w:pPr>
      <w:widowControl/>
    </w:pPr>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9039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
    <w:name w:val="List Table 3 - Accent 51"/>
    <w:basedOn w:val="TableNormal"/>
    <w:uiPriority w:val="48"/>
    <w:rsid w:val="00041F97"/>
    <w:pPr>
      <w:widowControl/>
    </w:pPr>
    <w:rPr>
      <w:rFonts w:ascii="Calibri" w:eastAsia="Calibri" w:hAnsi="Calibri" w:cs="Times New Roman"/>
      <w:sz w:val="22"/>
      <w:szCs w:val="22"/>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numbering" w:customStyle="1" w:styleId="NoList2">
    <w:name w:val="No List2"/>
    <w:next w:val="NoList"/>
    <w:uiPriority w:val="99"/>
    <w:semiHidden/>
    <w:unhideWhenUsed/>
    <w:rsid w:val="004F108F"/>
  </w:style>
  <w:style w:type="table" w:customStyle="1" w:styleId="TableGrid5">
    <w:name w:val="Table Grid5"/>
    <w:basedOn w:val="TableNormal"/>
    <w:next w:val="TableGrid"/>
    <w:uiPriority w:val="39"/>
    <w:rsid w:val="004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2">
    <w:name w:val="List Table 3 - Accent 112"/>
    <w:basedOn w:val="TableNormal"/>
    <w:next w:val="ListTable3-Accent12"/>
    <w:uiPriority w:val="48"/>
    <w:rsid w:val="004F108F"/>
    <w:pPr>
      <w:widowControl/>
      <w:spacing w:before="120"/>
      <w:jc w:val="both"/>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2">
    <w:name w:val="List Table 3 - Accent 122"/>
    <w:basedOn w:val="TableNormal"/>
    <w:uiPriority w:val="48"/>
    <w:rsid w:val="004F108F"/>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eGrid12">
    <w:name w:val="Table Grid12"/>
    <w:basedOn w:val="TableNormal"/>
    <w:next w:val="TableGrid"/>
    <w:uiPriority w:val="59"/>
    <w:rsid w:val="004F108F"/>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4F108F"/>
    <w:pPr>
      <w:spacing w:after="160" w:line="259" w:lineRule="auto"/>
    </w:pPr>
    <w:rPr>
      <w:rFonts w:ascii="Calibri" w:eastAsia="Times New Roman" w:hAnsi="Calibri"/>
      <w:sz w:val="22"/>
      <w:lang w:val="en-US"/>
    </w:rPr>
  </w:style>
  <w:style w:type="table" w:customStyle="1" w:styleId="TableGridLight1">
    <w:name w:val="Table Grid Light1"/>
    <w:basedOn w:val="TableNormal"/>
    <w:uiPriority w:val="40"/>
    <w:rsid w:val="004F108F"/>
    <w:pPr>
      <w:widowControl/>
    </w:pPr>
    <w:rPr>
      <w:rFonts w:ascii="Calibri" w:eastAsia="Calibri" w:hAnsi="Calibri" w:cs="Arial"/>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1">
    <w:name w:val="Списък на абзаци1"/>
    <w:basedOn w:val="Normal"/>
    <w:rsid w:val="004F108F"/>
    <w:pPr>
      <w:widowControl w:val="0"/>
      <w:autoSpaceDE w:val="0"/>
      <w:autoSpaceDN w:val="0"/>
      <w:adjustRightInd w:val="0"/>
      <w:spacing w:after="0"/>
    </w:pPr>
    <w:rPr>
      <w:rFonts w:ascii="Times New Roman" w:eastAsia="Times New Roman" w:hAnsi="Times New Roman"/>
      <w:szCs w:val="24"/>
      <w:lang w:val="en-US"/>
    </w:rPr>
  </w:style>
  <w:style w:type="character" w:styleId="PlaceholderText">
    <w:name w:val="Placeholder Text"/>
    <w:basedOn w:val="DefaultParagraphFont"/>
    <w:uiPriority w:val="99"/>
    <w:semiHidden/>
    <w:rsid w:val="004F108F"/>
    <w:rPr>
      <w:color w:val="808080"/>
    </w:rPr>
  </w:style>
  <w:style w:type="paragraph" w:customStyle="1" w:styleId="BulletsNew">
    <w:name w:val="Bullets New"/>
    <w:basedOn w:val="ListParagraph"/>
    <w:link w:val="BulletsNewChar"/>
    <w:autoRedefine/>
    <w:qFormat/>
    <w:rsid w:val="004F108F"/>
    <w:pPr>
      <w:numPr>
        <w:ilvl w:val="1"/>
        <w:numId w:val="35"/>
      </w:numPr>
      <w:spacing w:before="120" w:after="120" w:line="276" w:lineRule="auto"/>
      <w:ind w:left="1080"/>
      <w:contextualSpacing w:val="0"/>
      <w:jc w:val="both"/>
    </w:pPr>
    <w:rPr>
      <w:rFonts w:ascii="Times New Roman" w:hAnsi="Times New Roman"/>
      <w:lang w:val="en-US"/>
    </w:rPr>
  </w:style>
  <w:style w:type="character" w:customStyle="1" w:styleId="BulletsNewChar">
    <w:name w:val="Bullets New Char"/>
    <w:basedOn w:val="ListParagraphChar"/>
    <w:link w:val="BulletsNew"/>
    <w:rsid w:val="004F108F"/>
    <w:rPr>
      <w:rFonts w:ascii="Times New Roman" w:eastAsia="Calibri" w:hAnsi="Times New Roman" w:cs="Times New Roman"/>
      <w:sz w:val="20"/>
      <w:szCs w:val="22"/>
      <w:lang w:val="en-US"/>
    </w:rPr>
  </w:style>
  <w:style w:type="paragraph" w:customStyle="1" w:styleId="ORObservation">
    <w:name w:val="OR Observation"/>
    <w:basedOn w:val="Normal"/>
    <w:qFormat/>
    <w:rsid w:val="004F108F"/>
    <w:pPr>
      <w:numPr>
        <w:ilvl w:val="1"/>
        <w:numId w:val="36"/>
      </w:numPr>
      <w:spacing w:after="240"/>
    </w:pPr>
    <w:rPr>
      <w:rFonts w:ascii="Times New Roman" w:eastAsia="Times New Roman" w:hAnsi="Times New Roman"/>
      <w:sz w:val="24"/>
      <w:szCs w:val="20"/>
      <w:lang w:val="en-GB"/>
    </w:rPr>
  </w:style>
  <w:style w:type="paragraph" w:styleId="ListNumber">
    <w:name w:val="List Number"/>
    <w:basedOn w:val="BodyText"/>
    <w:rsid w:val="004F108F"/>
    <w:pPr>
      <w:widowControl/>
      <w:numPr>
        <w:numId w:val="37"/>
      </w:numPr>
      <w:autoSpaceDE/>
      <w:autoSpaceDN/>
      <w:adjustRightInd/>
      <w:spacing w:after="270" w:line="270" w:lineRule="atLeast"/>
    </w:pPr>
    <w:rPr>
      <w:rFonts w:eastAsia="Times New Roman"/>
      <w:sz w:val="23"/>
      <w:szCs w:val="20"/>
      <w:lang w:val="en-GB" w:eastAsia="da-DK"/>
    </w:rPr>
  </w:style>
  <w:style w:type="paragraph" w:styleId="ListNumber2">
    <w:name w:val="List Number 2"/>
    <w:basedOn w:val="ListNumber"/>
    <w:rsid w:val="004F108F"/>
    <w:pPr>
      <w:numPr>
        <w:ilvl w:val="1"/>
      </w:numPr>
    </w:pPr>
  </w:style>
  <w:style w:type="paragraph" w:customStyle="1" w:styleId="FrontPage1">
    <w:name w:val="FrontPage1"/>
    <w:basedOn w:val="Normal"/>
    <w:next w:val="BodyText"/>
    <w:rsid w:val="004F108F"/>
    <w:pPr>
      <w:suppressAutoHyphens/>
      <w:spacing w:after="160" w:line="320" w:lineRule="exact"/>
    </w:pPr>
    <w:rPr>
      <w:rFonts w:eastAsia="Times New Roman" w:cs="Arial"/>
      <w:sz w:val="28"/>
      <w:szCs w:val="20"/>
      <w:lang w:val="en-GB" w:eastAsia="da-DK"/>
    </w:rPr>
  </w:style>
  <w:style w:type="paragraph" w:styleId="ListNumber3">
    <w:name w:val="List Number 3"/>
    <w:basedOn w:val="ListNumber2"/>
    <w:rsid w:val="004F108F"/>
    <w:pPr>
      <w:numPr>
        <w:ilvl w:val="2"/>
      </w:numPr>
      <w:tabs>
        <w:tab w:val="left" w:pos="1276"/>
      </w:tabs>
    </w:pPr>
  </w:style>
  <w:style w:type="paragraph" w:customStyle="1" w:styleId="figure0">
    <w:name w:val="figure"/>
    <w:basedOn w:val="Normal"/>
    <w:autoRedefine/>
    <w:qFormat/>
    <w:rsid w:val="004F108F"/>
    <w:pPr>
      <w:spacing w:after="60"/>
      <w:jc w:val="center"/>
    </w:pPr>
    <w:rPr>
      <w:noProof/>
      <w:lang w:val="en-US"/>
    </w:rPr>
  </w:style>
  <w:style w:type="numbering" w:customStyle="1" w:styleId="NoList11">
    <w:name w:val="No List11"/>
    <w:next w:val="NoList"/>
    <w:uiPriority w:val="99"/>
    <w:semiHidden/>
    <w:unhideWhenUsed/>
    <w:rsid w:val="004F108F"/>
  </w:style>
  <w:style w:type="table" w:customStyle="1" w:styleId="TableGridLight11">
    <w:name w:val="Table Grid Light11"/>
    <w:basedOn w:val="TableNormal"/>
    <w:uiPriority w:val="40"/>
    <w:rsid w:val="004F108F"/>
    <w:pPr>
      <w:widowControl/>
    </w:pPr>
    <w:rPr>
      <w:rFonts w:ascii="Calibri" w:eastAsia="Calibri" w:hAnsi="Calibri" w:cs="Times New Roman"/>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21">
    <w:name w:val="Table Grid21"/>
    <w:basedOn w:val="TableNormal"/>
    <w:next w:val="TableGrid"/>
    <w:uiPriority w:val="39"/>
    <w:rsid w:val="004F108F"/>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t-edited">
    <w:name w:val="alt-edited"/>
    <w:basedOn w:val="DefaultParagraphFont"/>
    <w:rsid w:val="004F108F"/>
  </w:style>
  <w:style w:type="table" w:customStyle="1" w:styleId="TableGrid31">
    <w:name w:val="Table Grid31"/>
    <w:basedOn w:val="TableNormal"/>
    <w:next w:val="TableGrid"/>
    <w:uiPriority w:val="59"/>
    <w:rsid w:val="004F108F"/>
    <w:pPr>
      <w:widowControl/>
      <w:spacing w:before="100"/>
    </w:pPr>
    <w:rPr>
      <w:rFonts w:ascii="Calibri" w:eastAsia="Times New Roman"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A7"/>
    <w:uiPriority w:val="99"/>
    <w:rsid w:val="004F108F"/>
    <w:rPr>
      <w:rFonts w:cs="TimesNewRomanPS"/>
      <w:color w:val="000000"/>
      <w:sz w:val="10"/>
      <w:szCs w:val="10"/>
    </w:rPr>
  </w:style>
  <w:style w:type="paragraph" w:customStyle="1" w:styleId="Pa9">
    <w:name w:val="Pa9"/>
    <w:basedOn w:val="Default"/>
    <w:next w:val="Default"/>
    <w:uiPriority w:val="99"/>
    <w:rsid w:val="004F108F"/>
    <w:pPr>
      <w:spacing w:line="181" w:lineRule="atLeast"/>
    </w:pPr>
    <w:rPr>
      <w:rFonts w:ascii="TradeGothic CondEighteen" w:hAnsi="TradeGothic CondEighteen" w:cs="Arial Unicode MS"/>
      <w:color w:val="auto"/>
      <w:lang w:val="en-US"/>
    </w:rPr>
  </w:style>
  <w:style w:type="paragraph" w:customStyle="1" w:styleId="Numpara">
    <w:name w:val="Num_para"/>
    <w:basedOn w:val="Normal"/>
    <w:qFormat/>
    <w:rsid w:val="004F108F"/>
    <w:pPr>
      <w:numPr>
        <w:numId w:val="38"/>
      </w:numPr>
      <w:spacing w:before="60" w:after="60"/>
      <w:jc w:val="both"/>
    </w:pPr>
    <w:rPr>
      <w:rFonts w:ascii="Calibri" w:hAnsi="Calibri" w:cs="Arial"/>
      <w:sz w:val="22"/>
      <w:szCs w:val="24"/>
      <w:lang w:val="en-GB"/>
    </w:rPr>
  </w:style>
  <w:style w:type="paragraph" w:customStyle="1" w:styleId="SRCharCharCharCharCharZnakCharCharCharCharZnak">
    <w:name w:val="SR Char Char Char Char Char Znak Char Char Char Char Znak"/>
    <w:basedOn w:val="Normal"/>
    <w:next w:val="Heading1"/>
    <w:autoRedefine/>
    <w:rsid w:val="004F108F"/>
    <w:pPr>
      <w:spacing w:after="160" w:line="240" w:lineRule="exact"/>
    </w:pPr>
    <w:rPr>
      <w:rFonts w:ascii="Times New Roman" w:eastAsia="Times New Roman" w:hAnsi="Times New Roman"/>
      <w:sz w:val="22"/>
      <w:szCs w:val="20"/>
      <w:lang w:val="en-US"/>
    </w:rPr>
  </w:style>
  <w:style w:type="table" w:customStyle="1" w:styleId="LightList-Accent51">
    <w:name w:val="Light List - Accent 51"/>
    <w:basedOn w:val="TableNormal"/>
    <w:next w:val="LightList-Accent5"/>
    <w:uiPriority w:val="61"/>
    <w:rsid w:val="004F108F"/>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11">
    <w:name w:val="Light List - Accent 11"/>
    <w:basedOn w:val="TableNormal"/>
    <w:uiPriority w:val="61"/>
    <w:rsid w:val="004F108F"/>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Normal"/>
    <w:uiPriority w:val="63"/>
    <w:rsid w:val="004F108F"/>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Accent11">
    <w:name w:val="Light Shading - Accent 11"/>
    <w:basedOn w:val="TableNormal"/>
    <w:uiPriority w:val="60"/>
    <w:rsid w:val="004F108F"/>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Style1">
    <w:name w:val="Style1"/>
    <w:uiPriority w:val="99"/>
    <w:rsid w:val="004F108F"/>
    <w:pPr>
      <w:numPr>
        <w:numId w:val="39"/>
      </w:numPr>
    </w:pPr>
  </w:style>
  <w:style w:type="paragraph" w:customStyle="1" w:styleId="CowiClient">
    <w:name w:val="CowiClient"/>
    <w:basedOn w:val="FrontPage1"/>
    <w:next w:val="BlockText"/>
    <w:rsid w:val="004F108F"/>
    <w:rPr>
      <w:szCs w:val="28"/>
    </w:rPr>
  </w:style>
  <w:style w:type="paragraph" w:customStyle="1" w:styleId="FrontPage3">
    <w:name w:val="FrontPage3"/>
    <w:basedOn w:val="FrontPage1"/>
    <w:next w:val="BlockText"/>
    <w:rsid w:val="004F108F"/>
    <w:pPr>
      <w:spacing w:before="160" w:after="0"/>
    </w:pPr>
    <w:rPr>
      <w:sz w:val="20"/>
    </w:rPr>
  </w:style>
  <w:style w:type="paragraph" w:customStyle="1" w:styleId="BlockText1">
    <w:name w:val="Block Text1"/>
    <w:basedOn w:val="Normal"/>
    <w:next w:val="BlockText"/>
    <w:uiPriority w:val="99"/>
    <w:semiHidden/>
    <w:unhideWhenUsed/>
    <w:rsid w:val="004F108F"/>
    <w:pPr>
      <w:pBdr>
        <w:top w:val="single" w:sz="2" w:space="10" w:color="4F81BD" w:shadow="1"/>
        <w:left w:val="single" w:sz="2" w:space="10" w:color="4F81BD" w:shadow="1"/>
        <w:bottom w:val="single" w:sz="2" w:space="10" w:color="4F81BD" w:shadow="1"/>
        <w:right w:val="single" w:sz="2" w:space="10" w:color="4F81BD" w:shadow="1"/>
      </w:pBdr>
      <w:spacing w:after="120"/>
      <w:ind w:left="1152" w:right="1152"/>
    </w:pPr>
    <w:rPr>
      <w:rFonts w:ascii="Calibri" w:eastAsia="Times New Roman" w:hAnsi="Calibri" w:cs="Arial"/>
      <w:i/>
      <w:iCs/>
      <w:color w:val="4F81BD"/>
    </w:rPr>
  </w:style>
  <w:style w:type="table" w:customStyle="1" w:styleId="GridTable5Dark-Accent11">
    <w:name w:val="Grid Table 5 Dark - Accent 11"/>
    <w:basedOn w:val="TableNormal"/>
    <w:uiPriority w:val="50"/>
    <w:rsid w:val="004F108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4-Accent11">
    <w:name w:val="Grid Table 4 - Accent 11"/>
    <w:basedOn w:val="TableNormal"/>
    <w:uiPriority w:val="49"/>
    <w:rsid w:val="004F108F"/>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apple-style-span">
    <w:name w:val="apple-style-span"/>
    <w:basedOn w:val="DefaultParagraphFont"/>
    <w:rsid w:val="004F108F"/>
  </w:style>
  <w:style w:type="paragraph" w:customStyle="1" w:styleId="doc-ti">
    <w:name w:val="doc-ti"/>
    <w:basedOn w:val="Normal"/>
    <w:rsid w:val="004F108F"/>
    <w:pPr>
      <w:spacing w:before="100" w:beforeAutospacing="1" w:after="100" w:afterAutospacing="1"/>
    </w:pPr>
    <w:rPr>
      <w:rFonts w:ascii="Times New Roman" w:eastAsia="Times New Roman" w:hAnsi="Times New Roman"/>
      <w:sz w:val="24"/>
      <w:szCs w:val="24"/>
      <w:lang w:eastAsia="bg-BG"/>
    </w:rPr>
  </w:style>
  <w:style w:type="paragraph" w:customStyle="1" w:styleId="EndNoteBibliographyTitle">
    <w:name w:val="EndNote Bibliography Title"/>
    <w:basedOn w:val="Normal"/>
    <w:link w:val="EndNoteBibliographyTitleChar"/>
    <w:rsid w:val="004F108F"/>
    <w:pPr>
      <w:framePr w:hSpace="180" w:wrap="around" w:vAnchor="page" w:hAnchor="margin" w:y="1621"/>
      <w:spacing w:after="0" w:line="259" w:lineRule="auto"/>
      <w:jc w:val="center"/>
    </w:pPr>
    <w:rPr>
      <w:rFonts w:ascii="Calibri" w:hAnsi="Calibri" w:cs="Arial"/>
      <w:noProof/>
      <w:sz w:val="18"/>
      <w:lang w:val="en-US"/>
    </w:rPr>
  </w:style>
  <w:style w:type="character" w:customStyle="1" w:styleId="EndNoteBibliographyTitleChar">
    <w:name w:val="EndNote Bibliography Title Char"/>
    <w:basedOn w:val="DefaultParagraphFont"/>
    <w:link w:val="EndNoteBibliographyTitle"/>
    <w:rsid w:val="004F108F"/>
    <w:rPr>
      <w:rFonts w:ascii="Calibri" w:eastAsia="Calibri" w:hAnsi="Calibri" w:cs="Arial"/>
      <w:noProof/>
      <w:sz w:val="18"/>
      <w:szCs w:val="22"/>
      <w:lang w:val="en-US"/>
    </w:rPr>
  </w:style>
  <w:style w:type="paragraph" w:customStyle="1" w:styleId="EndNoteBibliography">
    <w:name w:val="EndNote Bibliography"/>
    <w:basedOn w:val="Normal"/>
    <w:link w:val="EndNoteBibliographyChar"/>
    <w:rsid w:val="004F108F"/>
    <w:pPr>
      <w:framePr w:hSpace="180" w:wrap="around" w:vAnchor="page" w:hAnchor="margin" w:y="1621"/>
      <w:spacing w:after="160"/>
    </w:pPr>
    <w:rPr>
      <w:rFonts w:ascii="Calibri" w:hAnsi="Calibri" w:cs="Arial"/>
      <w:noProof/>
      <w:sz w:val="18"/>
      <w:lang w:val="en-US"/>
    </w:rPr>
  </w:style>
  <w:style w:type="character" w:customStyle="1" w:styleId="EndNoteBibliographyChar">
    <w:name w:val="EndNote Bibliography Char"/>
    <w:basedOn w:val="DefaultParagraphFont"/>
    <w:link w:val="EndNoteBibliography"/>
    <w:rsid w:val="004F108F"/>
    <w:rPr>
      <w:rFonts w:ascii="Calibri" w:eastAsia="Calibri" w:hAnsi="Calibri" w:cs="Arial"/>
      <w:noProof/>
      <w:sz w:val="18"/>
      <w:szCs w:val="22"/>
      <w:lang w:val="en-US"/>
    </w:rPr>
  </w:style>
  <w:style w:type="table" w:customStyle="1" w:styleId="GridTable5Dark-Accent12">
    <w:name w:val="Grid Table 5 Dark - Accent 12"/>
    <w:basedOn w:val="TableNormal"/>
    <w:uiPriority w:val="50"/>
    <w:rsid w:val="004F108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ListTable4-Accent21">
    <w:name w:val="List Table 4 - Accent 21"/>
    <w:basedOn w:val="TableNormal"/>
    <w:uiPriority w:val="49"/>
    <w:rsid w:val="004F108F"/>
    <w:pPr>
      <w:widowControl/>
    </w:pPr>
    <w:rPr>
      <w:rFonts w:ascii="Calibri" w:eastAsia="Calibri" w:hAnsi="Calibri" w:cs="Arial"/>
      <w:sz w:val="22"/>
      <w:szCs w:val="22"/>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1">
    <w:name w:val="Grid Table 4 - Accent 21"/>
    <w:basedOn w:val="TableNormal"/>
    <w:uiPriority w:val="49"/>
    <w:rsid w:val="004F108F"/>
    <w:pPr>
      <w:widowControl/>
    </w:pPr>
    <w:rPr>
      <w:rFonts w:ascii="Calibri" w:eastAsia="Calibri" w:hAnsi="Calibri" w:cs="Arial"/>
      <w:sz w:val="22"/>
      <w:szCs w:val="22"/>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12">
    <w:name w:val="Grid Table 4 - Accent 12"/>
    <w:basedOn w:val="TableNormal"/>
    <w:uiPriority w:val="49"/>
    <w:rsid w:val="004F108F"/>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42">
    <w:name w:val="Table Grid42"/>
    <w:basedOn w:val="TableNormal"/>
    <w:next w:val="TableGrid"/>
    <w:uiPriority w:val="39"/>
    <w:rsid w:val="004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39"/>
    <w:rsid w:val="004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4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4F108F"/>
    <w:rPr>
      <w:color w:val="808080"/>
      <w:shd w:val="clear" w:color="auto" w:fill="E6E6E6"/>
    </w:rPr>
  </w:style>
  <w:style w:type="table" w:styleId="LightList-Accent5">
    <w:name w:val="Light List Accent 5"/>
    <w:basedOn w:val="TableNormal"/>
    <w:uiPriority w:val="61"/>
    <w:semiHidden/>
    <w:unhideWhenUsed/>
    <w:rsid w:val="004F108F"/>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BlockText">
    <w:name w:val="Block Text"/>
    <w:basedOn w:val="Normal"/>
    <w:uiPriority w:val="99"/>
    <w:semiHidden/>
    <w:unhideWhenUsed/>
    <w:rsid w:val="004F108F"/>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customStyle="1" w:styleId="Body0">
    <w:name w:val="Body"/>
    <w:rsid w:val="00A72BC7"/>
    <w:pPr>
      <w:widowControl/>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n-US" w:eastAsia="en-GB"/>
    </w:rPr>
  </w:style>
  <w:style w:type="character" w:customStyle="1" w:styleId="UnresolvedMention4">
    <w:name w:val="Unresolved Mention4"/>
    <w:basedOn w:val="DefaultParagraphFont"/>
    <w:uiPriority w:val="99"/>
    <w:semiHidden/>
    <w:unhideWhenUsed/>
    <w:rsid w:val="00BE2746"/>
    <w:rPr>
      <w:color w:val="808080"/>
      <w:shd w:val="clear" w:color="auto" w:fill="E6E6E6"/>
    </w:rPr>
  </w:style>
  <w:style w:type="character" w:customStyle="1" w:styleId="UnresolvedMention5">
    <w:name w:val="Unresolved Mention5"/>
    <w:basedOn w:val="DefaultParagraphFont"/>
    <w:uiPriority w:val="99"/>
    <w:semiHidden/>
    <w:unhideWhenUsed/>
    <w:rsid w:val="00164E43"/>
    <w:rPr>
      <w:color w:val="808080"/>
      <w:shd w:val="clear" w:color="auto" w:fill="E6E6E6"/>
    </w:rPr>
  </w:style>
  <w:style w:type="table" w:customStyle="1" w:styleId="ListTable3-Accent113">
    <w:name w:val="List Table 3 - Accent 113"/>
    <w:basedOn w:val="TableNormal"/>
    <w:next w:val="ListTable3-Accent12"/>
    <w:uiPriority w:val="48"/>
    <w:rsid w:val="00D75F84"/>
    <w:pPr>
      <w:widowControl/>
      <w:spacing w:before="120"/>
      <w:jc w:val="both"/>
    </w:pPr>
    <w:rPr>
      <w:rFonts w:ascii="Times New Roman" w:eastAsiaTheme="minorHAns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UnresolvedMention">
    <w:name w:val="Unresolved Mention"/>
    <w:basedOn w:val="DefaultParagraphFont"/>
    <w:uiPriority w:val="99"/>
    <w:semiHidden/>
    <w:unhideWhenUsed/>
    <w:rsid w:val="001B244A"/>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Arial Unicode MS"/>
        <w:sz w:val="24"/>
        <w:szCs w:val="24"/>
        <w:lang w:val="bg-BG"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qFormat="1"/>
    <w:lsdException w:name="caption" w:uiPriority="35" w:qFormat="1"/>
    <w:lsdException w:name="footnote reference" w:qFormat="1"/>
    <w:lsdException w:name="List Number" w:uiPriority="0"/>
    <w:lsdException w:name="List Number 2" w:uiPriority="0"/>
    <w:lsdException w:name="List Number 3" w:uiPriority="0"/>
    <w:lsdException w:name="Title" w:semiHidden="0" w:uiPriority="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3748"/>
    <w:pPr>
      <w:widowControl/>
      <w:spacing w:after="180"/>
    </w:pPr>
    <w:rPr>
      <w:rFonts w:ascii="Arial" w:eastAsia="Calibri" w:hAnsi="Arial" w:cs="Times New Roman"/>
      <w:sz w:val="20"/>
      <w:szCs w:val="22"/>
    </w:rPr>
  </w:style>
  <w:style w:type="paragraph" w:styleId="Heading1">
    <w:name w:val="heading 1"/>
    <w:aliases w:val="Heading 1 WB"/>
    <w:basedOn w:val="Normal"/>
    <w:next w:val="Normal"/>
    <w:link w:val="Heading1Char"/>
    <w:uiPriority w:val="9"/>
    <w:qFormat/>
    <w:rsid w:val="002E1785"/>
    <w:pPr>
      <w:keepNext/>
      <w:keepLines/>
      <w:spacing w:after="120"/>
      <w:outlineLvl w:val="0"/>
    </w:pPr>
    <w:rPr>
      <w:rFonts w:ascii="Calibri" w:eastAsia="Times New Roman" w:hAnsi="Calibri"/>
      <w:b/>
      <w:bCs/>
      <w:color w:val="2F5496"/>
      <w:sz w:val="32"/>
      <w:szCs w:val="28"/>
      <w:lang w:val="en-US"/>
    </w:rPr>
  </w:style>
  <w:style w:type="paragraph" w:styleId="Heading2">
    <w:name w:val="heading 2"/>
    <w:aliases w:val="Heading 2 WB"/>
    <w:basedOn w:val="Normal"/>
    <w:next w:val="Normal"/>
    <w:link w:val="Heading2Char"/>
    <w:uiPriority w:val="9"/>
    <w:unhideWhenUsed/>
    <w:qFormat/>
    <w:rsid w:val="002E1785"/>
    <w:pPr>
      <w:keepNext/>
      <w:keepLines/>
      <w:numPr>
        <w:ilvl w:val="1"/>
        <w:numId w:val="1"/>
      </w:numPr>
      <w:autoSpaceDE w:val="0"/>
      <w:autoSpaceDN w:val="0"/>
      <w:adjustRightInd w:val="0"/>
      <w:spacing w:before="60" w:after="60"/>
      <w:jc w:val="both"/>
      <w:outlineLvl w:val="1"/>
    </w:pPr>
    <w:rPr>
      <w:rFonts w:ascii="Calibri" w:eastAsia="Times New Roman" w:hAnsi="Calibri"/>
      <w:b/>
      <w:color w:val="365F91"/>
      <w:sz w:val="28"/>
      <w:szCs w:val="26"/>
      <w:lang w:val="en-US"/>
    </w:rPr>
  </w:style>
  <w:style w:type="paragraph" w:styleId="Heading3">
    <w:name w:val="heading 3"/>
    <w:basedOn w:val="Normal"/>
    <w:next w:val="Normal"/>
    <w:link w:val="Heading3Char"/>
    <w:uiPriority w:val="9"/>
    <w:unhideWhenUsed/>
    <w:qFormat/>
    <w:rsid w:val="002E1785"/>
    <w:pPr>
      <w:keepNext/>
      <w:keepLines/>
      <w:numPr>
        <w:ilvl w:val="2"/>
        <w:numId w:val="1"/>
      </w:numPr>
      <w:autoSpaceDE w:val="0"/>
      <w:autoSpaceDN w:val="0"/>
      <w:adjustRightInd w:val="0"/>
      <w:spacing w:before="60" w:after="60"/>
      <w:jc w:val="both"/>
      <w:outlineLvl w:val="2"/>
    </w:pPr>
    <w:rPr>
      <w:rFonts w:ascii="Calibri" w:eastAsia="Times New Roman" w:hAnsi="Calibri"/>
      <w:b/>
      <w:i/>
      <w:color w:val="4F81BD"/>
      <w:sz w:val="26"/>
      <w:szCs w:val="24"/>
      <w:lang w:val="en-US"/>
    </w:rPr>
  </w:style>
  <w:style w:type="paragraph" w:styleId="Heading4">
    <w:name w:val="heading 4"/>
    <w:aliases w:val="Heading 4 WB"/>
    <w:basedOn w:val="Normal"/>
    <w:next w:val="Normal"/>
    <w:link w:val="Heading4Char"/>
    <w:uiPriority w:val="9"/>
    <w:unhideWhenUsed/>
    <w:qFormat/>
    <w:rsid w:val="002E1785"/>
    <w:pPr>
      <w:keepNext/>
      <w:keepLines/>
      <w:autoSpaceDE w:val="0"/>
      <w:autoSpaceDN w:val="0"/>
      <w:adjustRightInd w:val="0"/>
      <w:spacing w:before="60" w:after="60"/>
      <w:jc w:val="both"/>
      <w:outlineLvl w:val="3"/>
    </w:pPr>
    <w:rPr>
      <w:rFonts w:ascii="Calibri" w:eastAsia="Times New Roman" w:hAnsi="Calibri"/>
      <w:bCs/>
      <w:i/>
      <w:iCs/>
      <w:color w:val="2F5496"/>
      <w:sz w:val="24"/>
      <w:szCs w:val="24"/>
      <w:lang w:val="en-US"/>
    </w:rPr>
  </w:style>
  <w:style w:type="paragraph" w:styleId="Heading5">
    <w:name w:val="heading 5"/>
    <w:basedOn w:val="Normal"/>
    <w:next w:val="Normal"/>
    <w:link w:val="Heading5Char"/>
    <w:uiPriority w:val="9"/>
    <w:unhideWhenUsed/>
    <w:qFormat/>
    <w:rsid w:val="00896942"/>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6442E5"/>
    <w:pPr>
      <w:keepNext/>
      <w:keepLines/>
      <w:spacing w:before="40" w:after="160" w:line="259" w:lineRule="auto"/>
      <w:ind w:left="1152" w:hanging="1152"/>
      <w:jc w:val="both"/>
      <w:outlineLvl w:val="5"/>
    </w:pPr>
    <w:rPr>
      <w:rFonts w:ascii="Calibri Light" w:eastAsia="Times New Roman" w:hAnsi="Calibri Light"/>
      <w:color w:val="1F4D78"/>
      <w:sz w:val="22"/>
      <w:lang w:val="en-US"/>
    </w:rPr>
  </w:style>
  <w:style w:type="paragraph" w:styleId="Heading7">
    <w:name w:val="heading 7"/>
    <w:basedOn w:val="Normal"/>
    <w:next w:val="Normal"/>
    <w:link w:val="Heading7Char"/>
    <w:uiPriority w:val="9"/>
    <w:unhideWhenUsed/>
    <w:qFormat/>
    <w:rsid w:val="006442E5"/>
    <w:pPr>
      <w:keepNext/>
      <w:keepLines/>
      <w:spacing w:before="40" w:after="160" w:line="259" w:lineRule="auto"/>
      <w:ind w:left="1296" w:hanging="1296"/>
      <w:jc w:val="both"/>
      <w:outlineLvl w:val="6"/>
    </w:pPr>
    <w:rPr>
      <w:rFonts w:ascii="Calibri Light" w:eastAsia="Times New Roman" w:hAnsi="Calibri Light"/>
      <w:i/>
      <w:iCs/>
      <w:color w:val="1F4D78"/>
      <w:sz w:val="22"/>
      <w:lang w:val="en-US"/>
    </w:rPr>
  </w:style>
  <w:style w:type="paragraph" w:styleId="Heading8">
    <w:name w:val="heading 8"/>
    <w:basedOn w:val="Normal"/>
    <w:next w:val="Normal"/>
    <w:link w:val="Heading8Char"/>
    <w:uiPriority w:val="9"/>
    <w:unhideWhenUsed/>
    <w:qFormat/>
    <w:rsid w:val="006442E5"/>
    <w:pPr>
      <w:keepNext/>
      <w:keepLines/>
      <w:spacing w:before="40" w:after="160" w:line="259" w:lineRule="auto"/>
      <w:ind w:left="1440" w:hanging="1440"/>
      <w:jc w:val="both"/>
      <w:outlineLvl w:val="7"/>
    </w:pPr>
    <w:rPr>
      <w:rFonts w:ascii="Calibri Light" w:eastAsia="Times New Roman" w:hAnsi="Calibri Light"/>
      <w:color w:val="272727"/>
      <w:sz w:val="21"/>
      <w:szCs w:val="21"/>
      <w:lang w:val="en-US"/>
    </w:rPr>
  </w:style>
  <w:style w:type="paragraph" w:styleId="Heading9">
    <w:name w:val="heading 9"/>
    <w:basedOn w:val="Normal"/>
    <w:next w:val="Normal"/>
    <w:link w:val="Heading9Char"/>
    <w:uiPriority w:val="9"/>
    <w:unhideWhenUsed/>
    <w:qFormat/>
    <w:rsid w:val="006442E5"/>
    <w:pPr>
      <w:keepNext/>
      <w:keepLines/>
      <w:spacing w:before="40" w:after="160" w:line="259" w:lineRule="auto"/>
      <w:ind w:left="1584" w:hanging="1584"/>
      <w:jc w:val="both"/>
      <w:outlineLvl w:val="8"/>
    </w:pPr>
    <w:rPr>
      <w:rFonts w:ascii="Calibri Light" w:eastAsia="Times New Roman" w:hAnsi="Calibri Light"/>
      <w:i/>
      <w:iCs/>
      <w:color w:val="272727"/>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unhideWhenUsed/>
    <w:rsid w:val="005F24EB"/>
    <w:rPr>
      <w:sz w:val="16"/>
      <w:szCs w:val="16"/>
    </w:rPr>
  </w:style>
  <w:style w:type="paragraph" w:styleId="CommentText">
    <w:name w:val="annotation text"/>
    <w:basedOn w:val="Normal"/>
    <w:link w:val="CommentTextChar"/>
    <w:uiPriority w:val="99"/>
    <w:unhideWhenUsed/>
    <w:rsid w:val="007D560E"/>
    <w:pPr>
      <w:spacing w:after="0"/>
      <w:contextualSpacing/>
    </w:pPr>
    <w:rPr>
      <w:rFonts w:ascii="Times New Roman" w:hAnsi="Times New Roman"/>
      <w:szCs w:val="20"/>
    </w:rPr>
  </w:style>
  <w:style w:type="character" w:customStyle="1" w:styleId="CommentTextChar">
    <w:name w:val="Comment Text Char"/>
    <w:basedOn w:val="DefaultParagraphFont"/>
    <w:link w:val="CommentText"/>
    <w:uiPriority w:val="99"/>
    <w:rsid w:val="007D560E"/>
    <w:rPr>
      <w:rFonts w:ascii="Times New Roman" w:eastAsia="Calibri" w:hAnsi="Times New Roman" w:cs="Times New Roman"/>
      <w:sz w:val="20"/>
      <w:szCs w:val="20"/>
    </w:rPr>
  </w:style>
  <w:style w:type="paragraph" w:styleId="BalloonText">
    <w:name w:val="Balloon Text"/>
    <w:basedOn w:val="Normal"/>
    <w:link w:val="BalloonTextChar"/>
    <w:uiPriority w:val="99"/>
    <w:semiHidden/>
    <w:unhideWhenUsed/>
    <w:rsid w:val="005F24E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24EB"/>
    <w:rPr>
      <w:rFonts w:ascii="Segoe UI" w:eastAsia="Calibri" w:hAnsi="Segoe UI" w:cs="Segoe UI"/>
      <w:sz w:val="18"/>
      <w:szCs w:val="18"/>
    </w:rPr>
  </w:style>
  <w:style w:type="paragraph" w:styleId="CommentSubject">
    <w:name w:val="annotation subject"/>
    <w:basedOn w:val="CommentText"/>
    <w:next w:val="CommentText"/>
    <w:link w:val="CommentSubjectChar"/>
    <w:uiPriority w:val="99"/>
    <w:semiHidden/>
    <w:unhideWhenUsed/>
    <w:rsid w:val="005F24EB"/>
    <w:rPr>
      <w:b/>
      <w:bCs/>
    </w:rPr>
  </w:style>
  <w:style w:type="character" w:customStyle="1" w:styleId="CommentSubjectChar">
    <w:name w:val="Comment Subject Char"/>
    <w:basedOn w:val="CommentTextChar"/>
    <w:link w:val="CommentSubject"/>
    <w:uiPriority w:val="99"/>
    <w:semiHidden/>
    <w:rsid w:val="005F24EB"/>
    <w:rPr>
      <w:rFonts w:ascii="Arial" w:eastAsia="Calibri" w:hAnsi="Arial" w:cs="Times New Roman"/>
      <w:b/>
      <w:bCs/>
      <w:sz w:val="20"/>
      <w:szCs w:val="20"/>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nhideWhenUsed/>
    <w:qFormat/>
    <w:rsid w:val="005F24EB"/>
    <w:pPr>
      <w:spacing w:after="0"/>
    </w:pPr>
    <w:rPr>
      <w:szCs w:val="20"/>
      <w:lang w:val="x-none"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rsid w:val="005F24EB"/>
    <w:rPr>
      <w:rFonts w:ascii="Arial" w:eastAsia="Calibri" w:hAnsi="Arial" w:cs="Times New Roman"/>
      <w:sz w:val="20"/>
      <w:szCs w:val="20"/>
      <w:lang w:val="x-none" w:eastAsia="x-none"/>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ootnote Reference Superscript,fr"/>
    <w:link w:val="BVIfnrChar"/>
    <w:uiPriority w:val="99"/>
    <w:unhideWhenUsed/>
    <w:qFormat/>
    <w:rsid w:val="005F24EB"/>
    <w:rPr>
      <w:vertAlign w:val="superscript"/>
    </w:rPr>
  </w:style>
  <w:style w:type="character" w:styleId="Hyperlink">
    <w:name w:val="Hyperlink"/>
    <w:uiPriority w:val="99"/>
    <w:unhideWhenUsed/>
    <w:rsid w:val="005F24EB"/>
    <w:rPr>
      <w:color w:val="0000FF"/>
      <w:u w:val="single"/>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eastAsia="Arial Unicode MS" w:hAnsi="Arial Unicode MS" w:cs="Arial Unicode MS"/>
      <w:sz w:val="24"/>
      <w:szCs w:val="24"/>
      <w:vertAlign w:val="superscript"/>
    </w:rPr>
  </w:style>
  <w:style w:type="paragraph" w:styleId="Revision">
    <w:name w:val="Revision"/>
    <w:hidden/>
    <w:uiPriority w:val="99"/>
    <w:semiHidden/>
    <w:rsid w:val="005F24EB"/>
    <w:pPr>
      <w:widowControl/>
    </w:pPr>
    <w:rPr>
      <w:rFonts w:ascii="Arial" w:eastAsia="Calibri" w:hAnsi="Arial" w:cs="Times New Roman"/>
      <w:sz w:val="20"/>
      <w:szCs w:val="22"/>
    </w:rPr>
  </w:style>
  <w:style w:type="table" w:styleId="TableGrid">
    <w:name w:val="Table Grid"/>
    <w:basedOn w:val="TableNormal"/>
    <w:uiPriority w:val="39"/>
    <w:rsid w:val="00B609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aliases w:val="Heading 2 WB Char"/>
    <w:basedOn w:val="DefaultParagraphFont"/>
    <w:link w:val="Heading2"/>
    <w:uiPriority w:val="9"/>
    <w:rsid w:val="002E1785"/>
    <w:rPr>
      <w:rFonts w:ascii="Calibri" w:eastAsia="Times New Roman" w:hAnsi="Calibri" w:cs="Times New Roman"/>
      <w:b/>
      <w:color w:val="365F91"/>
      <w:sz w:val="28"/>
      <w:szCs w:val="26"/>
      <w:lang w:val="en-US"/>
    </w:rPr>
  </w:style>
  <w:style w:type="paragraph" w:customStyle="1" w:styleId="western">
    <w:name w:val="western"/>
    <w:basedOn w:val="Normal"/>
    <w:rsid w:val="00AF3CA0"/>
    <w:pPr>
      <w:spacing w:before="100" w:beforeAutospacing="1" w:after="100" w:afterAutospacing="1"/>
    </w:pPr>
    <w:rPr>
      <w:rFonts w:ascii="Times New Roman" w:eastAsia="Times New Roman" w:hAnsi="Times New Roman"/>
      <w:sz w:val="24"/>
      <w:szCs w:val="24"/>
      <w:lang w:eastAsia="bg-BG"/>
    </w:rPr>
  </w:style>
  <w:style w:type="character" w:styleId="Strong">
    <w:name w:val="Strong"/>
    <w:uiPriority w:val="22"/>
    <w:qFormat/>
    <w:rsid w:val="00AF3CA0"/>
    <w:rPr>
      <w:b/>
      <w:bCs/>
    </w:rPr>
  </w:style>
  <w:style w:type="paragraph" w:styleId="NormalWeb">
    <w:name w:val="Normal (Web)"/>
    <w:basedOn w:val="Normal"/>
    <w:uiPriority w:val="99"/>
    <w:unhideWhenUsed/>
    <w:rsid w:val="00AF3CA0"/>
    <w:pPr>
      <w:spacing w:before="100" w:beforeAutospacing="1" w:after="100" w:afterAutospacing="1"/>
    </w:pPr>
    <w:rPr>
      <w:rFonts w:ascii="Times New Roman" w:eastAsia="Times New Roman" w:hAnsi="Times New Roman"/>
      <w:sz w:val="24"/>
      <w:szCs w:val="24"/>
      <w:lang w:eastAsia="bg-BG"/>
    </w:rPr>
  </w:style>
  <w:style w:type="character" w:customStyle="1" w:styleId="Heading3Char">
    <w:name w:val="Heading 3 Char"/>
    <w:basedOn w:val="DefaultParagraphFont"/>
    <w:link w:val="Heading3"/>
    <w:uiPriority w:val="9"/>
    <w:rsid w:val="002E1785"/>
    <w:rPr>
      <w:rFonts w:ascii="Calibri" w:eastAsia="Times New Roman" w:hAnsi="Calibri" w:cs="Times New Roman"/>
      <w:b/>
      <w:i/>
      <w:color w:val="4F81BD"/>
      <w:sz w:val="26"/>
      <w:lang w:val="en-US"/>
    </w:rPr>
  </w:style>
  <w:style w:type="paragraph" w:styleId="ListParagraph">
    <w:name w:val="List Paragraph"/>
    <w:aliases w:val="List Paragraph (numbered (a)),List Paragraph1,Normal bullet 2,List_Paragraph,Multilevel para_II,List Paragraph 1,References,Numbered List Paragraph,Numbered Paragraph,Main numbered paragraph,Colorful List - Accent 11,Bullets,Liste 1"/>
    <w:basedOn w:val="Normal"/>
    <w:link w:val="ListParagraphChar"/>
    <w:uiPriority w:val="34"/>
    <w:qFormat/>
    <w:rsid w:val="00445E0B"/>
    <w:pPr>
      <w:ind w:left="720"/>
      <w:contextualSpacing/>
    </w:pPr>
  </w:style>
  <w:style w:type="paragraph" w:customStyle="1" w:styleId="Default">
    <w:name w:val="Default"/>
    <w:rsid w:val="005379DF"/>
    <w:pPr>
      <w:widowControl/>
      <w:autoSpaceDE w:val="0"/>
      <w:autoSpaceDN w:val="0"/>
      <w:adjustRightInd w:val="0"/>
    </w:pPr>
    <w:rPr>
      <w:rFonts w:ascii="Arial" w:hAnsi="Arial" w:cs="Arial"/>
      <w:color w:val="000000"/>
      <w:lang w:val="en-CA"/>
    </w:rPr>
  </w:style>
  <w:style w:type="paragraph" w:customStyle="1" w:styleId="soerkeyblue">
    <w:name w:val="soerkeyblue"/>
    <w:basedOn w:val="Normal"/>
    <w:rsid w:val="00A4216C"/>
    <w:pPr>
      <w:spacing w:before="100" w:beforeAutospacing="1" w:after="100" w:afterAutospacing="1"/>
    </w:pPr>
    <w:rPr>
      <w:rFonts w:ascii="Times New Roman" w:eastAsia="Times New Roman" w:hAnsi="Times New Roman"/>
      <w:sz w:val="24"/>
      <w:szCs w:val="24"/>
      <w:lang w:val="en-CA" w:eastAsia="en-CA"/>
    </w:rPr>
  </w:style>
  <w:style w:type="character" w:customStyle="1" w:styleId="Heading1Char">
    <w:name w:val="Heading 1 Char"/>
    <w:aliases w:val="Heading 1 WB Char"/>
    <w:basedOn w:val="DefaultParagraphFont"/>
    <w:link w:val="Heading1"/>
    <w:uiPriority w:val="9"/>
    <w:rsid w:val="002E1785"/>
    <w:rPr>
      <w:rFonts w:ascii="Calibri" w:eastAsia="Times New Roman" w:hAnsi="Calibri" w:cs="Times New Roman"/>
      <w:b/>
      <w:bCs/>
      <w:color w:val="2F5496"/>
      <w:sz w:val="32"/>
      <w:szCs w:val="28"/>
      <w:lang w:val="en-US"/>
    </w:rPr>
  </w:style>
  <w:style w:type="paragraph" w:styleId="Title">
    <w:name w:val="Title"/>
    <w:basedOn w:val="Normal"/>
    <w:next w:val="Normal"/>
    <w:link w:val="TitleChar"/>
    <w:qFormat/>
    <w:rsid w:val="005D1878"/>
    <w:pPr>
      <w:spacing w:after="480"/>
    </w:pPr>
    <w:rPr>
      <w:rFonts w:eastAsia="Times New Roman"/>
      <w:spacing w:val="-10"/>
      <w:kern w:val="28"/>
      <w:sz w:val="36"/>
      <w:szCs w:val="56"/>
      <w:lang w:val="x-none" w:eastAsia="x-none"/>
    </w:rPr>
  </w:style>
  <w:style w:type="character" w:customStyle="1" w:styleId="TitleChar">
    <w:name w:val="Title Char"/>
    <w:basedOn w:val="DefaultParagraphFont"/>
    <w:link w:val="Title"/>
    <w:rsid w:val="005D1878"/>
    <w:rPr>
      <w:rFonts w:ascii="Arial" w:eastAsia="Times New Roman" w:hAnsi="Arial" w:cs="Times New Roman"/>
      <w:spacing w:val="-10"/>
      <w:kern w:val="28"/>
      <w:sz w:val="36"/>
      <w:szCs w:val="56"/>
      <w:lang w:val="x-none" w:eastAsia="x-none"/>
    </w:rPr>
  </w:style>
  <w:style w:type="paragraph" w:styleId="Footer">
    <w:name w:val="footer"/>
    <w:basedOn w:val="Normal"/>
    <w:link w:val="FooterChar"/>
    <w:uiPriority w:val="99"/>
    <w:unhideWhenUsed/>
    <w:rsid w:val="005D1878"/>
    <w:pPr>
      <w:tabs>
        <w:tab w:val="center" w:pos="4536"/>
        <w:tab w:val="right" w:pos="9072"/>
      </w:tabs>
      <w:spacing w:after="0"/>
    </w:pPr>
    <w:rPr>
      <w:lang w:val="x-none" w:eastAsia="x-none"/>
    </w:rPr>
  </w:style>
  <w:style w:type="character" w:customStyle="1" w:styleId="FooterChar">
    <w:name w:val="Footer Char"/>
    <w:basedOn w:val="DefaultParagraphFont"/>
    <w:link w:val="Footer"/>
    <w:uiPriority w:val="99"/>
    <w:rsid w:val="005D1878"/>
    <w:rPr>
      <w:rFonts w:ascii="Arial" w:eastAsia="Calibri" w:hAnsi="Arial" w:cs="Times New Roman"/>
      <w:sz w:val="20"/>
      <w:szCs w:val="22"/>
      <w:lang w:val="x-none" w:eastAsia="x-none"/>
    </w:rPr>
  </w:style>
  <w:style w:type="paragraph" w:styleId="TOC1">
    <w:name w:val="toc 1"/>
    <w:basedOn w:val="Normal"/>
    <w:next w:val="Normal"/>
    <w:autoRedefine/>
    <w:uiPriority w:val="39"/>
    <w:unhideWhenUsed/>
    <w:rsid w:val="00997FCF"/>
    <w:pPr>
      <w:tabs>
        <w:tab w:val="left" w:pos="440"/>
        <w:tab w:val="right" w:leader="dot" w:pos="9062"/>
      </w:tabs>
      <w:spacing w:after="100" w:line="276" w:lineRule="auto"/>
      <w:jc w:val="both"/>
    </w:pPr>
    <w:rPr>
      <w:rFonts w:asciiTheme="minorHAnsi" w:hAnsiTheme="minorHAnsi" w:cs="Arial"/>
      <w:noProof/>
      <w:sz w:val="22"/>
      <w:szCs w:val="20"/>
      <w:lang w:val="en-GB"/>
    </w:rPr>
  </w:style>
  <w:style w:type="paragraph" w:styleId="TOC2">
    <w:name w:val="toc 2"/>
    <w:basedOn w:val="Normal"/>
    <w:next w:val="Normal"/>
    <w:autoRedefine/>
    <w:uiPriority w:val="39"/>
    <w:unhideWhenUsed/>
    <w:rsid w:val="00997FCF"/>
    <w:pPr>
      <w:spacing w:after="100" w:line="276" w:lineRule="auto"/>
      <w:ind w:left="202"/>
      <w:jc w:val="both"/>
    </w:pPr>
    <w:rPr>
      <w:rFonts w:asciiTheme="minorHAnsi" w:hAnsiTheme="minorHAnsi"/>
      <w:sz w:val="22"/>
    </w:rPr>
  </w:style>
  <w:style w:type="paragraph" w:customStyle="1" w:styleId="Footnote">
    <w:name w:val="Footnote"/>
    <w:basedOn w:val="FootnoteText"/>
    <w:link w:val="FootnoteChar"/>
    <w:qFormat/>
    <w:rsid w:val="00EF0069"/>
    <w:pPr>
      <w:spacing w:after="120"/>
      <w:ind w:left="284" w:hanging="284"/>
    </w:pPr>
    <w:rPr>
      <w:rFonts w:eastAsiaTheme="minorHAnsi" w:cstheme="minorBidi"/>
      <w:lang w:val="en-US"/>
    </w:r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rsid w:val="00EF0069"/>
    <w:rPr>
      <w:rFonts w:ascii="Arial" w:eastAsiaTheme="minorHAnsi" w:hAnsi="Arial" w:cstheme="minorBidi"/>
      <w:sz w:val="20"/>
      <w:szCs w:val="20"/>
      <w:lang w:val="en-US" w:eastAsia="x-none"/>
    </w:rPr>
  </w:style>
  <w:style w:type="paragraph" w:styleId="NoSpacing">
    <w:name w:val="No Spacing"/>
    <w:link w:val="NoSpacingChar"/>
    <w:uiPriority w:val="1"/>
    <w:qFormat/>
    <w:rsid w:val="002C6783"/>
    <w:pPr>
      <w:widowControl/>
    </w:pPr>
    <w:rPr>
      <w:rFonts w:asciiTheme="minorHAnsi" w:eastAsiaTheme="minorEastAsia" w:hAnsiTheme="minorHAnsi" w:cstheme="minorBidi"/>
      <w:sz w:val="22"/>
      <w:szCs w:val="22"/>
      <w:lang w:val="en-US"/>
    </w:rPr>
  </w:style>
  <w:style w:type="character" w:customStyle="1" w:styleId="NoSpacingChar">
    <w:name w:val="No Spacing Char"/>
    <w:basedOn w:val="DefaultParagraphFont"/>
    <w:link w:val="NoSpacing"/>
    <w:uiPriority w:val="1"/>
    <w:rsid w:val="002C6783"/>
    <w:rPr>
      <w:rFonts w:asciiTheme="minorHAnsi" w:eastAsiaTheme="minorEastAsia" w:hAnsiTheme="minorHAnsi" w:cstheme="minorBidi"/>
      <w:sz w:val="22"/>
      <w:szCs w:val="22"/>
      <w:lang w:val="en-US"/>
    </w:rPr>
  </w:style>
  <w:style w:type="paragraph" w:styleId="Header">
    <w:name w:val="header"/>
    <w:basedOn w:val="Normal"/>
    <w:link w:val="HeaderChar"/>
    <w:uiPriority w:val="99"/>
    <w:unhideWhenUsed/>
    <w:rsid w:val="002C6783"/>
    <w:pPr>
      <w:tabs>
        <w:tab w:val="center" w:pos="4680"/>
        <w:tab w:val="right" w:pos="9360"/>
      </w:tabs>
      <w:spacing w:after="0"/>
    </w:pPr>
  </w:style>
  <w:style w:type="character" w:customStyle="1" w:styleId="HeaderChar">
    <w:name w:val="Header Char"/>
    <w:basedOn w:val="DefaultParagraphFont"/>
    <w:link w:val="Header"/>
    <w:uiPriority w:val="99"/>
    <w:rsid w:val="002C6783"/>
    <w:rPr>
      <w:rFonts w:ascii="Arial" w:eastAsia="Calibri" w:hAnsi="Arial" w:cs="Times New Roman"/>
      <w:sz w:val="20"/>
      <w:szCs w:val="22"/>
    </w:rPr>
  </w:style>
  <w:style w:type="table" w:customStyle="1" w:styleId="ListTable3-Accent11">
    <w:name w:val="List Table 3 - Accent 11"/>
    <w:basedOn w:val="TableNormal"/>
    <w:next w:val="ListTable3-Accent12"/>
    <w:uiPriority w:val="48"/>
    <w:rsid w:val="00406909"/>
    <w:pPr>
      <w:widowControl/>
      <w:spacing w:before="120"/>
      <w:jc w:val="both"/>
    </w:pPr>
    <w:rPr>
      <w:rFonts w:ascii="Times New Roman" w:eastAsiaTheme="minorHAns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40690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020CB3"/>
    <w:pPr>
      <w:spacing w:before="240" w:line="259" w:lineRule="auto"/>
      <w:outlineLvl w:val="9"/>
    </w:pPr>
    <w:rPr>
      <w:b w:val="0"/>
      <w:bCs w:val="0"/>
      <w:szCs w:val="32"/>
    </w:rPr>
  </w:style>
  <w:style w:type="character" w:customStyle="1" w:styleId="Heading4Char">
    <w:name w:val="Heading 4 Char"/>
    <w:aliases w:val="Heading 4 WB Char"/>
    <w:basedOn w:val="DefaultParagraphFont"/>
    <w:link w:val="Heading4"/>
    <w:uiPriority w:val="9"/>
    <w:rsid w:val="002E1785"/>
    <w:rPr>
      <w:rFonts w:ascii="Calibri" w:eastAsia="Times New Roman" w:hAnsi="Calibri" w:cs="Times New Roman"/>
      <w:bCs/>
      <w:i/>
      <w:iCs/>
      <w:color w:val="2F5496"/>
      <w:lang w:val="en-US"/>
    </w:rPr>
  </w:style>
  <w:style w:type="paragraph" w:styleId="TOC3">
    <w:name w:val="toc 3"/>
    <w:basedOn w:val="Normal"/>
    <w:next w:val="Normal"/>
    <w:autoRedefine/>
    <w:uiPriority w:val="39"/>
    <w:unhideWhenUsed/>
    <w:rsid w:val="00386BBC"/>
    <w:pPr>
      <w:tabs>
        <w:tab w:val="left" w:pos="1320"/>
        <w:tab w:val="right" w:leader="dot" w:pos="9074"/>
      </w:tabs>
      <w:spacing w:after="100" w:line="276" w:lineRule="auto"/>
      <w:ind w:left="403"/>
      <w:jc w:val="both"/>
    </w:pPr>
    <w:rPr>
      <w:rFonts w:asciiTheme="minorHAnsi" w:hAnsiTheme="minorHAnsi"/>
      <w:sz w:val="22"/>
    </w:rPr>
  </w:style>
  <w:style w:type="character" w:customStyle="1" w:styleId="Heading5Char">
    <w:name w:val="Heading 5 Char"/>
    <w:basedOn w:val="DefaultParagraphFont"/>
    <w:link w:val="Heading5"/>
    <w:uiPriority w:val="9"/>
    <w:rsid w:val="00896942"/>
    <w:rPr>
      <w:rFonts w:asciiTheme="majorHAnsi" w:eastAsiaTheme="majorEastAsia" w:hAnsiTheme="majorHAnsi" w:cstheme="majorBidi"/>
      <w:color w:val="365F91" w:themeColor="accent1" w:themeShade="BF"/>
      <w:sz w:val="20"/>
      <w:szCs w:val="22"/>
    </w:rPr>
  </w:style>
  <w:style w:type="paragraph" w:customStyle="1" w:styleId="Source">
    <w:name w:val="Source"/>
    <w:basedOn w:val="Normal"/>
    <w:qFormat/>
    <w:rsid w:val="004C0A2C"/>
    <w:pPr>
      <w:spacing w:before="60" w:after="200"/>
      <w:jc w:val="center"/>
    </w:pPr>
    <w:rPr>
      <w:rFonts w:asciiTheme="minorHAnsi" w:hAnsiTheme="minorHAnsi" w:cstheme="minorHAnsi"/>
      <w:i/>
      <w:szCs w:val="20"/>
      <w:lang w:val="en-US"/>
    </w:rPr>
  </w:style>
  <w:style w:type="paragraph" w:customStyle="1" w:styleId="TableHeading">
    <w:name w:val="Table Heading"/>
    <w:basedOn w:val="Normal"/>
    <w:qFormat/>
    <w:rsid w:val="00595501"/>
    <w:pPr>
      <w:spacing w:before="120" w:after="60"/>
      <w:jc w:val="center"/>
    </w:pPr>
    <w:rPr>
      <w:rFonts w:asciiTheme="minorHAnsi" w:hAnsiTheme="minorHAnsi" w:cs="Arial"/>
      <w:b/>
      <w:sz w:val="22"/>
      <w:lang w:val="en-GB"/>
    </w:rPr>
  </w:style>
  <w:style w:type="paragraph" w:styleId="BodyText">
    <w:name w:val="Body Text"/>
    <w:basedOn w:val="Normal"/>
    <w:link w:val="BodyTextChar"/>
    <w:uiPriority w:val="99"/>
    <w:qFormat/>
    <w:rsid w:val="00253770"/>
    <w:pPr>
      <w:widowControl w:val="0"/>
      <w:numPr>
        <w:numId w:val="6"/>
      </w:numPr>
      <w:autoSpaceDE w:val="0"/>
      <w:autoSpaceDN w:val="0"/>
      <w:adjustRightInd w:val="0"/>
      <w:spacing w:after="120" w:line="276" w:lineRule="auto"/>
      <w:ind w:left="0" w:firstLine="0"/>
      <w:jc w:val="both"/>
    </w:pPr>
    <w:rPr>
      <w:rFonts w:ascii="Times New Roman" w:eastAsiaTheme="minorEastAsia" w:hAnsi="Times New Roman"/>
      <w:sz w:val="24"/>
      <w:szCs w:val="24"/>
      <w:lang w:val="en-US" w:eastAsia="bg-BG"/>
    </w:rPr>
  </w:style>
  <w:style w:type="character" w:customStyle="1" w:styleId="BodyTextChar">
    <w:name w:val="Body Text Char"/>
    <w:basedOn w:val="DefaultParagraphFont"/>
    <w:link w:val="BodyText"/>
    <w:uiPriority w:val="99"/>
    <w:rsid w:val="00253770"/>
    <w:rPr>
      <w:rFonts w:ascii="Times New Roman" w:eastAsiaTheme="minorEastAsia" w:hAnsi="Times New Roman" w:cs="Times New Roman"/>
      <w:lang w:val="en-US" w:eastAsia="bg-BG"/>
    </w:rPr>
  </w:style>
  <w:style w:type="character" w:styleId="FollowedHyperlink">
    <w:name w:val="FollowedHyperlink"/>
    <w:basedOn w:val="DefaultParagraphFont"/>
    <w:uiPriority w:val="99"/>
    <w:semiHidden/>
    <w:unhideWhenUsed/>
    <w:rsid w:val="00AD438E"/>
    <w:rPr>
      <w:color w:val="954F72"/>
      <w:u w:val="single"/>
    </w:rPr>
  </w:style>
  <w:style w:type="paragraph" w:customStyle="1" w:styleId="xl65">
    <w:name w:val="xl65"/>
    <w:basedOn w:val="Normal"/>
    <w:rsid w:val="00AD438E"/>
    <w:pPr>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66">
    <w:name w:val="xl66"/>
    <w:basedOn w:val="Normal"/>
    <w:rsid w:val="00AD438E"/>
    <w:pPr>
      <w:spacing w:before="100" w:beforeAutospacing="1" w:after="100" w:afterAutospacing="1"/>
      <w:jc w:val="center"/>
    </w:pPr>
    <w:rPr>
      <w:rFonts w:ascii="Times New Roman" w:eastAsia="Times New Roman" w:hAnsi="Times New Roman"/>
      <w:sz w:val="24"/>
      <w:szCs w:val="24"/>
      <w:lang w:eastAsia="bg-BG"/>
    </w:rPr>
  </w:style>
  <w:style w:type="paragraph" w:customStyle="1" w:styleId="xl67">
    <w:name w:val="xl67"/>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lang w:eastAsia="bg-BG"/>
    </w:rPr>
  </w:style>
  <w:style w:type="paragraph" w:customStyle="1" w:styleId="xl68">
    <w:name w:val="xl68"/>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bg-BG"/>
    </w:rPr>
  </w:style>
  <w:style w:type="paragraph" w:customStyle="1" w:styleId="xl69">
    <w:name w:val="xl69"/>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24"/>
      <w:szCs w:val="24"/>
      <w:lang w:eastAsia="bg-BG"/>
    </w:rPr>
  </w:style>
  <w:style w:type="paragraph" w:customStyle="1" w:styleId="xl70">
    <w:name w:val="xl70"/>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24"/>
      <w:szCs w:val="24"/>
      <w:lang w:eastAsia="bg-BG"/>
    </w:rPr>
  </w:style>
  <w:style w:type="paragraph" w:customStyle="1" w:styleId="xl71">
    <w:name w:val="xl71"/>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72">
    <w:name w:val="xl72"/>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73">
    <w:name w:val="xl73"/>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table" w:customStyle="1" w:styleId="TableGrid1">
    <w:name w:val="Table Grid1"/>
    <w:basedOn w:val="TableNormal"/>
    <w:next w:val="TableGrid"/>
    <w:uiPriority w:val="59"/>
    <w:rsid w:val="00AD438E"/>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CharChar">
    <w:name w:val="Char Char4 Знак Знак Char Char Знак Знак"/>
    <w:basedOn w:val="Normal"/>
    <w:rsid w:val="00AD438E"/>
    <w:pPr>
      <w:tabs>
        <w:tab w:val="left" w:pos="709"/>
      </w:tabs>
      <w:spacing w:before="120" w:after="0"/>
      <w:ind w:firstLine="709"/>
      <w:jc w:val="both"/>
    </w:pPr>
    <w:rPr>
      <w:rFonts w:ascii="Tahoma" w:eastAsia="Times New Roman" w:hAnsi="Tahoma"/>
      <w:sz w:val="24"/>
      <w:szCs w:val="24"/>
      <w:lang w:val="pl-PL" w:eastAsia="pl-PL"/>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таблица Char"/>
    <w:basedOn w:val="ListParagraph"/>
    <w:next w:val="Normal"/>
    <w:link w:val="CaptionChar"/>
    <w:uiPriority w:val="35"/>
    <w:qFormat/>
    <w:rsid w:val="00A33399"/>
    <w:pPr>
      <w:spacing w:before="200" w:after="120"/>
      <w:ind w:left="0"/>
      <w:contextualSpacing w:val="0"/>
      <w:jc w:val="center"/>
    </w:pPr>
    <w:rPr>
      <w:rFonts w:ascii="Calibri" w:hAnsi="Calibri"/>
      <w:b/>
      <w:i/>
      <w:iCs/>
      <w:color w:val="44546A"/>
      <w:sz w:val="22"/>
      <w:szCs w:val="18"/>
      <w:lang w:val="en-US" w:eastAsia="bg-BG"/>
    </w:rPr>
  </w:style>
  <w:style w:type="character" w:customStyle="1" w:styleId="shorttext">
    <w:name w:val="short_text"/>
    <w:basedOn w:val="DefaultParagraphFont"/>
    <w:rsid w:val="00AD438E"/>
  </w:style>
  <w:style w:type="character" w:customStyle="1" w:styleId="apple-converted-space">
    <w:name w:val="apple-converted-space"/>
    <w:rsid w:val="00AD438E"/>
  </w:style>
  <w:style w:type="character" w:customStyle="1" w:styleId="ListParagraphChar">
    <w:name w:val="List Paragraph Char"/>
    <w:aliases w:val="List Paragraph (numbered (a)) Char,List Paragraph1 Char,Normal bullet 2 Char,List_Paragraph Char,Multilevel para_II Char,List Paragraph 1 Char,References Char,Numbered List Paragraph Char,Numbered Paragraph Char,Bullets Char"/>
    <w:link w:val="ListParagraph"/>
    <w:uiPriority w:val="34"/>
    <w:qFormat/>
    <w:locked/>
    <w:rsid w:val="00AD438E"/>
    <w:rPr>
      <w:rFonts w:ascii="Arial" w:eastAsia="Calibri" w:hAnsi="Arial" w:cs="Times New Roman"/>
      <w:sz w:val="20"/>
      <w:szCs w:val="22"/>
    </w:rPr>
  </w:style>
  <w:style w:type="character" w:customStyle="1" w:styleId="Mention1">
    <w:name w:val="Mention1"/>
    <w:uiPriority w:val="99"/>
    <w:semiHidden/>
    <w:unhideWhenUsed/>
    <w:rsid w:val="00AD438E"/>
    <w:rPr>
      <w:color w:val="2B579A"/>
      <w:shd w:val="clear" w:color="auto" w:fill="E6E6E6"/>
    </w:rPr>
  </w:style>
  <w:style w:type="character" w:customStyle="1" w:styleId="Heading6Char">
    <w:name w:val="Heading 6 Char"/>
    <w:basedOn w:val="DefaultParagraphFont"/>
    <w:link w:val="Heading6"/>
    <w:uiPriority w:val="9"/>
    <w:rsid w:val="006442E5"/>
    <w:rPr>
      <w:rFonts w:ascii="Calibri Light" w:eastAsia="Times New Roman" w:hAnsi="Calibri Light" w:cs="Times New Roman"/>
      <w:color w:val="1F4D78"/>
      <w:sz w:val="22"/>
      <w:szCs w:val="22"/>
      <w:lang w:val="en-US"/>
    </w:rPr>
  </w:style>
  <w:style w:type="character" w:customStyle="1" w:styleId="Heading7Char">
    <w:name w:val="Heading 7 Char"/>
    <w:basedOn w:val="DefaultParagraphFont"/>
    <w:link w:val="Heading7"/>
    <w:uiPriority w:val="9"/>
    <w:rsid w:val="006442E5"/>
    <w:rPr>
      <w:rFonts w:ascii="Calibri Light" w:eastAsia="Times New Roman" w:hAnsi="Calibri Light" w:cs="Times New Roman"/>
      <w:i/>
      <w:iCs/>
      <w:color w:val="1F4D78"/>
      <w:sz w:val="22"/>
      <w:szCs w:val="22"/>
      <w:lang w:val="en-US"/>
    </w:rPr>
  </w:style>
  <w:style w:type="character" w:customStyle="1" w:styleId="Heading8Char">
    <w:name w:val="Heading 8 Char"/>
    <w:basedOn w:val="DefaultParagraphFont"/>
    <w:link w:val="Heading8"/>
    <w:uiPriority w:val="9"/>
    <w:rsid w:val="006442E5"/>
    <w:rPr>
      <w:rFonts w:ascii="Calibri Light" w:eastAsia="Times New Roman" w:hAnsi="Calibri Light" w:cs="Times New Roman"/>
      <w:color w:val="272727"/>
      <w:sz w:val="21"/>
      <w:szCs w:val="21"/>
      <w:lang w:val="en-US"/>
    </w:rPr>
  </w:style>
  <w:style w:type="character" w:customStyle="1" w:styleId="Heading9Char">
    <w:name w:val="Heading 9 Char"/>
    <w:basedOn w:val="DefaultParagraphFont"/>
    <w:link w:val="Heading9"/>
    <w:uiPriority w:val="9"/>
    <w:rsid w:val="006442E5"/>
    <w:rPr>
      <w:rFonts w:ascii="Calibri Light" w:eastAsia="Times New Roman" w:hAnsi="Calibri Light" w:cs="Times New Roman"/>
      <w:i/>
      <w:iCs/>
      <w:color w:val="272727"/>
      <w:sz w:val="21"/>
      <w:szCs w:val="21"/>
      <w:lang w:val="en-US"/>
    </w:rPr>
  </w:style>
  <w:style w:type="numbering" w:customStyle="1" w:styleId="NoList1">
    <w:name w:val="No List1"/>
    <w:next w:val="NoList"/>
    <w:uiPriority w:val="99"/>
    <w:semiHidden/>
    <w:unhideWhenUsed/>
    <w:rsid w:val="006442E5"/>
  </w:style>
  <w:style w:type="paragraph" w:styleId="NormalIndent">
    <w:name w:val="Normal Indent"/>
    <w:basedOn w:val="Normal"/>
    <w:link w:val="NormalIndentChar"/>
    <w:rsid w:val="006442E5"/>
    <w:pPr>
      <w:widowControl w:val="0"/>
      <w:autoSpaceDE w:val="0"/>
      <w:autoSpaceDN w:val="0"/>
      <w:spacing w:after="0"/>
      <w:ind w:firstLine="680"/>
      <w:jc w:val="both"/>
    </w:pPr>
    <w:rPr>
      <w:rFonts w:ascii="Times New Roman" w:eastAsia="Times New Roman" w:hAnsi="Times New Roman"/>
      <w:sz w:val="24"/>
      <w:szCs w:val="24"/>
      <w:lang w:val="en-US" w:eastAsia="bg-BG"/>
    </w:rPr>
  </w:style>
  <w:style w:type="character" w:customStyle="1" w:styleId="NormalIndentChar">
    <w:name w:val="Normal Indent Char"/>
    <w:basedOn w:val="DefaultParagraphFont"/>
    <w:link w:val="NormalIndent"/>
    <w:locked/>
    <w:rsid w:val="006442E5"/>
    <w:rPr>
      <w:rFonts w:ascii="Times New Roman" w:eastAsia="Times New Roman" w:hAnsi="Times New Roman" w:cs="Times New Roman"/>
      <w:lang w:val="en-US" w:eastAsia="bg-BG"/>
    </w:rPr>
  </w:style>
  <w:style w:type="paragraph" w:customStyle="1" w:styleId="volissue">
    <w:name w:val="volissue"/>
    <w:basedOn w:val="Normal"/>
    <w:rsid w:val="006442E5"/>
    <w:pPr>
      <w:spacing w:before="100" w:beforeAutospacing="1" w:after="100" w:afterAutospacing="1"/>
      <w:jc w:val="both"/>
    </w:pPr>
    <w:rPr>
      <w:rFonts w:ascii="Times New Roman" w:eastAsia="Times New Roman" w:hAnsi="Times New Roman"/>
      <w:sz w:val="24"/>
      <w:szCs w:val="24"/>
      <w:lang w:val="en-US" w:eastAsia="bg-BG"/>
    </w:rPr>
  </w:style>
  <w:style w:type="paragraph" w:customStyle="1" w:styleId="TableParagraph">
    <w:name w:val="Table Paragraph"/>
    <w:basedOn w:val="Normal"/>
    <w:qFormat/>
    <w:rsid w:val="006442E5"/>
    <w:pPr>
      <w:widowControl w:val="0"/>
      <w:autoSpaceDE w:val="0"/>
      <w:autoSpaceDN w:val="0"/>
      <w:adjustRightInd w:val="0"/>
      <w:spacing w:after="0"/>
      <w:jc w:val="both"/>
    </w:pPr>
    <w:rPr>
      <w:rFonts w:ascii="Times New Roman" w:eastAsia="Times New Roman" w:hAnsi="Times New Roman"/>
      <w:sz w:val="24"/>
      <w:szCs w:val="24"/>
      <w:lang w:val="en-US" w:eastAsia="bg-BG"/>
    </w:rPr>
  </w:style>
  <w:style w:type="table" w:customStyle="1" w:styleId="LightShading1">
    <w:name w:val="Light Shading1"/>
    <w:basedOn w:val="TableNormal"/>
    <w:uiPriority w:val="60"/>
    <w:rsid w:val="006442E5"/>
    <w:pPr>
      <w:widowControl/>
    </w:pPr>
    <w:rPr>
      <w:rFonts w:ascii="Calibri" w:eastAsia="Calibri" w:hAnsi="Calibri" w:cs="Times New Roman"/>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
    <w:name w:val="Table Grid2"/>
    <w:basedOn w:val="TableNormal"/>
    <w:next w:val="TableGrid"/>
    <w:uiPriority w:val="39"/>
    <w:rsid w:val="006442E5"/>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6442E5"/>
    <w:rPr>
      <w:i/>
      <w:iCs/>
    </w:rPr>
  </w:style>
  <w:style w:type="paragraph" w:styleId="DocumentMap">
    <w:name w:val="Document Map"/>
    <w:basedOn w:val="Normal"/>
    <w:link w:val="DocumentMapChar"/>
    <w:uiPriority w:val="99"/>
    <w:semiHidden/>
    <w:unhideWhenUsed/>
    <w:rsid w:val="006442E5"/>
    <w:pPr>
      <w:spacing w:after="0"/>
      <w:jc w:val="both"/>
    </w:pPr>
    <w:rPr>
      <w:rFonts w:ascii="Lucida Grande" w:hAnsi="Lucida Grande" w:cs="Lucida Grande"/>
      <w:sz w:val="24"/>
      <w:szCs w:val="24"/>
      <w:lang w:val="en-US"/>
    </w:rPr>
  </w:style>
  <w:style w:type="character" w:customStyle="1" w:styleId="DocumentMapChar">
    <w:name w:val="Document Map Char"/>
    <w:basedOn w:val="DefaultParagraphFont"/>
    <w:link w:val="DocumentMap"/>
    <w:uiPriority w:val="99"/>
    <w:semiHidden/>
    <w:rsid w:val="006442E5"/>
    <w:rPr>
      <w:rFonts w:ascii="Lucida Grande" w:eastAsia="Calibri" w:hAnsi="Lucida Grande" w:cs="Lucida Grande"/>
      <w:lang w:val="en-US"/>
    </w:rPr>
  </w:style>
  <w:style w:type="table" w:customStyle="1" w:styleId="ListTable3-Accent111">
    <w:name w:val="List Table 3 - Accent 111"/>
    <w:basedOn w:val="TableNormal"/>
    <w:next w:val="ListTable3-Accent12"/>
    <w:uiPriority w:val="48"/>
    <w:rsid w:val="006442E5"/>
    <w:pPr>
      <w:widowControl/>
      <w:spacing w:before="120"/>
      <w:jc w:val="both"/>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1">
    <w:name w:val="List Table 3 - Accent 121"/>
    <w:basedOn w:val="TableNormal"/>
    <w:next w:val="ListTable3-Accent12"/>
    <w:uiPriority w:val="48"/>
    <w:rsid w:val="006442E5"/>
    <w:pPr>
      <w:widowControl/>
    </w:pPr>
    <w:rPr>
      <w:rFonts w:ascii="Calibri" w:eastAsia="Calibri" w:hAnsi="Calibri" w:cs="Times New Roman"/>
      <w:sz w:val="22"/>
      <w:szCs w:val="22"/>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TOC4">
    <w:name w:val="toc 4"/>
    <w:basedOn w:val="Normal"/>
    <w:next w:val="Normal"/>
    <w:autoRedefine/>
    <w:uiPriority w:val="39"/>
    <w:unhideWhenUsed/>
    <w:rsid w:val="006442E5"/>
    <w:pPr>
      <w:spacing w:after="100" w:line="264" w:lineRule="auto"/>
      <w:ind w:left="720"/>
      <w:jc w:val="both"/>
    </w:pPr>
    <w:rPr>
      <w:rFonts w:ascii="Times New Roman" w:hAnsi="Times New Roman"/>
      <w:sz w:val="24"/>
      <w:lang w:val="en-US"/>
    </w:rPr>
  </w:style>
  <w:style w:type="paragraph" w:customStyle="1" w:styleId="LightGrid-Accent31">
    <w:name w:val="Light Grid - Accent 31"/>
    <w:basedOn w:val="Normal"/>
    <w:uiPriority w:val="34"/>
    <w:rsid w:val="006442E5"/>
    <w:pPr>
      <w:spacing w:after="60" w:line="264" w:lineRule="auto"/>
      <w:ind w:left="720"/>
      <w:contextualSpacing/>
      <w:jc w:val="both"/>
    </w:pPr>
    <w:rPr>
      <w:rFonts w:ascii="Times New Roman" w:hAnsi="Times New Roman"/>
      <w:sz w:val="24"/>
      <w:lang w:val="en-US"/>
    </w:rPr>
  </w:style>
  <w:style w:type="paragraph" w:styleId="EndnoteText">
    <w:name w:val="endnote text"/>
    <w:basedOn w:val="Normal"/>
    <w:link w:val="EndnoteTextChar"/>
    <w:uiPriority w:val="99"/>
    <w:unhideWhenUsed/>
    <w:rsid w:val="006442E5"/>
    <w:pPr>
      <w:spacing w:after="0"/>
      <w:jc w:val="both"/>
    </w:pPr>
    <w:rPr>
      <w:rFonts w:ascii="Times New Roman" w:hAnsi="Times New Roman"/>
      <w:szCs w:val="20"/>
      <w:lang w:val="x-none" w:eastAsia="x-none"/>
    </w:rPr>
  </w:style>
  <w:style w:type="character" w:customStyle="1" w:styleId="EndnoteTextChar">
    <w:name w:val="Endnote Text Char"/>
    <w:basedOn w:val="DefaultParagraphFont"/>
    <w:link w:val="EndnoteText"/>
    <w:uiPriority w:val="99"/>
    <w:rsid w:val="006442E5"/>
    <w:rPr>
      <w:rFonts w:ascii="Times New Roman" w:eastAsia="Calibri" w:hAnsi="Times New Roman" w:cs="Times New Roman"/>
      <w:sz w:val="20"/>
      <w:szCs w:val="20"/>
      <w:lang w:val="x-none" w:eastAsia="x-none"/>
    </w:rPr>
  </w:style>
  <w:style w:type="character" w:styleId="EndnoteReference">
    <w:name w:val="endnote reference"/>
    <w:uiPriority w:val="99"/>
    <w:unhideWhenUsed/>
    <w:rsid w:val="006442E5"/>
    <w:rPr>
      <w:vertAlign w:val="superscript"/>
    </w:rPr>
  </w:style>
  <w:style w:type="character" w:styleId="Emphasis">
    <w:name w:val="Emphasis"/>
    <w:uiPriority w:val="20"/>
    <w:rsid w:val="006442E5"/>
    <w:rPr>
      <w:i/>
      <w:iCs/>
    </w:rPr>
  </w:style>
  <w:style w:type="paragraph" w:customStyle="1" w:styleId="body">
    <w:name w:val="body"/>
    <w:basedOn w:val="Normal"/>
    <w:rsid w:val="006442E5"/>
    <w:pPr>
      <w:spacing w:before="100" w:beforeAutospacing="1" w:after="100" w:afterAutospacing="1"/>
      <w:jc w:val="both"/>
    </w:pPr>
    <w:rPr>
      <w:rFonts w:ascii="Times New Roman" w:eastAsia="Times New Roman" w:hAnsi="Times New Roman"/>
      <w:sz w:val="24"/>
      <w:szCs w:val="24"/>
      <w:lang w:val="en-US" w:eastAsia="bg-BG"/>
    </w:rPr>
  </w:style>
  <w:style w:type="character" w:customStyle="1" w:styleId="tgc">
    <w:name w:val="_tgc"/>
    <w:basedOn w:val="DefaultParagraphFont"/>
    <w:rsid w:val="006442E5"/>
  </w:style>
  <w:style w:type="paragraph" w:customStyle="1" w:styleId="LightList-Accent31">
    <w:name w:val="Light List - Accent 31"/>
    <w:hidden/>
    <w:uiPriority w:val="99"/>
    <w:semiHidden/>
    <w:rsid w:val="006442E5"/>
    <w:pPr>
      <w:widowControl/>
    </w:pPr>
    <w:rPr>
      <w:rFonts w:ascii="Calibri" w:eastAsia="Calibri" w:hAnsi="Calibri" w:cs="Times New Roman"/>
      <w:sz w:val="22"/>
      <w:szCs w:val="22"/>
    </w:rPr>
  </w:style>
  <w:style w:type="paragraph" w:customStyle="1" w:styleId="Pa15">
    <w:name w:val="Pa15"/>
    <w:basedOn w:val="Default"/>
    <w:next w:val="Default"/>
    <w:uiPriority w:val="99"/>
    <w:rsid w:val="006442E5"/>
    <w:pPr>
      <w:spacing w:line="201" w:lineRule="atLeast"/>
    </w:pPr>
    <w:rPr>
      <w:rFonts w:ascii="Palatino Linotype" w:eastAsia="Calibri" w:hAnsi="Palatino Linotype" w:cs="Times New Roman"/>
      <w:color w:val="auto"/>
      <w:lang w:val="bg-BG"/>
    </w:rPr>
  </w:style>
  <w:style w:type="paragraph" w:customStyle="1" w:styleId="Pa26">
    <w:name w:val="Pa26"/>
    <w:basedOn w:val="Default"/>
    <w:next w:val="Default"/>
    <w:uiPriority w:val="99"/>
    <w:rsid w:val="006442E5"/>
    <w:pPr>
      <w:spacing w:line="181" w:lineRule="atLeast"/>
    </w:pPr>
    <w:rPr>
      <w:rFonts w:ascii="Palatino Linotype" w:eastAsia="Calibri" w:hAnsi="Palatino Linotype" w:cs="Times New Roman"/>
      <w:color w:val="auto"/>
      <w:lang w:val="bg-BG"/>
    </w:rPr>
  </w:style>
  <w:style w:type="paragraph" w:customStyle="1" w:styleId="Pa34">
    <w:name w:val="Pa34"/>
    <w:basedOn w:val="Default"/>
    <w:next w:val="Default"/>
    <w:uiPriority w:val="99"/>
    <w:rsid w:val="006442E5"/>
    <w:pPr>
      <w:spacing w:line="141" w:lineRule="atLeast"/>
    </w:pPr>
    <w:rPr>
      <w:rFonts w:ascii="Palatino Linotype" w:eastAsia="Calibri" w:hAnsi="Palatino Linotype" w:cs="Times New Roman"/>
      <w:color w:val="auto"/>
      <w:lang w:val="bg-BG"/>
    </w:rPr>
  </w:style>
  <w:style w:type="paragraph" w:customStyle="1" w:styleId="Pa1">
    <w:name w:val="Pa1"/>
    <w:basedOn w:val="Default"/>
    <w:next w:val="Default"/>
    <w:uiPriority w:val="99"/>
    <w:rsid w:val="006442E5"/>
    <w:pPr>
      <w:spacing w:line="361" w:lineRule="atLeast"/>
    </w:pPr>
    <w:rPr>
      <w:rFonts w:ascii="Verdana" w:eastAsia="Calibri" w:hAnsi="Verdana" w:cs="Times New Roman"/>
      <w:color w:val="auto"/>
      <w:lang w:val="bg-BG"/>
    </w:rPr>
  </w:style>
  <w:style w:type="character" w:customStyle="1" w:styleId="st">
    <w:name w:val="st"/>
    <w:basedOn w:val="DefaultParagraphFont"/>
    <w:rsid w:val="006442E5"/>
  </w:style>
  <w:style w:type="character" w:customStyle="1" w:styleId="a">
    <w:name w:val="a"/>
    <w:basedOn w:val="DefaultParagraphFont"/>
    <w:rsid w:val="006442E5"/>
  </w:style>
  <w:style w:type="character" w:customStyle="1" w:styleId="l6">
    <w:name w:val="l6"/>
    <w:basedOn w:val="DefaultParagraphFont"/>
    <w:rsid w:val="006442E5"/>
  </w:style>
  <w:style w:type="character" w:customStyle="1" w:styleId="l7">
    <w:name w:val="l7"/>
    <w:basedOn w:val="DefaultParagraphFont"/>
    <w:rsid w:val="006442E5"/>
  </w:style>
  <w:style w:type="character" w:customStyle="1" w:styleId="l8">
    <w:name w:val="l8"/>
    <w:basedOn w:val="DefaultParagraphFont"/>
    <w:rsid w:val="006442E5"/>
  </w:style>
  <w:style w:type="character" w:customStyle="1" w:styleId="l10">
    <w:name w:val="l10"/>
    <w:basedOn w:val="DefaultParagraphFont"/>
    <w:rsid w:val="006442E5"/>
  </w:style>
  <w:style w:type="character" w:customStyle="1" w:styleId="l9">
    <w:name w:val="l9"/>
    <w:basedOn w:val="DefaultParagraphFont"/>
    <w:rsid w:val="006442E5"/>
  </w:style>
  <w:style w:type="character" w:customStyle="1" w:styleId="l">
    <w:name w:val="l"/>
    <w:basedOn w:val="DefaultParagraphFont"/>
    <w:rsid w:val="006442E5"/>
  </w:style>
  <w:style w:type="character" w:customStyle="1" w:styleId="l12">
    <w:name w:val="l12"/>
    <w:basedOn w:val="DefaultParagraphFont"/>
    <w:rsid w:val="006442E5"/>
  </w:style>
  <w:style w:type="character" w:customStyle="1" w:styleId="l11">
    <w:name w:val="l11"/>
    <w:basedOn w:val="DefaultParagraphFont"/>
    <w:rsid w:val="006442E5"/>
  </w:style>
  <w:style w:type="paragraph" w:customStyle="1" w:styleId="WBNormalNumbered">
    <w:name w:val="WB Normal Numbered"/>
    <w:basedOn w:val="Normal"/>
    <w:link w:val="WBNormalNumberedChar"/>
    <w:autoRedefine/>
    <w:qFormat/>
    <w:rsid w:val="006442E5"/>
    <w:pPr>
      <w:numPr>
        <w:numId w:val="17"/>
      </w:numPr>
      <w:tabs>
        <w:tab w:val="left" w:pos="709"/>
      </w:tabs>
      <w:spacing w:before="120" w:after="60" w:line="264" w:lineRule="auto"/>
      <w:ind w:left="0" w:firstLine="0"/>
      <w:jc w:val="both"/>
    </w:pPr>
    <w:rPr>
      <w:rFonts w:ascii="Times New Roman" w:hAnsi="Times New Roman"/>
      <w:sz w:val="24"/>
      <w:lang w:val="en-US"/>
    </w:rPr>
  </w:style>
  <w:style w:type="character" w:customStyle="1" w:styleId="WBNormalNumberedChar">
    <w:name w:val="WB Normal Numbered Char"/>
    <w:basedOn w:val="DefaultParagraphFont"/>
    <w:link w:val="WBNormalNumbered"/>
    <w:rsid w:val="006442E5"/>
    <w:rPr>
      <w:rFonts w:ascii="Times New Roman" w:eastAsia="Calibri" w:hAnsi="Times New Roman" w:cs="Times New Roman"/>
      <w:szCs w:val="22"/>
      <w:lang w:val="en-US"/>
    </w:rPr>
  </w:style>
  <w:style w:type="table" w:customStyle="1" w:styleId="TableGrid11">
    <w:name w:val="Table Grid11"/>
    <w:basedOn w:val="TableNormal"/>
    <w:next w:val="TableGrid"/>
    <w:uiPriority w:val="59"/>
    <w:rsid w:val="006442E5"/>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51">
    <w:name w:val="TOC 51"/>
    <w:basedOn w:val="Normal"/>
    <w:next w:val="Normal"/>
    <w:autoRedefine/>
    <w:uiPriority w:val="39"/>
    <w:unhideWhenUsed/>
    <w:rsid w:val="006442E5"/>
    <w:pPr>
      <w:spacing w:after="100" w:line="259" w:lineRule="auto"/>
      <w:ind w:left="880"/>
    </w:pPr>
    <w:rPr>
      <w:rFonts w:ascii="Calibri" w:eastAsia="Times New Roman" w:hAnsi="Calibri"/>
      <w:sz w:val="22"/>
      <w:lang w:val="en-US"/>
    </w:rPr>
  </w:style>
  <w:style w:type="paragraph" w:customStyle="1" w:styleId="TOC61">
    <w:name w:val="TOC 61"/>
    <w:basedOn w:val="Normal"/>
    <w:next w:val="Normal"/>
    <w:autoRedefine/>
    <w:uiPriority w:val="39"/>
    <w:unhideWhenUsed/>
    <w:rsid w:val="006442E5"/>
    <w:pPr>
      <w:spacing w:after="100" w:line="259" w:lineRule="auto"/>
      <w:ind w:left="1100"/>
    </w:pPr>
    <w:rPr>
      <w:rFonts w:ascii="Calibri" w:eastAsia="Times New Roman" w:hAnsi="Calibri"/>
      <w:sz w:val="22"/>
      <w:lang w:val="en-US"/>
    </w:rPr>
  </w:style>
  <w:style w:type="paragraph" w:customStyle="1" w:styleId="TOC71">
    <w:name w:val="TOC 71"/>
    <w:basedOn w:val="Normal"/>
    <w:next w:val="Normal"/>
    <w:autoRedefine/>
    <w:uiPriority w:val="39"/>
    <w:unhideWhenUsed/>
    <w:rsid w:val="006442E5"/>
    <w:pPr>
      <w:spacing w:after="100" w:line="259" w:lineRule="auto"/>
      <w:ind w:left="1320"/>
    </w:pPr>
    <w:rPr>
      <w:rFonts w:ascii="Calibri" w:eastAsia="Times New Roman" w:hAnsi="Calibri"/>
      <w:sz w:val="22"/>
      <w:lang w:val="en-US"/>
    </w:rPr>
  </w:style>
  <w:style w:type="paragraph" w:customStyle="1" w:styleId="TOC81">
    <w:name w:val="TOC 81"/>
    <w:basedOn w:val="Normal"/>
    <w:next w:val="Normal"/>
    <w:autoRedefine/>
    <w:uiPriority w:val="39"/>
    <w:unhideWhenUsed/>
    <w:rsid w:val="006442E5"/>
    <w:pPr>
      <w:spacing w:after="100" w:line="259" w:lineRule="auto"/>
      <w:ind w:left="1540"/>
    </w:pPr>
    <w:rPr>
      <w:rFonts w:ascii="Calibri" w:eastAsia="Times New Roman" w:hAnsi="Calibri"/>
      <w:sz w:val="22"/>
      <w:lang w:val="en-US"/>
    </w:rPr>
  </w:style>
  <w:style w:type="paragraph" w:customStyle="1" w:styleId="TOC91">
    <w:name w:val="TOC 91"/>
    <w:basedOn w:val="Normal"/>
    <w:next w:val="Normal"/>
    <w:autoRedefine/>
    <w:uiPriority w:val="39"/>
    <w:unhideWhenUsed/>
    <w:rsid w:val="006442E5"/>
    <w:pPr>
      <w:spacing w:after="100" w:line="259" w:lineRule="auto"/>
      <w:ind w:left="1760"/>
    </w:pPr>
    <w:rPr>
      <w:rFonts w:ascii="Calibri" w:eastAsia="Times New Roman" w:hAnsi="Calibri"/>
      <w:sz w:val="22"/>
      <w:lang w:val="en-US"/>
    </w:rPr>
  </w:style>
  <w:style w:type="paragraph" w:customStyle="1" w:styleId="BulletNormal">
    <w:name w:val="Bullet Normal"/>
    <w:basedOn w:val="ListParagraph"/>
    <w:link w:val="BulletNormalChar"/>
    <w:rsid w:val="006442E5"/>
    <w:pPr>
      <w:numPr>
        <w:numId w:val="18"/>
      </w:numPr>
      <w:contextualSpacing w:val="0"/>
    </w:pPr>
    <w:rPr>
      <w:rFonts w:ascii="Times New Roman" w:hAnsi="Times New Roman"/>
      <w:sz w:val="24"/>
      <w:lang w:val="en-US"/>
    </w:rPr>
  </w:style>
  <w:style w:type="character" w:customStyle="1" w:styleId="BulletNormalChar">
    <w:name w:val="Bullet Normal Char"/>
    <w:basedOn w:val="DefaultParagraphFont"/>
    <w:link w:val="BulletNormal"/>
    <w:rsid w:val="006442E5"/>
    <w:rPr>
      <w:rFonts w:ascii="Times New Roman" w:eastAsia="Calibri" w:hAnsi="Times New Roman" w:cs="Times New Roman"/>
      <w:szCs w:val="22"/>
      <w:lang w:val="en-US"/>
    </w:rPr>
  </w:style>
  <w:style w:type="paragraph" w:customStyle="1" w:styleId="NormalunderBullet">
    <w:name w:val="Normal (under Bullet)"/>
    <w:basedOn w:val="Normal"/>
    <w:link w:val="NormalunderBulletChar"/>
    <w:qFormat/>
    <w:rsid w:val="006442E5"/>
    <w:pPr>
      <w:ind w:left="709"/>
    </w:pPr>
    <w:rPr>
      <w:lang w:val="en-US"/>
    </w:rPr>
  </w:style>
  <w:style w:type="character" w:customStyle="1" w:styleId="NormalunderBulletChar">
    <w:name w:val="Normal (under Bullet) Char"/>
    <w:basedOn w:val="DefaultParagraphFont"/>
    <w:link w:val="NormalunderBullet"/>
    <w:rsid w:val="006442E5"/>
    <w:rPr>
      <w:rFonts w:ascii="Arial" w:eastAsia="Calibri" w:hAnsi="Arial" w:cs="Times New Roman"/>
      <w:sz w:val="20"/>
      <w:szCs w:val="22"/>
      <w:lang w:val="en-US"/>
    </w:rPr>
  </w:style>
  <w:style w:type="paragraph" w:customStyle="1" w:styleId="Table">
    <w:name w:val="Table"/>
    <w:basedOn w:val="Normal"/>
    <w:link w:val="TableChar"/>
    <w:rsid w:val="006442E5"/>
    <w:pPr>
      <w:keepNext/>
      <w:spacing w:before="180" w:after="120"/>
    </w:pPr>
    <w:rPr>
      <w:b/>
      <w:lang w:val="en-US"/>
    </w:rPr>
  </w:style>
  <w:style w:type="character" w:customStyle="1" w:styleId="TableChar">
    <w:name w:val="Table Char"/>
    <w:basedOn w:val="DefaultParagraphFont"/>
    <w:link w:val="Table"/>
    <w:rsid w:val="006442E5"/>
    <w:rPr>
      <w:rFonts w:ascii="Arial" w:eastAsia="Calibri" w:hAnsi="Arial" w:cs="Times New Roman"/>
      <w:b/>
      <w:sz w:val="20"/>
      <w:szCs w:val="22"/>
      <w:lang w:val="en-US"/>
    </w:rPr>
  </w:style>
  <w:style w:type="character" w:customStyle="1" w:styleId="Mention2">
    <w:name w:val="Mention2"/>
    <w:basedOn w:val="DefaultParagraphFont"/>
    <w:uiPriority w:val="99"/>
    <w:semiHidden/>
    <w:unhideWhenUsed/>
    <w:rsid w:val="006442E5"/>
    <w:rPr>
      <w:color w:val="2B579A"/>
      <w:shd w:val="clear" w:color="auto" w:fill="E6E6E6"/>
    </w:rPr>
  </w:style>
  <w:style w:type="paragraph" w:customStyle="1" w:styleId="Figure">
    <w:name w:val="Figure"/>
    <w:basedOn w:val="Table"/>
    <w:link w:val="FigureChar"/>
    <w:rsid w:val="006442E5"/>
    <w:rPr>
      <w:lang w:val="en-GB"/>
    </w:rPr>
  </w:style>
  <w:style w:type="character" w:customStyle="1" w:styleId="FigureChar">
    <w:name w:val="Figure Char"/>
    <w:basedOn w:val="TableChar"/>
    <w:link w:val="Figure"/>
    <w:rsid w:val="006442E5"/>
    <w:rPr>
      <w:rFonts w:ascii="Arial" w:eastAsia="Calibri" w:hAnsi="Arial" w:cs="Times New Roman"/>
      <w:b/>
      <w:sz w:val="20"/>
      <w:szCs w:val="22"/>
      <w:lang w:val="en-GB"/>
    </w:rPr>
  </w:style>
  <w:style w:type="paragraph" w:customStyle="1" w:styleId="Box">
    <w:name w:val="Box"/>
    <w:basedOn w:val="Normal"/>
    <w:rsid w:val="006442E5"/>
    <w:pPr>
      <w:pBdr>
        <w:top w:val="single" w:sz="4" w:space="1" w:color="auto"/>
        <w:left w:val="single" w:sz="4" w:space="4" w:color="auto"/>
        <w:bottom w:val="single" w:sz="4" w:space="1" w:color="auto"/>
        <w:right w:val="single" w:sz="4" w:space="4" w:color="auto"/>
      </w:pBdr>
      <w:shd w:val="clear" w:color="auto" w:fill="DAEEF3"/>
      <w:spacing w:before="180"/>
      <w:ind w:left="426" w:right="567"/>
    </w:pPr>
    <w:rPr>
      <w:lang w:val="en-GB"/>
    </w:rPr>
  </w:style>
  <w:style w:type="paragraph" w:customStyle="1" w:styleId="TableTitle">
    <w:name w:val="TableTitle"/>
    <w:basedOn w:val="Normal"/>
    <w:uiPriority w:val="15"/>
    <w:rsid w:val="006442E5"/>
    <w:pPr>
      <w:numPr>
        <w:numId w:val="19"/>
      </w:numPr>
      <w:spacing w:before="240" w:after="120"/>
      <w:ind w:left="2486"/>
    </w:pPr>
    <w:rPr>
      <w:b/>
      <w:color w:val="1F497D"/>
      <w:lang w:val="en-US"/>
    </w:rPr>
  </w:style>
  <w:style w:type="paragraph" w:customStyle="1" w:styleId="Bodytable">
    <w:name w:val="Body table"/>
    <w:uiPriority w:val="2"/>
    <w:rsid w:val="006442E5"/>
    <w:pPr>
      <w:widowControl/>
      <w:spacing w:before="40" w:after="40"/>
    </w:pPr>
    <w:rPr>
      <w:rFonts w:ascii="Calibri" w:eastAsia="Batang" w:hAnsi="Calibri" w:cs="Arial"/>
      <w:color w:val="394A58"/>
      <w:sz w:val="20"/>
      <w:szCs w:val="20"/>
      <w:lang w:val="en-GB" w:eastAsia="ko-KR"/>
    </w:rPr>
  </w:style>
  <w:style w:type="character" w:customStyle="1" w:styleId="font551">
    <w:name w:val="font551"/>
    <w:basedOn w:val="DefaultParagraphFont"/>
    <w:rsid w:val="006442E5"/>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6442E5"/>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6442E5"/>
    <w:pPr>
      <w:spacing w:before="640"/>
      <w:ind w:left="1985" w:hanging="1985"/>
      <w:outlineLvl w:val="2"/>
    </w:pPr>
    <w:rPr>
      <w:color w:val="365F91"/>
      <w:sz w:val="32"/>
      <w:szCs w:val="32"/>
      <w:lang w:val="en-GB"/>
    </w:rPr>
  </w:style>
  <w:style w:type="character" w:customStyle="1" w:styleId="FalseHeadingChar">
    <w:name w:val="False Heading Char"/>
    <w:basedOn w:val="DefaultParagraphFont"/>
    <w:link w:val="FalseHeading"/>
    <w:rsid w:val="006442E5"/>
    <w:rPr>
      <w:rFonts w:ascii="Arial" w:eastAsia="Calibri" w:hAnsi="Arial" w:cs="Times New Roman"/>
      <w:color w:val="365F91"/>
      <w:sz w:val="32"/>
      <w:szCs w:val="32"/>
      <w:lang w:val="en-GB"/>
    </w:rPr>
  </w:style>
  <w:style w:type="paragraph" w:styleId="TableofFigures">
    <w:name w:val="table of figures"/>
    <w:basedOn w:val="Normal"/>
    <w:next w:val="Normal"/>
    <w:autoRedefine/>
    <w:uiPriority w:val="99"/>
    <w:unhideWhenUsed/>
    <w:rsid w:val="00A1727E"/>
    <w:pPr>
      <w:spacing w:after="100" w:line="276" w:lineRule="auto"/>
      <w:jc w:val="both"/>
    </w:pPr>
    <w:rPr>
      <w:rFonts w:ascii="Calibri" w:hAnsi="Calibri"/>
      <w:sz w:val="22"/>
      <w:lang w:val="en-US"/>
    </w:rPr>
  </w:style>
  <w:style w:type="paragraph" w:customStyle="1" w:styleId="TablesFigures">
    <w:name w:val="Tables &amp; Figures"/>
    <w:basedOn w:val="Table"/>
    <w:link w:val="TablesFiguresChar"/>
    <w:autoRedefine/>
    <w:qFormat/>
    <w:rsid w:val="006442E5"/>
    <w:pPr>
      <w:keepNext w:val="0"/>
      <w:spacing w:before="0"/>
      <w:jc w:val="center"/>
    </w:pPr>
    <w:rPr>
      <w:rFonts w:ascii="Calibri" w:hAnsi="Calibri"/>
      <w:sz w:val="22"/>
      <w:lang w:val="en-GB"/>
    </w:rPr>
  </w:style>
  <w:style w:type="character" w:customStyle="1" w:styleId="TablesFiguresChar">
    <w:name w:val="Tables &amp; Figures Char"/>
    <w:basedOn w:val="TableChar"/>
    <w:link w:val="TablesFigures"/>
    <w:rsid w:val="006442E5"/>
    <w:rPr>
      <w:rFonts w:ascii="Calibri" w:eastAsia="Calibri" w:hAnsi="Calibri" w:cs="Times New Roman"/>
      <w:b/>
      <w:sz w:val="22"/>
      <w:szCs w:val="22"/>
      <w:lang w:val="en-GB"/>
    </w:rPr>
  </w:style>
  <w:style w:type="paragraph" w:customStyle="1" w:styleId="Sourceline">
    <w:name w:val="Source line"/>
    <w:basedOn w:val="Normal"/>
    <w:link w:val="SourcelineChar"/>
    <w:autoRedefine/>
    <w:qFormat/>
    <w:rsid w:val="006442E5"/>
    <w:pPr>
      <w:spacing w:after="240"/>
    </w:pPr>
    <w:rPr>
      <w:rFonts w:ascii="Calibri" w:hAnsi="Calibri" w:cs="Arial"/>
      <w:i/>
      <w:sz w:val="18"/>
      <w:szCs w:val="18"/>
      <w:lang w:val="en-GB"/>
    </w:rPr>
  </w:style>
  <w:style w:type="character" w:customStyle="1" w:styleId="SourcelineChar">
    <w:name w:val="Source line Char"/>
    <w:basedOn w:val="DefaultParagraphFont"/>
    <w:link w:val="Sourceline"/>
    <w:rsid w:val="006442E5"/>
    <w:rPr>
      <w:rFonts w:ascii="Calibri" w:eastAsia="Calibri" w:hAnsi="Calibri" w:cs="Arial"/>
      <w:i/>
      <w:sz w:val="18"/>
      <w:szCs w:val="18"/>
      <w:lang w:val="en-GB"/>
    </w:rPr>
  </w:style>
  <w:style w:type="paragraph" w:customStyle="1" w:styleId="Bullet">
    <w:name w:val="Bullet"/>
    <w:basedOn w:val="BulletNormal"/>
    <w:autoRedefine/>
    <w:qFormat/>
    <w:rsid w:val="006442E5"/>
    <w:pPr>
      <w:spacing w:before="120" w:after="60" w:line="264" w:lineRule="auto"/>
      <w:jc w:val="both"/>
    </w:pPr>
    <w:rPr>
      <w:lang w:val="en-GB"/>
    </w:rPr>
  </w:style>
  <w:style w:type="paragraph" w:customStyle="1" w:styleId="NormalIndent1">
    <w:name w:val="Normal Indent1"/>
    <w:basedOn w:val="Footnote"/>
    <w:link w:val="NormalindentChar0"/>
    <w:autoRedefine/>
    <w:qFormat/>
    <w:rsid w:val="006442E5"/>
    <w:pPr>
      <w:pBdr>
        <w:top w:val="single" w:sz="4" w:space="1" w:color="auto"/>
        <w:left w:val="single" w:sz="4" w:space="4" w:color="auto"/>
        <w:bottom w:val="single" w:sz="4" w:space="1" w:color="auto"/>
        <w:right w:val="single" w:sz="4" w:space="4" w:color="auto"/>
      </w:pBdr>
      <w:shd w:val="clear" w:color="auto" w:fill="B8CCE4"/>
      <w:spacing w:before="120" w:line="264" w:lineRule="auto"/>
      <w:ind w:left="397" w:right="397" w:firstLine="0"/>
      <w:jc w:val="both"/>
    </w:pPr>
    <w:rPr>
      <w:rFonts w:ascii="Times New Roman" w:eastAsia="Times New Roman" w:hAnsi="Times New Roman" w:cs="Arial"/>
      <w:szCs w:val="16"/>
    </w:rPr>
  </w:style>
  <w:style w:type="character" w:customStyle="1" w:styleId="NormalindentChar0">
    <w:name w:val="Normal indent Char"/>
    <w:basedOn w:val="FootnoteChar"/>
    <w:link w:val="NormalIndent1"/>
    <w:rsid w:val="006442E5"/>
    <w:rPr>
      <w:rFonts w:ascii="Times New Roman" w:eastAsia="Times New Roman" w:hAnsi="Times New Roman" w:cs="Arial"/>
      <w:sz w:val="20"/>
      <w:szCs w:val="16"/>
      <w:shd w:val="clear" w:color="auto" w:fill="B8CCE4"/>
      <w:lang w:val="en-US" w:eastAsia="x-none"/>
    </w:rPr>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35"/>
    <w:locked/>
    <w:rsid w:val="00A33399"/>
    <w:rPr>
      <w:rFonts w:ascii="Calibri" w:eastAsia="Calibri" w:hAnsi="Calibri" w:cs="Times New Roman"/>
      <w:b/>
      <w:i/>
      <w:iCs/>
      <w:color w:val="44546A"/>
      <w:sz w:val="22"/>
      <w:szCs w:val="18"/>
      <w:lang w:val="en-US" w:eastAsia="bg-BG"/>
    </w:rPr>
  </w:style>
  <w:style w:type="paragraph" w:customStyle="1" w:styleId="Chapter">
    <w:name w:val="Chapter"/>
    <w:basedOn w:val="Heading1"/>
    <w:next w:val="Heading1"/>
    <w:qFormat/>
    <w:rsid w:val="006442E5"/>
    <w:pPr>
      <w:keepNext w:val="0"/>
      <w:keepLines w:val="0"/>
      <w:spacing w:line="264" w:lineRule="auto"/>
      <w:ind w:left="1418" w:hanging="1418"/>
      <w:jc w:val="both"/>
    </w:pPr>
    <w:rPr>
      <w:kern w:val="36"/>
      <w:szCs w:val="18"/>
      <w:lang w:eastAsia="bg-BG"/>
    </w:rPr>
  </w:style>
  <w:style w:type="paragraph" w:customStyle="1" w:styleId="Tabletxt">
    <w:name w:val="Table txt"/>
    <w:basedOn w:val="Normal"/>
    <w:link w:val="TabletxtChar"/>
    <w:qFormat/>
    <w:rsid w:val="006442E5"/>
    <w:pPr>
      <w:autoSpaceDE w:val="0"/>
      <w:autoSpaceDN w:val="0"/>
      <w:adjustRightInd w:val="0"/>
      <w:spacing w:before="60" w:after="60" w:line="264" w:lineRule="auto"/>
    </w:pPr>
    <w:rPr>
      <w:rFonts w:ascii="Calibri" w:hAnsi="Calibri"/>
      <w:szCs w:val="20"/>
      <w:lang w:val="en-GB"/>
    </w:rPr>
  </w:style>
  <w:style w:type="character" w:customStyle="1" w:styleId="TabletxtChar">
    <w:name w:val="Table txt Char"/>
    <w:basedOn w:val="DefaultParagraphFont"/>
    <w:link w:val="Tabletxt"/>
    <w:rsid w:val="006442E5"/>
    <w:rPr>
      <w:rFonts w:ascii="Calibri" w:eastAsia="Calibri" w:hAnsi="Calibri" w:cs="Times New Roman"/>
      <w:sz w:val="20"/>
      <w:szCs w:val="20"/>
      <w:lang w:val="en-GB"/>
    </w:rPr>
  </w:style>
  <w:style w:type="character" w:customStyle="1" w:styleId="notranslate">
    <w:name w:val="notranslate"/>
    <w:basedOn w:val="DefaultParagraphFont"/>
    <w:rsid w:val="006442E5"/>
  </w:style>
  <w:style w:type="paragraph" w:customStyle="1" w:styleId="CM1">
    <w:name w:val="CM1"/>
    <w:basedOn w:val="Normal"/>
    <w:next w:val="Normal"/>
    <w:uiPriority w:val="99"/>
    <w:rsid w:val="006442E5"/>
    <w:pPr>
      <w:autoSpaceDE w:val="0"/>
      <w:autoSpaceDN w:val="0"/>
      <w:adjustRightInd w:val="0"/>
      <w:spacing w:after="0"/>
    </w:pPr>
    <w:rPr>
      <w:rFonts w:ascii="EUAlbertina" w:hAnsi="EUAlbertina"/>
      <w:sz w:val="24"/>
      <w:szCs w:val="24"/>
      <w:lang w:val="en-GB"/>
    </w:rPr>
  </w:style>
  <w:style w:type="character" w:customStyle="1" w:styleId="rpf1">
    <w:name w:val="_rp_f1"/>
    <w:basedOn w:val="DefaultParagraphFont"/>
    <w:rsid w:val="006442E5"/>
  </w:style>
  <w:style w:type="character" w:customStyle="1" w:styleId="pel">
    <w:name w:val="_pe_l"/>
    <w:basedOn w:val="DefaultParagraphFont"/>
    <w:rsid w:val="006442E5"/>
  </w:style>
  <w:style w:type="character" w:customStyle="1" w:styleId="bidi">
    <w:name w:val="bidi"/>
    <w:basedOn w:val="DefaultParagraphFont"/>
    <w:rsid w:val="006442E5"/>
  </w:style>
  <w:style w:type="character" w:customStyle="1" w:styleId="rpp1">
    <w:name w:val="_rp_p1"/>
    <w:basedOn w:val="DefaultParagraphFont"/>
    <w:rsid w:val="006442E5"/>
  </w:style>
  <w:style w:type="character" w:customStyle="1" w:styleId="allowtextselection">
    <w:name w:val="allowtextselection"/>
    <w:basedOn w:val="DefaultParagraphFont"/>
    <w:rsid w:val="006442E5"/>
  </w:style>
  <w:style w:type="character" w:customStyle="1" w:styleId="dbz">
    <w:name w:val="_db_z"/>
    <w:basedOn w:val="DefaultParagraphFont"/>
    <w:rsid w:val="006442E5"/>
  </w:style>
  <w:style w:type="paragraph" w:customStyle="1" w:styleId="a0">
    <w:name w:val="Абзац списка"/>
    <w:basedOn w:val="Normal"/>
    <w:rsid w:val="006442E5"/>
    <w:pPr>
      <w:spacing w:after="0"/>
      <w:ind w:left="720"/>
    </w:pPr>
    <w:rPr>
      <w:rFonts w:ascii="Verdana" w:eastAsia="Times New Roman" w:hAnsi="Verdana" w:cs="Verdana"/>
      <w:color w:val="6A6A6A"/>
      <w:sz w:val="24"/>
      <w:szCs w:val="24"/>
      <w:lang w:val="en-US"/>
    </w:rPr>
  </w:style>
  <w:style w:type="character" w:styleId="SubtleEmphasis">
    <w:name w:val="Subtle Emphasis"/>
    <w:uiPriority w:val="19"/>
    <w:qFormat/>
    <w:rsid w:val="006442E5"/>
    <w:rPr>
      <w:i/>
      <w:iCs/>
      <w:color w:val="808080"/>
    </w:rPr>
  </w:style>
  <w:style w:type="paragraph" w:styleId="TOC5">
    <w:name w:val="toc 5"/>
    <w:basedOn w:val="Normal"/>
    <w:next w:val="Normal"/>
    <w:autoRedefine/>
    <w:uiPriority w:val="39"/>
    <w:unhideWhenUsed/>
    <w:rsid w:val="00735E01"/>
    <w:pPr>
      <w:spacing w:after="100" w:line="259" w:lineRule="auto"/>
      <w:ind w:left="880"/>
    </w:pPr>
    <w:rPr>
      <w:rFonts w:asciiTheme="minorHAnsi" w:eastAsiaTheme="minorEastAsia" w:hAnsiTheme="minorHAnsi" w:cstheme="minorBidi"/>
      <w:sz w:val="22"/>
      <w:lang w:val="en-GB" w:eastAsia="en-GB"/>
    </w:rPr>
  </w:style>
  <w:style w:type="paragraph" w:styleId="TOC6">
    <w:name w:val="toc 6"/>
    <w:basedOn w:val="Normal"/>
    <w:next w:val="Normal"/>
    <w:autoRedefine/>
    <w:uiPriority w:val="39"/>
    <w:unhideWhenUsed/>
    <w:rsid w:val="00735E01"/>
    <w:pPr>
      <w:spacing w:after="100" w:line="259" w:lineRule="auto"/>
      <w:ind w:left="1100"/>
    </w:pPr>
    <w:rPr>
      <w:rFonts w:asciiTheme="minorHAnsi" w:eastAsiaTheme="minorEastAsia" w:hAnsiTheme="minorHAnsi" w:cstheme="minorBidi"/>
      <w:sz w:val="22"/>
      <w:lang w:val="en-GB" w:eastAsia="en-GB"/>
    </w:rPr>
  </w:style>
  <w:style w:type="paragraph" w:styleId="TOC7">
    <w:name w:val="toc 7"/>
    <w:basedOn w:val="Normal"/>
    <w:next w:val="Normal"/>
    <w:autoRedefine/>
    <w:uiPriority w:val="39"/>
    <w:unhideWhenUsed/>
    <w:rsid w:val="00735E01"/>
    <w:pPr>
      <w:spacing w:after="100" w:line="259" w:lineRule="auto"/>
      <w:ind w:left="1320"/>
    </w:pPr>
    <w:rPr>
      <w:rFonts w:asciiTheme="minorHAnsi" w:eastAsiaTheme="minorEastAsia" w:hAnsiTheme="minorHAnsi" w:cstheme="minorBidi"/>
      <w:sz w:val="22"/>
      <w:lang w:val="en-GB" w:eastAsia="en-GB"/>
    </w:rPr>
  </w:style>
  <w:style w:type="paragraph" w:styleId="TOC8">
    <w:name w:val="toc 8"/>
    <w:basedOn w:val="Normal"/>
    <w:next w:val="Normal"/>
    <w:autoRedefine/>
    <w:uiPriority w:val="39"/>
    <w:unhideWhenUsed/>
    <w:rsid w:val="00735E01"/>
    <w:pPr>
      <w:spacing w:after="100" w:line="259" w:lineRule="auto"/>
      <w:ind w:left="1540"/>
    </w:pPr>
    <w:rPr>
      <w:rFonts w:asciiTheme="minorHAnsi" w:eastAsiaTheme="minorEastAsia" w:hAnsiTheme="minorHAnsi" w:cstheme="minorBidi"/>
      <w:sz w:val="22"/>
      <w:lang w:val="en-GB" w:eastAsia="en-GB"/>
    </w:rPr>
  </w:style>
  <w:style w:type="paragraph" w:styleId="TOC9">
    <w:name w:val="toc 9"/>
    <w:basedOn w:val="Normal"/>
    <w:next w:val="Normal"/>
    <w:autoRedefine/>
    <w:uiPriority w:val="39"/>
    <w:unhideWhenUsed/>
    <w:rsid w:val="00735E01"/>
    <w:pPr>
      <w:spacing w:after="100" w:line="259" w:lineRule="auto"/>
      <w:ind w:left="1760"/>
    </w:pPr>
    <w:rPr>
      <w:rFonts w:asciiTheme="minorHAnsi" w:eastAsiaTheme="minorEastAsia" w:hAnsiTheme="minorHAnsi" w:cstheme="minorBidi"/>
      <w:sz w:val="22"/>
      <w:lang w:val="en-GB" w:eastAsia="en-GB"/>
    </w:rPr>
  </w:style>
  <w:style w:type="character" w:customStyle="1" w:styleId="UnresolvedMention1">
    <w:name w:val="Unresolved Mention1"/>
    <w:basedOn w:val="DefaultParagraphFont"/>
    <w:uiPriority w:val="99"/>
    <w:semiHidden/>
    <w:unhideWhenUsed/>
    <w:rsid w:val="00735E01"/>
    <w:rPr>
      <w:color w:val="808080"/>
      <w:shd w:val="clear" w:color="auto" w:fill="E6E6E6"/>
    </w:rPr>
  </w:style>
  <w:style w:type="character" w:customStyle="1" w:styleId="Mention3">
    <w:name w:val="Mention3"/>
    <w:basedOn w:val="DefaultParagraphFont"/>
    <w:uiPriority w:val="99"/>
    <w:semiHidden/>
    <w:unhideWhenUsed/>
    <w:rsid w:val="007D21EF"/>
    <w:rPr>
      <w:color w:val="2B579A"/>
      <w:shd w:val="clear" w:color="auto" w:fill="E6E6E6"/>
    </w:rPr>
  </w:style>
  <w:style w:type="table" w:customStyle="1" w:styleId="TableGrid3">
    <w:name w:val="Table Grid3"/>
    <w:basedOn w:val="TableNormal"/>
    <w:next w:val="TableGrid"/>
    <w:uiPriority w:val="39"/>
    <w:rsid w:val="00E541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4E1007"/>
    <w:rPr>
      <w:color w:val="808080"/>
      <w:shd w:val="clear" w:color="auto" w:fill="E6E6E6"/>
    </w:rPr>
  </w:style>
  <w:style w:type="table" w:customStyle="1" w:styleId="TableGrid4">
    <w:name w:val="Table Grid4"/>
    <w:basedOn w:val="TableNormal"/>
    <w:next w:val="TableGrid"/>
    <w:uiPriority w:val="59"/>
    <w:rsid w:val="000C72BD"/>
    <w:pPr>
      <w:widowControl/>
    </w:pPr>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9039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
    <w:name w:val="List Table 3 - Accent 51"/>
    <w:basedOn w:val="TableNormal"/>
    <w:uiPriority w:val="48"/>
    <w:rsid w:val="00041F97"/>
    <w:pPr>
      <w:widowControl/>
    </w:pPr>
    <w:rPr>
      <w:rFonts w:ascii="Calibri" w:eastAsia="Calibri" w:hAnsi="Calibri" w:cs="Times New Roman"/>
      <w:sz w:val="22"/>
      <w:szCs w:val="22"/>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numbering" w:customStyle="1" w:styleId="NoList2">
    <w:name w:val="No List2"/>
    <w:next w:val="NoList"/>
    <w:uiPriority w:val="99"/>
    <w:semiHidden/>
    <w:unhideWhenUsed/>
    <w:rsid w:val="004F108F"/>
  </w:style>
  <w:style w:type="table" w:customStyle="1" w:styleId="TableGrid5">
    <w:name w:val="Table Grid5"/>
    <w:basedOn w:val="TableNormal"/>
    <w:next w:val="TableGrid"/>
    <w:uiPriority w:val="39"/>
    <w:rsid w:val="004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2">
    <w:name w:val="List Table 3 - Accent 112"/>
    <w:basedOn w:val="TableNormal"/>
    <w:next w:val="ListTable3-Accent12"/>
    <w:uiPriority w:val="48"/>
    <w:rsid w:val="004F108F"/>
    <w:pPr>
      <w:widowControl/>
      <w:spacing w:before="120"/>
      <w:jc w:val="both"/>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2">
    <w:name w:val="List Table 3 - Accent 122"/>
    <w:basedOn w:val="TableNormal"/>
    <w:uiPriority w:val="48"/>
    <w:rsid w:val="004F108F"/>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eGrid12">
    <w:name w:val="Table Grid12"/>
    <w:basedOn w:val="TableNormal"/>
    <w:next w:val="TableGrid"/>
    <w:uiPriority w:val="59"/>
    <w:rsid w:val="004F108F"/>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4F108F"/>
    <w:pPr>
      <w:spacing w:after="160" w:line="259" w:lineRule="auto"/>
    </w:pPr>
    <w:rPr>
      <w:rFonts w:ascii="Calibri" w:eastAsia="Times New Roman" w:hAnsi="Calibri"/>
      <w:sz w:val="22"/>
      <w:lang w:val="en-US"/>
    </w:rPr>
  </w:style>
  <w:style w:type="table" w:customStyle="1" w:styleId="TableGridLight1">
    <w:name w:val="Table Grid Light1"/>
    <w:basedOn w:val="TableNormal"/>
    <w:uiPriority w:val="40"/>
    <w:rsid w:val="004F108F"/>
    <w:pPr>
      <w:widowControl/>
    </w:pPr>
    <w:rPr>
      <w:rFonts w:ascii="Calibri" w:eastAsia="Calibri" w:hAnsi="Calibri" w:cs="Arial"/>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1">
    <w:name w:val="Списък на абзаци1"/>
    <w:basedOn w:val="Normal"/>
    <w:rsid w:val="004F108F"/>
    <w:pPr>
      <w:widowControl w:val="0"/>
      <w:autoSpaceDE w:val="0"/>
      <w:autoSpaceDN w:val="0"/>
      <w:adjustRightInd w:val="0"/>
      <w:spacing w:after="0"/>
    </w:pPr>
    <w:rPr>
      <w:rFonts w:ascii="Times New Roman" w:eastAsia="Times New Roman" w:hAnsi="Times New Roman"/>
      <w:szCs w:val="24"/>
      <w:lang w:val="en-US"/>
    </w:rPr>
  </w:style>
  <w:style w:type="character" w:styleId="PlaceholderText">
    <w:name w:val="Placeholder Text"/>
    <w:basedOn w:val="DefaultParagraphFont"/>
    <w:uiPriority w:val="99"/>
    <w:semiHidden/>
    <w:rsid w:val="004F108F"/>
    <w:rPr>
      <w:color w:val="808080"/>
    </w:rPr>
  </w:style>
  <w:style w:type="paragraph" w:customStyle="1" w:styleId="BulletsNew">
    <w:name w:val="Bullets New"/>
    <w:basedOn w:val="ListParagraph"/>
    <w:link w:val="BulletsNewChar"/>
    <w:autoRedefine/>
    <w:qFormat/>
    <w:rsid w:val="004F108F"/>
    <w:pPr>
      <w:numPr>
        <w:ilvl w:val="1"/>
        <w:numId w:val="35"/>
      </w:numPr>
      <w:spacing w:before="120" w:after="120" w:line="276" w:lineRule="auto"/>
      <w:ind w:left="1080"/>
      <w:contextualSpacing w:val="0"/>
      <w:jc w:val="both"/>
    </w:pPr>
    <w:rPr>
      <w:rFonts w:ascii="Times New Roman" w:hAnsi="Times New Roman"/>
      <w:lang w:val="en-US"/>
    </w:rPr>
  </w:style>
  <w:style w:type="character" w:customStyle="1" w:styleId="BulletsNewChar">
    <w:name w:val="Bullets New Char"/>
    <w:basedOn w:val="ListParagraphChar"/>
    <w:link w:val="BulletsNew"/>
    <w:rsid w:val="004F108F"/>
    <w:rPr>
      <w:rFonts w:ascii="Times New Roman" w:eastAsia="Calibri" w:hAnsi="Times New Roman" w:cs="Times New Roman"/>
      <w:sz w:val="20"/>
      <w:szCs w:val="22"/>
      <w:lang w:val="en-US"/>
    </w:rPr>
  </w:style>
  <w:style w:type="paragraph" w:customStyle="1" w:styleId="ORObservation">
    <w:name w:val="OR Observation"/>
    <w:basedOn w:val="Normal"/>
    <w:qFormat/>
    <w:rsid w:val="004F108F"/>
    <w:pPr>
      <w:numPr>
        <w:ilvl w:val="1"/>
        <w:numId w:val="36"/>
      </w:numPr>
      <w:spacing w:after="240"/>
    </w:pPr>
    <w:rPr>
      <w:rFonts w:ascii="Times New Roman" w:eastAsia="Times New Roman" w:hAnsi="Times New Roman"/>
      <w:sz w:val="24"/>
      <w:szCs w:val="20"/>
      <w:lang w:val="en-GB"/>
    </w:rPr>
  </w:style>
  <w:style w:type="paragraph" w:styleId="ListNumber">
    <w:name w:val="List Number"/>
    <w:basedOn w:val="BodyText"/>
    <w:rsid w:val="004F108F"/>
    <w:pPr>
      <w:widowControl/>
      <w:numPr>
        <w:numId w:val="37"/>
      </w:numPr>
      <w:autoSpaceDE/>
      <w:autoSpaceDN/>
      <w:adjustRightInd/>
      <w:spacing w:after="270" w:line="270" w:lineRule="atLeast"/>
    </w:pPr>
    <w:rPr>
      <w:rFonts w:eastAsia="Times New Roman"/>
      <w:sz w:val="23"/>
      <w:szCs w:val="20"/>
      <w:lang w:val="en-GB" w:eastAsia="da-DK"/>
    </w:rPr>
  </w:style>
  <w:style w:type="paragraph" w:styleId="ListNumber2">
    <w:name w:val="List Number 2"/>
    <w:basedOn w:val="ListNumber"/>
    <w:rsid w:val="004F108F"/>
    <w:pPr>
      <w:numPr>
        <w:ilvl w:val="1"/>
      </w:numPr>
    </w:pPr>
  </w:style>
  <w:style w:type="paragraph" w:customStyle="1" w:styleId="FrontPage1">
    <w:name w:val="FrontPage1"/>
    <w:basedOn w:val="Normal"/>
    <w:next w:val="BodyText"/>
    <w:rsid w:val="004F108F"/>
    <w:pPr>
      <w:suppressAutoHyphens/>
      <w:spacing w:after="160" w:line="320" w:lineRule="exact"/>
    </w:pPr>
    <w:rPr>
      <w:rFonts w:eastAsia="Times New Roman" w:cs="Arial"/>
      <w:sz w:val="28"/>
      <w:szCs w:val="20"/>
      <w:lang w:val="en-GB" w:eastAsia="da-DK"/>
    </w:rPr>
  </w:style>
  <w:style w:type="paragraph" w:styleId="ListNumber3">
    <w:name w:val="List Number 3"/>
    <w:basedOn w:val="ListNumber2"/>
    <w:rsid w:val="004F108F"/>
    <w:pPr>
      <w:numPr>
        <w:ilvl w:val="2"/>
      </w:numPr>
      <w:tabs>
        <w:tab w:val="left" w:pos="1276"/>
      </w:tabs>
    </w:pPr>
  </w:style>
  <w:style w:type="paragraph" w:customStyle="1" w:styleId="figure0">
    <w:name w:val="figure"/>
    <w:basedOn w:val="Normal"/>
    <w:autoRedefine/>
    <w:qFormat/>
    <w:rsid w:val="004F108F"/>
    <w:pPr>
      <w:spacing w:after="60"/>
      <w:jc w:val="center"/>
    </w:pPr>
    <w:rPr>
      <w:noProof/>
      <w:lang w:val="en-US"/>
    </w:rPr>
  </w:style>
  <w:style w:type="numbering" w:customStyle="1" w:styleId="NoList11">
    <w:name w:val="No List11"/>
    <w:next w:val="NoList"/>
    <w:uiPriority w:val="99"/>
    <w:semiHidden/>
    <w:unhideWhenUsed/>
    <w:rsid w:val="004F108F"/>
  </w:style>
  <w:style w:type="table" w:customStyle="1" w:styleId="TableGridLight11">
    <w:name w:val="Table Grid Light11"/>
    <w:basedOn w:val="TableNormal"/>
    <w:uiPriority w:val="40"/>
    <w:rsid w:val="004F108F"/>
    <w:pPr>
      <w:widowControl/>
    </w:pPr>
    <w:rPr>
      <w:rFonts w:ascii="Calibri" w:eastAsia="Calibri" w:hAnsi="Calibri" w:cs="Times New Roman"/>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21">
    <w:name w:val="Table Grid21"/>
    <w:basedOn w:val="TableNormal"/>
    <w:next w:val="TableGrid"/>
    <w:uiPriority w:val="39"/>
    <w:rsid w:val="004F108F"/>
    <w:pPr>
      <w:widowControl/>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t-edited">
    <w:name w:val="alt-edited"/>
    <w:basedOn w:val="DefaultParagraphFont"/>
    <w:rsid w:val="004F108F"/>
  </w:style>
  <w:style w:type="table" w:customStyle="1" w:styleId="TableGrid31">
    <w:name w:val="Table Grid31"/>
    <w:basedOn w:val="TableNormal"/>
    <w:next w:val="TableGrid"/>
    <w:uiPriority w:val="59"/>
    <w:rsid w:val="004F108F"/>
    <w:pPr>
      <w:widowControl/>
      <w:spacing w:before="100"/>
    </w:pPr>
    <w:rPr>
      <w:rFonts w:ascii="Calibri" w:eastAsia="Times New Roman"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A7"/>
    <w:uiPriority w:val="99"/>
    <w:rsid w:val="004F108F"/>
    <w:rPr>
      <w:rFonts w:cs="TimesNewRomanPS"/>
      <w:color w:val="000000"/>
      <w:sz w:val="10"/>
      <w:szCs w:val="10"/>
    </w:rPr>
  </w:style>
  <w:style w:type="paragraph" w:customStyle="1" w:styleId="Pa9">
    <w:name w:val="Pa9"/>
    <w:basedOn w:val="Default"/>
    <w:next w:val="Default"/>
    <w:uiPriority w:val="99"/>
    <w:rsid w:val="004F108F"/>
    <w:pPr>
      <w:spacing w:line="181" w:lineRule="atLeast"/>
    </w:pPr>
    <w:rPr>
      <w:rFonts w:ascii="TradeGothic CondEighteen" w:hAnsi="TradeGothic CondEighteen" w:cs="Arial Unicode MS"/>
      <w:color w:val="auto"/>
      <w:lang w:val="en-US"/>
    </w:rPr>
  </w:style>
  <w:style w:type="paragraph" w:customStyle="1" w:styleId="Numpara">
    <w:name w:val="Num_para"/>
    <w:basedOn w:val="Normal"/>
    <w:qFormat/>
    <w:rsid w:val="004F108F"/>
    <w:pPr>
      <w:numPr>
        <w:numId w:val="38"/>
      </w:numPr>
      <w:spacing w:before="60" w:after="60"/>
      <w:jc w:val="both"/>
    </w:pPr>
    <w:rPr>
      <w:rFonts w:ascii="Calibri" w:hAnsi="Calibri" w:cs="Arial"/>
      <w:sz w:val="22"/>
      <w:szCs w:val="24"/>
      <w:lang w:val="en-GB"/>
    </w:rPr>
  </w:style>
  <w:style w:type="paragraph" w:customStyle="1" w:styleId="SRCharCharCharCharCharZnakCharCharCharCharZnak">
    <w:name w:val="SR Char Char Char Char Char Znak Char Char Char Char Znak"/>
    <w:basedOn w:val="Normal"/>
    <w:next w:val="Heading1"/>
    <w:autoRedefine/>
    <w:rsid w:val="004F108F"/>
    <w:pPr>
      <w:spacing w:after="160" w:line="240" w:lineRule="exact"/>
    </w:pPr>
    <w:rPr>
      <w:rFonts w:ascii="Times New Roman" w:eastAsia="Times New Roman" w:hAnsi="Times New Roman"/>
      <w:sz w:val="22"/>
      <w:szCs w:val="20"/>
      <w:lang w:val="en-US"/>
    </w:rPr>
  </w:style>
  <w:style w:type="table" w:customStyle="1" w:styleId="LightList-Accent51">
    <w:name w:val="Light List - Accent 51"/>
    <w:basedOn w:val="TableNormal"/>
    <w:next w:val="LightList-Accent5"/>
    <w:uiPriority w:val="61"/>
    <w:rsid w:val="004F108F"/>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11">
    <w:name w:val="Light List - Accent 11"/>
    <w:basedOn w:val="TableNormal"/>
    <w:uiPriority w:val="61"/>
    <w:rsid w:val="004F108F"/>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Normal"/>
    <w:uiPriority w:val="63"/>
    <w:rsid w:val="004F108F"/>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Accent11">
    <w:name w:val="Light Shading - Accent 11"/>
    <w:basedOn w:val="TableNormal"/>
    <w:uiPriority w:val="60"/>
    <w:rsid w:val="004F108F"/>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Style1">
    <w:name w:val="Style1"/>
    <w:uiPriority w:val="99"/>
    <w:rsid w:val="004F108F"/>
    <w:pPr>
      <w:numPr>
        <w:numId w:val="39"/>
      </w:numPr>
    </w:pPr>
  </w:style>
  <w:style w:type="paragraph" w:customStyle="1" w:styleId="CowiClient">
    <w:name w:val="CowiClient"/>
    <w:basedOn w:val="FrontPage1"/>
    <w:next w:val="BlockText"/>
    <w:rsid w:val="004F108F"/>
    <w:rPr>
      <w:szCs w:val="28"/>
    </w:rPr>
  </w:style>
  <w:style w:type="paragraph" w:customStyle="1" w:styleId="FrontPage3">
    <w:name w:val="FrontPage3"/>
    <w:basedOn w:val="FrontPage1"/>
    <w:next w:val="BlockText"/>
    <w:rsid w:val="004F108F"/>
    <w:pPr>
      <w:spacing w:before="160" w:after="0"/>
    </w:pPr>
    <w:rPr>
      <w:sz w:val="20"/>
    </w:rPr>
  </w:style>
  <w:style w:type="paragraph" w:customStyle="1" w:styleId="BlockText1">
    <w:name w:val="Block Text1"/>
    <w:basedOn w:val="Normal"/>
    <w:next w:val="BlockText"/>
    <w:uiPriority w:val="99"/>
    <w:semiHidden/>
    <w:unhideWhenUsed/>
    <w:rsid w:val="004F108F"/>
    <w:pPr>
      <w:pBdr>
        <w:top w:val="single" w:sz="2" w:space="10" w:color="4F81BD" w:shadow="1"/>
        <w:left w:val="single" w:sz="2" w:space="10" w:color="4F81BD" w:shadow="1"/>
        <w:bottom w:val="single" w:sz="2" w:space="10" w:color="4F81BD" w:shadow="1"/>
        <w:right w:val="single" w:sz="2" w:space="10" w:color="4F81BD" w:shadow="1"/>
      </w:pBdr>
      <w:spacing w:after="120"/>
      <w:ind w:left="1152" w:right="1152"/>
    </w:pPr>
    <w:rPr>
      <w:rFonts w:ascii="Calibri" w:eastAsia="Times New Roman" w:hAnsi="Calibri" w:cs="Arial"/>
      <w:i/>
      <w:iCs/>
      <w:color w:val="4F81BD"/>
    </w:rPr>
  </w:style>
  <w:style w:type="table" w:customStyle="1" w:styleId="GridTable5Dark-Accent11">
    <w:name w:val="Grid Table 5 Dark - Accent 11"/>
    <w:basedOn w:val="TableNormal"/>
    <w:uiPriority w:val="50"/>
    <w:rsid w:val="004F108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4-Accent11">
    <w:name w:val="Grid Table 4 - Accent 11"/>
    <w:basedOn w:val="TableNormal"/>
    <w:uiPriority w:val="49"/>
    <w:rsid w:val="004F108F"/>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apple-style-span">
    <w:name w:val="apple-style-span"/>
    <w:basedOn w:val="DefaultParagraphFont"/>
    <w:rsid w:val="004F108F"/>
  </w:style>
  <w:style w:type="paragraph" w:customStyle="1" w:styleId="doc-ti">
    <w:name w:val="doc-ti"/>
    <w:basedOn w:val="Normal"/>
    <w:rsid w:val="004F108F"/>
    <w:pPr>
      <w:spacing w:before="100" w:beforeAutospacing="1" w:after="100" w:afterAutospacing="1"/>
    </w:pPr>
    <w:rPr>
      <w:rFonts w:ascii="Times New Roman" w:eastAsia="Times New Roman" w:hAnsi="Times New Roman"/>
      <w:sz w:val="24"/>
      <w:szCs w:val="24"/>
      <w:lang w:eastAsia="bg-BG"/>
    </w:rPr>
  </w:style>
  <w:style w:type="paragraph" w:customStyle="1" w:styleId="EndNoteBibliographyTitle">
    <w:name w:val="EndNote Bibliography Title"/>
    <w:basedOn w:val="Normal"/>
    <w:link w:val="EndNoteBibliographyTitleChar"/>
    <w:rsid w:val="004F108F"/>
    <w:pPr>
      <w:framePr w:hSpace="180" w:wrap="around" w:vAnchor="page" w:hAnchor="margin" w:y="1621"/>
      <w:spacing w:after="0" w:line="259" w:lineRule="auto"/>
      <w:jc w:val="center"/>
    </w:pPr>
    <w:rPr>
      <w:rFonts w:ascii="Calibri" w:hAnsi="Calibri" w:cs="Arial"/>
      <w:noProof/>
      <w:sz w:val="18"/>
      <w:lang w:val="en-US"/>
    </w:rPr>
  </w:style>
  <w:style w:type="character" w:customStyle="1" w:styleId="EndNoteBibliographyTitleChar">
    <w:name w:val="EndNote Bibliography Title Char"/>
    <w:basedOn w:val="DefaultParagraphFont"/>
    <w:link w:val="EndNoteBibliographyTitle"/>
    <w:rsid w:val="004F108F"/>
    <w:rPr>
      <w:rFonts w:ascii="Calibri" w:eastAsia="Calibri" w:hAnsi="Calibri" w:cs="Arial"/>
      <w:noProof/>
      <w:sz w:val="18"/>
      <w:szCs w:val="22"/>
      <w:lang w:val="en-US"/>
    </w:rPr>
  </w:style>
  <w:style w:type="paragraph" w:customStyle="1" w:styleId="EndNoteBibliography">
    <w:name w:val="EndNote Bibliography"/>
    <w:basedOn w:val="Normal"/>
    <w:link w:val="EndNoteBibliographyChar"/>
    <w:rsid w:val="004F108F"/>
    <w:pPr>
      <w:framePr w:hSpace="180" w:wrap="around" w:vAnchor="page" w:hAnchor="margin" w:y="1621"/>
      <w:spacing w:after="160"/>
    </w:pPr>
    <w:rPr>
      <w:rFonts w:ascii="Calibri" w:hAnsi="Calibri" w:cs="Arial"/>
      <w:noProof/>
      <w:sz w:val="18"/>
      <w:lang w:val="en-US"/>
    </w:rPr>
  </w:style>
  <w:style w:type="character" w:customStyle="1" w:styleId="EndNoteBibliographyChar">
    <w:name w:val="EndNote Bibliography Char"/>
    <w:basedOn w:val="DefaultParagraphFont"/>
    <w:link w:val="EndNoteBibliography"/>
    <w:rsid w:val="004F108F"/>
    <w:rPr>
      <w:rFonts w:ascii="Calibri" w:eastAsia="Calibri" w:hAnsi="Calibri" w:cs="Arial"/>
      <w:noProof/>
      <w:sz w:val="18"/>
      <w:szCs w:val="22"/>
      <w:lang w:val="en-US"/>
    </w:rPr>
  </w:style>
  <w:style w:type="table" w:customStyle="1" w:styleId="GridTable5Dark-Accent12">
    <w:name w:val="Grid Table 5 Dark - Accent 12"/>
    <w:basedOn w:val="TableNormal"/>
    <w:uiPriority w:val="50"/>
    <w:rsid w:val="004F108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ListTable4-Accent21">
    <w:name w:val="List Table 4 - Accent 21"/>
    <w:basedOn w:val="TableNormal"/>
    <w:uiPriority w:val="49"/>
    <w:rsid w:val="004F108F"/>
    <w:pPr>
      <w:widowControl/>
    </w:pPr>
    <w:rPr>
      <w:rFonts w:ascii="Calibri" w:eastAsia="Calibri" w:hAnsi="Calibri" w:cs="Arial"/>
      <w:sz w:val="22"/>
      <w:szCs w:val="22"/>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1">
    <w:name w:val="Grid Table 4 - Accent 21"/>
    <w:basedOn w:val="TableNormal"/>
    <w:uiPriority w:val="49"/>
    <w:rsid w:val="004F108F"/>
    <w:pPr>
      <w:widowControl/>
    </w:pPr>
    <w:rPr>
      <w:rFonts w:ascii="Calibri" w:eastAsia="Calibri" w:hAnsi="Calibri" w:cs="Arial"/>
      <w:sz w:val="22"/>
      <w:szCs w:val="22"/>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12">
    <w:name w:val="Grid Table 4 - Accent 12"/>
    <w:basedOn w:val="TableNormal"/>
    <w:uiPriority w:val="49"/>
    <w:rsid w:val="004F108F"/>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42">
    <w:name w:val="Table Grid42"/>
    <w:basedOn w:val="TableNormal"/>
    <w:next w:val="TableGrid"/>
    <w:uiPriority w:val="39"/>
    <w:rsid w:val="004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39"/>
    <w:rsid w:val="004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4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4F108F"/>
    <w:rPr>
      <w:color w:val="808080"/>
      <w:shd w:val="clear" w:color="auto" w:fill="E6E6E6"/>
    </w:rPr>
  </w:style>
  <w:style w:type="table" w:styleId="LightList-Accent5">
    <w:name w:val="Light List Accent 5"/>
    <w:basedOn w:val="TableNormal"/>
    <w:uiPriority w:val="61"/>
    <w:semiHidden/>
    <w:unhideWhenUsed/>
    <w:rsid w:val="004F108F"/>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BlockText">
    <w:name w:val="Block Text"/>
    <w:basedOn w:val="Normal"/>
    <w:uiPriority w:val="99"/>
    <w:semiHidden/>
    <w:unhideWhenUsed/>
    <w:rsid w:val="004F108F"/>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customStyle="1" w:styleId="Body0">
    <w:name w:val="Body"/>
    <w:rsid w:val="00A72BC7"/>
    <w:pPr>
      <w:widowControl/>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n-US" w:eastAsia="en-GB"/>
    </w:rPr>
  </w:style>
  <w:style w:type="character" w:customStyle="1" w:styleId="UnresolvedMention4">
    <w:name w:val="Unresolved Mention4"/>
    <w:basedOn w:val="DefaultParagraphFont"/>
    <w:uiPriority w:val="99"/>
    <w:semiHidden/>
    <w:unhideWhenUsed/>
    <w:rsid w:val="00BE2746"/>
    <w:rPr>
      <w:color w:val="808080"/>
      <w:shd w:val="clear" w:color="auto" w:fill="E6E6E6"/>
    </w:rPr>
  </w:style>
  <w:style w:type="character" w:customStyle="1" w:styleId="UnresolvedMention5">
    <w:name w:val="Unresolved Mention5"/>
    <w:basedOn w:val="DefaultParagraphFont"/>
    <w:uiPriority w:val="99"/>
    <w:semiHidden/>
    <w:unhideWhenUsed/>
    <w:rsid w:val="00164E43"/>
    <w:rPr>
      <w:color w:val="808080"/>
      <w:shd w:val="clear" w:color="auto" w:fill="E6E6E6"/>
    </w:rPr>
  </w:style>
  <w:style w:type="table" w:customStyle="1" w:styleId="ListTable3-Accent113">
    <w:name w:val="List Table 3 - Accent 113"/>
    <w:basedOn w:val="TableNormal"/>
    <w:next w:val="ListTable3-Accent12"/>
    <w:uiPriority w:val="48"/>
    <w:rsid w:val="00D75F84"/>
    <w:pPr>
      <w:widowControl/>
      <w:spacing w:before="120"/>
      <w:jc w:val="both"/>
    </w:pPr>
    <w:rPr>
      <w:rFonts w:ascii="Times New Roman" w:eastAsiaTheme="minorHAns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UnresolvedMention">
    <w:name w:val="Unresolved Mention"/>
    <w:basedOn w:val="DefaultParagraphFont"/>
    <w:uiPriority w:val="99"/>
    <w:semiHidden/>
    <w:unhideWhenUsed/>
    <w:rsid w:val="001B244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839532">
      <w:bodyDiv w:val="1"/>
      <w:marLeft w:val="0"/>
      <w:marRight w:val="0"/>
      <w:marTop w:val="0"/>
      <w:marBottom w:val="0"/>
      <w:divBdr>
        <w:top w:val="none" w:sz="0" w:space="0" w:color="auto"/>
        <w:left w:val="none" w:sz="0" w:space="0" w:color="auto"/>
        <w:bottom w:val="none" w:sz="0" w:space="0" w:color="auto"/>
        <w:right w:val="none" w:sz="0" w:space="0" w:color="auto"/>
      </w:divBdr>
    </w:div>
    <w:div w:id="409158703">
      <w:bodyDiv w:val="1"/>
      <w:marLeft w:val="0"/>
      <w:marRight w:val="0"/>
      <w:marTop w:val="0"/>
      <w:marBottom w:val="0"/>
      <w:divBdr>
        <w:top w:val="none" w:sz="0" w:space="0" w:color="auto"/>
        <w:left w:val="none" w:sz="0" w:space="0" w:color="auto"/>
        <w:bottom w:val="none" w:sz="0" w:space="0" w:color="auto"/>
        <w:right w:val="none" w:sz="0" w:space="0" w:color="auto"/>
      </w:divBdr>
    </w:div>
    <w:div w:id="465859402">
      <w:bodyDiv w:val="1"/>
      <w:marLeft w:val="0"/>
      <w:marRight w:val="0"/>
      <w:marTop w:val="0"/>
      <w:marBottom w:val="0"/>
      <w:divBdr>
        <w:top w:val="none" w:sz="0" w:space="0" w:color="auto"/>
        <w:left w:val="none" w:sz="0" w:space="0" w:color="auto"/>
        <w:bottom w:val="none" w:sz="0" w:space="0" w:color="auto"/>
        <w:right w:val="none" w:sz="0" w:space="0" w:color="auto"/>
      </w:divBdr>
    </w:div>
    <w:div w:id="870804677">
      <w:bodyDiv w:val="1"/>
      <w:marLeft w:val="0"/>
      <w:marRight w:val="0"/>
      <w:marTop w:val="0"/>
      <w:marBottom w:val="0"/>
      <w:divBdr>
        <w:top w:val="none" w:sz="0" w:space="0" w:color="auto"/>
        <w:left w:val="none" w:sz="0" w:space="0" w:color="auto"/>
        <w:bottom w:val="none" w:sz="0" w:space="0" w:color="auto"/>
        <w:right w:val="none" w:sz="0" w:space="0" w:color="auto"/>
      </w:divBdr>
    </w:div>
    <w:div w:id="921723849">
      <w:bodyDiv w:val="1"/>
      <w:marLeft w:val="0"/>
      <w:marRight w:val="0"/>
      <w:marTop w:val="0"/>
      <w:marBottom w:val="0"/>
      <w:divBdr>
        <w:top w:val="none" w:sz="0" w:space="0" w:color="auto"/>
        <w:left w:val="none" w:sz="0" w:space="0" w:color="auto"/>
        <w:bottom w:val="none" w:sz="0" w:space="0" w:color="auto"/>
        <w:right w:val="none" w:sz="0" w:space="0" w:color="auto"/>
      </w:divBdr>
    </w:div>
    <w:div w:id="1113088818">
      <w:bodyDiv w:val="1"/>
      <w:marLeft w:val="0"/>
      <w:marRight w:val="0"/>
      <w:marTop w:val="0"/>
      <w:marBottom w:val="0"/>
      <w:divBdr>
        <w:top w:val="none" w:sz="0" w:space="0" w:color="auto"/>
        <w:left w:val="none" w:sz="0" w:space="0" w:color="auto"/>
        <w:bottom w:val="none" w:sz="0" w:space="0" w:color="auto"/>
        <w:right w:val="none" w:sz="0" w:space="0" w:color="auto"/>
      </w:divBdr>
    </w:div>
    <w:div w:id="1202520359">
      <w:bodyDiv w:val="1"/>
      <w:marLeft w:val="0"/>
      <w:marRight w:val="0"/>
      <w:marTop w:val="0"/>
      <w:marBottom w:val="0"/>
      <w:divBdr>
        <w:top w:val="none" w:sz="0" w:space="0" w:color="auto"/>
        <w:left w:val="none" w:sz="0" w:space="0" w:color="auto"/>
        <w:bottom w:val="none" w:sz="0" w:space="0" w:color="auto"/>
        <w:right w:val="none" w:sz="0" w:space="0" w:color="auto"/>
      </w:divBdr>
    </w:div>
    <w:div w:id="1210188808">
      <w:bodyDiv w:val="1"/>
      <w:marLeft w:val="0"/>
      <w:marRight w:val="0"/>
      <w:marTop w:val="0"/>
      <w:marBottom w:val="0"/>
      <w:divBdr>
        <w:top w:val="none" w:sz="0" w:space="0" w:color="auto"/>
        <w:left w:val="none" w:sz="0" w:space="0" w:color="auto"/>
        <w:bottom w:val="none" w:sz="0" w:space="0" w:color="auto"/>
        <w:right w:val="none" w:sz="0" w:space="0" w:color="auto"/>
      </w:divBdr>
    </w:div>
    <w:div w:id="1412192842">
      <w:bodyDiv w:val="1"/>
      <w:marLeft w:val="0"/>
      <w:marRight w:val="0"/>
      <w:marTop w:val="0"/>
      <w:marBottom w:val="0"/>
      <w:divBdr>
        <w:top w:val="none" w:sz="0" w:space="0" w:color="auto"/>
        <w:left w:val="none" w:sz="0" w:space="0" w:color="auto"/>
        <w:bottom w:val="none" w:sz="0" w:space="0" w:color="auto"/>
        <w:right w:val="none" w:sz="0" w:space="0" w:color="auto"/>
      </w:divBdr>
    </w:div>
    <w:div w:id="1492675042">
      <w:bodyDiv w:val="1"/>
      <w:marLeft w:val="0"/>
      <w:marRight w:val="0"/>
      <w:marTop w:val="0"/>
      <w:marBottom w:val="0"/>
      <w:divBdr>
        <w:top w:val="none" w:sz="0" w:space="0" w:color="auto"/>
        <w:left w:val="none" w:sz="0" w:space="0" w:color="auto"/>
        <w:bottom w:val="none" w:sz="0" w:space="0" w:color="auto"/>
        <w:right w:val="none" w:sz="0" w:space="0" w:color="auto"/>
      </w:divBdr>
    </w:div>
    <w:div w:id="1642687039">
      <w:bodyDiv w:val="1"/>
      <w:marLeft w:val="0"/>
      <w:marRight w:val="0"/>
      <w:marTop w:val="0"/>
      <w:marBottom w:val="0"/>
      <w:divBdr>
        <w:top w:val="none" w:sz="0" w:space="0" w:color="auto"/>
        <w:left w:val="none" w:sz="0" w:space="0" w:color="auto"/>
        <w:bottom w:val="none" w:sz="0" w:space="0" w:color="auto"/>
        <w:right w:val="none" w:sz="0" w:space="0" w:color="auto"/>
      </w:divBdr>
      <w:divsChild>
        <w:div w:id="1840736132">
          <w:marLeft w:val="547"/>
          <w:marRight w:val="0"/>
          <w:marTop w:val="106"/>
          <w:marBottom w:val="0"/>
          <w:divBdr>
            <w:top w:val="none" w:sz="0" w:space="0" w:color="auto"/>
            <w:left w:val="none" w:sz="0" w:space="0" w:color="auto"/>
            <w:bottom w:val="none" w:sz="0" w:space="0" w:color="auto"/>
            <w:right w:val="none" w:sz="0" w:space="0" w:color="auto"/>
          </w:divBdr>
        </w:div>
        <w:div w:id="1852184867">
          <w:marLeft w:val="547"/>
          <w:marRight w:val="0"/>
          <w:marTop w:val="106"/>
          <w:marBottom w:val="0"/>
          <w:divBdr>
            <w:top w:val="none" w:sz="0" w:space="0" w:color="auto"/>
            <w:left w:val="none" w:sz="0" w:space="0" w:color="auto"/>
            <w:bottom w:val="none" w:sz="0" w:space="0" w:color="auto"/>
            <w:right w:val="none" w:sz="0" w:space="0" w:color="auto"/>
          </w:divBdr>
        </w:div>
      </w:divsChild>
    </w:div>
    <w:div w:id="1644961591">
      <w:bodyDiv w:val="1"/>
      <w:marLeft w:val="0"/>
      <w:marRight w:val="0"/>
      <w:marTop w:val="0"/>
      <w:marBottom w:val="0"/>
      <w:divBdr>
        <w:top w:val="none" w:sz="0" w:space="0" w:color="auto"/>
        <w:left w:val="none" w:sz="0" w:space="0" w:color="auto"/>
        <w:bottom w:val="none" w:sz="0" w:space="0" w:color="auto"/>
        <w:right w:val="none" w:sz="0" w:space="0" w:color="auto"/>
      </w:divBdr>
    </w:div>
    <w:div w:id="1646619713">
      <w:bodyDiv w:val="1"/>
      <w:marLeft w:val="0"/>
      <w:marRight w:val="0"/>
      <w:marTop w:val="0"/>
      <w:marBottom w:val="0"/>
      <w:divBdr>
        <w:top w:val="none" w:sz="0" w:space="0" w:color="auto"/>
        <w:left w:val="none" w:sz="0" w:space="0" w:color="auto"/>
        <w:bottom w:val="none" w:sz="0" w:space="0" w:color="auto"/>
        <w:right w:val="none" w:sz="0" w:space="0" w:color="auto"/>
      </w:divBdr>
    </w:div>
    <w:div w:id="1782995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ew.usgbc.org/leed" TargetMode="External"/><Relationship Id="rId21" Type="http://schemas.openxmlformats.org/officeDocument/2006/relationships/footer" Target="footer3.xml"/><Relationship Id="rId42" Type="http://schemas.openxmlformats.org/officeDocument/2006/relationships/image" Target="media/image20.png"/><Relationship Id="rId63" Type="http://schemas.openxmlformats.org/officeDocument/2006/relationships/hyperlink" Target="https://www.eea.europa.eu/soer-2015/countries/bulgaria" TargetMode="External"/><Relationship Id="rId84" Type="http://schemas.openxmlformats.org/officeDocument/2006/relationships/hyperlink" Target="http://ec.europa.eu/regional_policy/en/atlas/programmes/2014-2020/bulgaria/2014bg16rfop001" TargetMode="External"/><Relationship Id="rId138" Type="http://schemas.openxmlformats.org/officeDocument/2006/relationships/image" Target="media/image36.jpeg"/><Relationship Id="rId159" Type="http://schemas.openxmlformats.org/officeDocument/2006/relationships/hyperlink" Target="http://www.espon.eu/main/Menu_Projects/Menu_ESPON2013Projects/Menu_AppliedResearch/climate.html" TargetMode="External"/><Relationship Id="rId170" Type="http://schemas.openxmlformats.org/officeDocument/2006/relationships/hyperlink" Target="http://www.nspbzn.mvr.bg/NR/rdonlyres/317033AA-E99D-4C51-AC8E-DB37272F2866/0/NPZB_20142018.pdf" TargetMode="External"/><Relationship Id="rId107" Type="http://schemas.openxmlformats.org/officeDocument/2006/relationships/hyperlink" Target="http://ec.europa.eu/growth/industry/innovation/policy/social/competition_en" TargetMode="External"/><Relationship Id="rId11" Type="http://schemas.openxmlformats.org/officeDocument/2006/relationships/footnotes" Target="footnotes.xml"/><Relationship Id="rId32" Type="http://schemas.openxmlformats.org/officeDocument/2006/relationships/image" Target="media/image13.emf"/><Relationship Id="rId53" Type="http://schemas.openxmlformats.org/officeDocument/2006/relationships/hyperlink" Target="http://ac.els-cdn.com/S0959378014000065/1-s2.0-S0959378014000065-main.pdf?_tid=095d6238-3243-11e7-83a5-00000aacb362&amp;acdnat=1494065096_ebd89421283c00b1f80cdcc1afa906b1" TargetMode="External"/><Relationship Id="rId74" Type="http://schemas.openxmlformats.org/officeDocument/2006/relationships/hyperlink" Target="http://www5.moew.government.bg/wp-content/uploads/file/Climate/Specialna_chat.pdf" TargetMode="External"/><Relationship Id="rId128" Type="http://schemas.openxmlformats.org/officeDocument/2006/relationships/hyperlink" Target="http://www.covenantofmayors.eu/Adaptation.html" TargetMode="External"/><Relationship Id="rId149" Type="http://schemas.openxmlformats.org/officeDocument/2006/relationships/image" Target="media/image47.jpeg"/><Relationship Id="rId5" Type="http://schemas.openxmlformats.org/officeDocument/2006/relationships/customXml" Target="../customXml/item5.xml"/><Relationship Id="rId95" Type="http://schemas.openxmlformats.org/officeDocument/2006/relationships/hyperlink" Target="https://link.springer.com/article/10.1023/A:1005661622966" TargetMode="External"/><Relationship Id="rId160" Type="http://schemas.openxmlformats.org/officeDocument/2006/relationships/hyperlink" Target="http://www.eurocities.eu/eurocities/home" TargetMode="External"/><Relationship Id="rId22" Type="http://schemas.openxmlformats.org/officeDocument/2006/relationships/image" Target="media/image3.png"/><Relationship Id="rId43" Type="http://schemas.openxmlformats.org/officeDocument/2006/relationships/image" Target="media/image21.png"/><Relationship Id="rId64" Type="http://schemas.openxmlformats.org/officeDocument/2006/relationships/hyperlink" Target="http://env-health.org/IMG/pdf/heal_briefing_air_bulgaria_eng.pdf" TargetMode="External"/><Relationship Id="rId118" Type="http://schemas.openxmlformats.org/officeDocument/2006/relationships/hyperlink" Target="http://www.ectp-ceu.eu/index.php/en/9-news/news-archive/244-the-9th-planning-awards-29" TargetMode="External"/><Relationship Id="rId139" Type="http://schemas.openxmlformats.org/officeDocument/2006/relationships/image" Target="media/image37.png"/><Relationship Id="rId85" Type="http://schemas.openxmlformats.org/officeDocument/2006/relationships/hyperlink" Target="http://serc.carleton.edu/31891Last%20accessed%2016.04.2017" TargetMode="External"/><Relationship Id="rId150" Type="http://schemas.openxmlformats.org/officeDocument/2006/relationships/image" Target="media/image48.jpeg"/><Relationship Id="rId171" Type="http://schemas.openxmlformats.org/officeDocument/2006/relationships/hyperlink" Target="http://www.mrrb.government.bg/nacionalna-programa-za-prevenciya-i-ogranichavane-na-svlachistata-na-teritoriyata-na-republika-bulgariya-eroziyata-i-abraziyata-po-dunavskoto-i-chernomorskoto-krajbrejie-2015-2020-g-i-dopulnenie-kum-neya-s-novovuzniknali-77199/" TargetMode="External"/><Relationship Id="rId12" Type="http://schemas.openxmlformats.org/officeDocument/2006/relationships/endnotes" Target="endnotes.xml"/><Relationship Id="rId33" Type="http://schemas.openxmlformats.org/officeDocument/2006/relationships/image" Target="media/image12.png"/><Relationship Id="rId108" Type="http://schemas.openxmlformats.org/officeDocument/2006/relationships/hyperlink" Target="http://climate-adapt.eea.europa.eu/countries-regions/cities" TargetMode="External"/><Relationship Id="rId129" Type="http://schemas.openxmlformats.org/officeDocument/2006/relationships/hyperlink" Target="http://eur-lex.europa.eu/legal-content/BG/TXT/?uri=celex:%2032013R1303" TargetMode="External"/><Relationship Id="rId54" Type="http://schemas.openxmlformats.org/officeDocument/2006/relationships/hyperlink" Target="http://www.nsi.bg/sites/default/files/files/publications/Poverty_regio.pdf" TargetMode="External"/><Relationship Id="rId75" Type="http://schemas.openxmlformats.org/officeDocument/2006/relationships/hyperlink" Target="http://www.mrrb.government.bg/docs/310bfbe48ed5017ab7b4e386b01ca437.doc" TargetMode="External"/><Relationship Id="rId96" Type="http://schemas.openxmlformats.org/officeDocument/2006/relationships/hyperlink" Target="http://dx.doi.org/10.1016/s0959-3780(97)00003-4" TargetMode="External"/><Relationship Id="rId140" Type="http://schemas.openxmlformats.org/officeDocument/2006/relationships/image" Target="media/image38.jpeg"/><Relationship Id="rId161" Type="http://schemas.openxmlformats.org/officeDocument/2006/relationships/hyperlink" Target="http://www.covenantofmayors.eu/about/covenant-of-mayors_en.html"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4.emf"/><Relationship Id="rId28" Type="http://schemas.openxmlformats.org/officeDocument/2006/relationships/image" Target="media/image9.emf"/><Relationship Id="rId49" Type="http://schemas.openxmlformats.org/officeDocument/2006/relationships/image" Target="media/image27.png"/><Relationship Id="rId114" Type="http://schemas.openxmlformats.org/officeDocument/2006/relationships/hyperlink" Target="http://ec.europa.eu/regional_policy/en/funding/solidarity-fund/" TargetMode="External"/><Relationship Id="rId119" Type="http://schemas.openxmlformats.org/officeDocument/2006/relationships/hyperlink" Target="http://www.rtpi.org.uk/events/awards/" TargetMode="External"/><Relationship Id="rId44" Type="http://schemas.openxmlformats.org/officeDocument/2006/relationships/image" Target="media/image22.emf"/><Relationship Id="rId60" Type="http://schemas.openxmlformats.org/officeDocument/2006/relationships/hyperlink" Target="https://www.eea.europa.eu/publications/adaptation-in-europe" TargetMode="External"/><Relationship Id="rId65" Type="http://schemas.openxmlformats.org/officeDocument/2006/relationships/hyperlink" Target="https://www.gov.uk/government/uploads/system/uploads/attachment_data/file/209866/pb13942-nap-20130701.pdf" TargetMode="External"/><Relationship Id="rId81" Type="http://schemas.openxmlformats.org/officeDocument/2006/relationships/hyperlink" Target="http://www.nsi.bg/sites/default/files/files/data/timeseries/Crisis1.1.xls" TargetMode="External"/><Relationship Id="rId86" Type="http://schemas.openxmlformats.org/officeDocument/2006/relationships/hyperlink" Target="http://acm.eionet.europa.eu/docs/ETCACC_TP_2010_6_guiding_principles_cc_adaptation.pdf" TargetMode="External"/><Relationship Id="rId130" Type="http://schemas.openxmlformats.org/officeDocument/2006/relationships/hyperlink" Target="http://osi.bg/downloads/File/2017/active%20NGOs.pdf" TargetMode="External"/><Relationship Id="rId135" Type="http://schemas.openxmlformats.org/officeDocument/2006/relationships/image" Target="media/image33.jpeg"/><Relationship Id="rId151" Type="http://schemas.openxmlformats.org/officeDocument/2006/relationships/image" Target="media/image49.jpeg"/><Relationship Id="rId156" Type="http://schemas.openxmlformats.org/officeDocument/2006/relationships/hyperlink" Target="http://www.eea.europa.eu/publications/urban-adaptation-2016" TargetMode="External"/><Relationship Id="rId172" Type="http://schemas.openxmlformats.org/officeDocument/2006/relationships/hyperlink" Target="http://www.nspbzn.mvr.bg/NR/rdonlyres/317033AA-E99D-4C51-AC8E-DB37272F2866/0/NPZB_20142018.pdf" TargetMode="External"/><Relationship Id="rId13" Type="http://schemas.openxmlformats.org/officeDocument/2006/relationships/hyperlink" Target="file:///C:\Users\WB507560\Desktop\FINAL%20CCA\Appendix%208%20-%20Urban%20(2018-08-17)%20-%20EN%20-%20formatted.docx" TargetMode="External"/><Relationship Id="rId18" Type="http://schemas.openxmlformats.org/officeDocument/2006/relationships/header" Target="header3.xml"/><Relationship Id="rId39" Type="http://schemas.openxmlformats.org/officeDocument/2006/relationships/image" Target="media/image18.jpeg"/><Relationship Id="rId109" Type="http://schemas.openxmlformats.org/officeDocument/2006/relationships/hyperlink" Target="http://www.mrrb.government.bg/static/media/.../29f1fc40949e8732a8a83b1cc0e4930e.doc" TargetMode="External"/><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hyperlink" Target="https://www.weadapt.org/knowledge-base/economics-of-adaptation/adapting-to-climate-change-in-the-netherlands" TargetMode="External"/><Relationship Id="rId76" Type="http://schemas.openxmlformats.org/officeDocument/2006/relationships/hyperlink" Target="http://www.bgregio.eu/media/Programirane/NKPR_28012013_Last_en.pdf" TargetMode="External"/><Relationship Id="rId97" Type="http://schemas.openxmlformats.org/officeDocument/2006/relationships/hyperlink" Target="http://www.mrrb.government.bg/static/media/ups/articles/attachments/24e7666f6785ee40bfb094bec3ad5f45.pdf" TargetMode="External"/><Relationship Id="rId104" Type="http://schemas.openxmlformats.org/officeDocument/2006/relationships/hyperlink" Target="http://www.un-documents.net/wced-ocf.htm" TargetMode="External"/><Relationship Id="rId120" Type="http://schemas.openxmlformats.org/officeDocument/2006/relationships/hyperlink" Target="http://www.scholars4dev.com/20513/go-green-in-the-city-2017/" TargetMode="External"/><Relationship Id="rId125" Type="http://schemas.openxmlformats.org/officeDocument/2006/relationships/hyperlink" Target="http://climate-adapt.eea.europa.eu/metadata/adaptation-options/awareness-campaigns-for-behavioural-change" TargetMode="External"/><Relationship Id="rId141" Type="http://schemas.openxmlformats.org/officeDocument/2006/relationships/image" Target="media/image39.png"/><Relationship Id="rId146" Type="http://schemas.openxmlformats.org/officeDocument/2006/relationships/image" Target="media/image44.jpeg"/><Relationship Id="rId167" Type="http://schemas.openxmlformats.org/officeDocument/2006/relationships/hyperlink" Target="https://www.ipacbc-bgtr.eu/" TargetMode="External"/><Relationship Id="rId7" Type="http://schemas.openxmlformats.org/officeDocument/2006/relationships/styles" Target="styles.xml"/><Relationship Id="rId71" Type="http://schemas.openxmlformats.org/officeDocument/2006/relationships/hyperlink" Target="https://www.ipcc.ch/pdf/assessment-report/ar4/wg1/ar4-wg1-chapter1.pdf" TargetMode="External"/><Relationship Id="rId92" Type="http://schemas.openxmlformats.org/officeDocument/2006/relationships/hyperlink" Target="http://www.iied.org/pubs/display.php?o=10549IIED" TargetMode="External"/><Relationship Id="rId162" Type="http://schemas.openxmlformats.org/officeDocument/2006/relationships/hyperlink" Target="http://www.greendigitalcharter.eu/" TargetMode="External"/><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image" Target="media/image5.emf"/><Relationship Id="rId40" Type="http://schemas.openxmlformats.org/officeDocument/2006/relationships/hyperlink" Target="https://en.wikipedia.org/wiki/Brundtland_Commission" TargetMode="External"/><Relationship Id="rId45" Type="http://schemas.openxmlformats.org/officeDocument/2006/relationships/image" Target="media/image23.emf"/><Relationship Id="rId66" Type="http://schemas.openxmlformats.org/officeDocument/2006/relationships/hyperlink" Target="https://archive.org/stream/climatelondon00howagoog" TargetMode="External"/><Relationship Id="rId87" Type="http://schemas.openxmlformats.org/officeDocument/2006/relationships/hyperlink" Target="http://www.regionalprofiles.bg/en/" TargetMode="External"/><Relationship Id="rId110" Type="http://schemas.openxmlformats.org/officeDocument/2006/relationships/hyperlink" Target="http://eur-lex.europa.eu/legal-content/BG/TXT/?uri=celex:32013R1303" TargetMode="External"/><Relationship Id="rId115" Type="http://schemas.openxmlformats.org/officeDocument/2006/relationships/hyperlink" Target="http://ec.europa.eu/social/main.jsp?catId=1089&amp;langId=en" TargetMode="External"/><Relationship Id="rId131" Type="http://schemas.openxmlformats.org/officeDocument/2006/relationships/hyperlink" Target="http://www.eufunds.bg/index.php/bg/operativni-programi/regionalno-razvitie/komunikatzionen-plan-na-oprr" TargetMode="External"/><Relationship Id="rId136" Type="http://schemas.openxmlformats.org/officeDocument/2006/relationships/image" Target="media/image34.jpeg"/><Relationship Id="rId157" Type="http://schemas.openxmlformats.org/officeDocument/2006/relationships/hyperlink" Target="http://urbact.eu/resilient-europe" TargetMode="External"/><Relationship Id="rId61" Type="http://schemas.openxmlformats.org/officeDocument/2006/relationships/hyperlink" Target="http://climate-adapt.eea.europa.eu/countries/bulgaria" TargetMode="External"/><Relationship Id="rId82" Type="http://schemas.openxmlformats.org/officeDocument/2006/relationships/hyperlink" Target="http://www.nsi.bg/sites/default/files/files/publications/StatBook2016.pdf" TargetMode="External"/><Relationship Id="rId152" Type="http://schemas.openxmlformats.org/officeDocument/2006/relationships/image" Target="media/image50.jpeg"/><Relationship Id="rId173" Type="http://schemas.openxmlformats.org/officeDocument/2006/relationships/hyperlink" Target="http://www.mrrb.government.bg/nacionalna-programa-za-prevenciya-i-ogranichavane-na-svlachistata-na-teritoriyata-na-republika-bulgariya-eroziyata-i-abraziyata-po-dunavskoto-i-chernomorskoto-krajbrejie-2015-2020-g-i-dopulnenie-kum-neya-s-novovuzniknali-77199/" TargetMode="External"/><Relationship Id="rId19" Type="http://schemas.openxmlformats.org/officeDocument/2006/relationships/footer" Target="footer2.xml"/><Relationship Id="rId14" Type="http://schemas.openxmlformats.org/officeDocument/2006/relationships/hyperlink" Target="file:///C:\Users\WB507560\Desktop\FINAL%20CCA\Appendix%208%20-%20Urban%20(2018-08-17)%20-%20EN%20-%20formatted.docx" TargetMode="External"/><Relationship Id="rId30" Type="http://schemas.openxmlformats.org/officeDocument/2006/relationships/image" Target="media/image11.emf"/><Relationship Id="rId35" Type="http://schemas.openxmlformats.org/officeDocument/2006/relationships/image" Target="media/image14.png"/><Relationship Id="rId56" Type="http://schemas.openxmlformats.org/officeDocument/2006/relationships/hyperlink" Target="http://www.isocarp.net/Data/case_studies/1928.pdf" TargetMode="External"/><Relationship Id="rId77" Type="http://schemas.openxmlformats.org/officeDocument/2006/relationships/hyperlink" Target="http://www.isocarp.net/Data/case_studies/1596.pdf" TargetMode="External"/><Relationship Id="rId100" Type="http://schemas.openxmlformats.org/officeDocument/2006/relationships/hyperlink" Target="https://sustainabledevelopment.un.org/content/documents/Agenda21.pdf" TargetMode="External"/><Relationship Id="rId105" Type="http://schemas.openxmlformats.org/officeDocument/2006/relationships/hyperlink" Target="http://osi.bg/downloads/File/2016/energy4.pdf" TargetMode="External"/><Relationship Id="rId126" Type="http://schemas.openxmlformats.org/officeDocument/2006/relationships/hyperlink" Target="http://web.unep.org/coastal-eba/capacity-building-mainstreaming" TargetMode="External"/><Relationship Id="rId147" Type="http://schemas.openxmlformats.org/officeDocument/2006/relationships/image" Target="media/image45.jpeg"/><Relationship Id="rId168" Type="http://schemas.openxmlformats.org/officeDocument/2006/relationships/hyperlink" Target="http://www.interreg-danube.eu/about-dtp" TargetMode="External"/><Relationship Id="rId8" Type="http://schemas.microsoft.com/office/2007/relationships/stylesWithEffects" Target="stylesWithEffects.xml"/><Relationship Id="rId51" Type="http://schemas.openxmlformats.org/officeDocument/2006/relationships/image" Target="media/image29.png"/><Relationship Id="rId72" Type="http://schemas.openxmlformats.org/officeDocument/2006/relationships/hyperlink" Target="http://www.eukn.eu/fileadmin/Files/EU_Presidencies/Hungarian_Presidency/Climate-friendly_cities_2011.pdf" TargetMode="External"/><Relationship Id="rId93" Type="http://schemas.openxmlformats.org/officeDocument/2006/relationships/hyperlink" Target="http://www.justiceandenvironment.org/_files/file/2011%20CC%20AT(1).pdf" TargetMode="External"/><Relationship Id="rId98" Type="http://schemas.openxmlformats.org/officeDocument/2006/relationships/hyperlink" Target="http://www.peer.eu/fileadmin/user_upload/publications/PEER_Report1.pdf%20Last%20accessed%2025.04.2017" TargetMode="External"/><Relationship Id="rId121" Type="http://schemas.openxmlformats.org/officeDocument/2006/relationships/hyperlink" Target="http://www.100resilientcities.org/resources/" TargetMode="External"/><Relationship Id="rId142" Type="http://schemas.openxmlformats.org/officeDocument/2006/relationships/image" Target="media/image40.png"/><Relationship Id="rId163" Type="http://schemas.openxmlformats.org/officeDocument/2006/relationships/hyperlink" Target="http://www.greendigitalcharter.eu/projects/niceproject" TargetMode="External"/><Relationship Id="rId3" Type="http://schemas.openxmlformats.org/officeDocument/2006/relationships/customXml" Target="../customXml/item3.xml"/><Relationship Id="rId25" Type="http://schemas.openxmlformats.org/officeDocument/2006/relationships/image" Target="media/image6.emf"/><Relationship Id="rId46" Type="http://schemas.openxmlformats.org/officeDocument/2006/relationships/image" Target="media/image24.JPG"/><Relationship Id="rId67" Type="http://schemas.openxmlformats.org/officeDocument/2006/relationships/hyperlink" Target="http://link.springer.com/article/10.1007/s10584-010-9975-6" TargetMode="External"/><Relationship Id="rId116" Type="http://schemas.openxmlformats.org/officeDocument/2006/relationships/hyperlink" Target="https://reliefweb.int/report/world/unbreakable-building-resilience-poor-face-natural-disasters" TargetMode="External"/><Relationship Id="rId137" Type="http://schemas.openxmlformats.org/officeDocument/2006/relationships/image" Target="media/image35.png"/><Relationship Id="rId158" Type="http://schemas.openxmlformats.org/officeDocument/2006/relationships/hyperlink" Target="http://climate-adapt.eea.europa.eu/repository/11156095.pdf/view" TargetMode="External"/><Relationship Id="rId20" Type="http://schemas.openxmlformats.org/officeDocument/2006/relationships/header" Target="header4.xml"/><Relationship Id="rId41" Type="http://schemas.openxmlformats.org/officeDocument/2006/relationships/image" Target="media/image19.png"/><Relationship Id="rId62" Type="http://schemas.openxmlformats.org/officeDocument/2006/relationships/hyperlink" Target="https://www.eea.europa.eu/publications/urban-adaptation-2016" TargetMode="External"/><Relationship Id="rId83" Type="http://schemas.openxmlformats.org/officeDocument/2006/relationships/hyperlink" Target="http://dx.doi.org/10.1787/9789264235410-en" TargetMode="External"/><Relationship Id="rId88" Type="http://schemas.openxmlformats.org/officeDocument/2006/relationships/hyperlink" Target="http://uccrn.org/files/2015/01/ARC3-Frontmatter-Final.pdf" TargetMode="External"/><Relationship Id="rId111" Type="http://schemas.openxmlformats.org/officeDocument/2006/relationships/hyperlink" Target="http://ec.europa.eu/social/main.jsp?catId=1089&amp;langId=en" TargetMode="External"/><Relationship Id="rId132" Type="http://schemas.openxmlformats.org/officeDocument/2006/relationships/image" Target="media/image30.jpeg"/><Relationship Id="rId153" Type="http://schemas.openxmlformats.org/officeDocument/2006/relationships/hyperlink" Target="http://ec.europa.eu/eurostat/web/cities/data/database" TargetMode="External"/><Relationship Id="rId174" Type="http://schemas.openxmlformats.org/officeDocument/2006/relationships/fontTable" Target="fontTable.xml"/><Relationship Id="rId15" Type="http://schemas.openxmlformats.org/officeDocument/2006/relationships/header" Target="header1.xml"/><Relationship Id="rId36" Type="http://schemas.openxmlformats.org/officeDocument/2006/relationships/image" Target="media/image15.jpeg"/><Relationship Id="rId57" Type="http://schemas.openxmlformats.org/officeDocument/2006/relationships/hyperlink" Target="http://ec.europa.eu/regional_policy/sources/docoffic/official/reports/pdf/sum_en.pdf" TargetMode="External"/><Relationship Id="rId106" Type="http://schemas.openxmlformats.org/officeDocument/2006/relationships/hyperlink" Target="https://www.britishcouncil.bg/en/sofia-science-festival" TargetMode="External"/><Relationship Id="rId127" Type="http://schemas.openxmlformats.org/officeDocument/2006/relationships/hyperlink" Target="http://climate-adapt.eea.europa.eu/" TargetMode="External"/><Relationship Id="rId10" Type="http://schemas.openxmlformats.org/officeDocument/2006/relationships/webSettings" Target="webSettings.xml"/><Relationship Id="rId31" Type="http://schemas.openxmlformats.org/officeDocument/2006/relationships/image" Target="media/image12.emf"/><Relationship Id="rId52" Type="http://schemas.openxmlformats.org/officeDocument/2006/relationships/hyperlink" Target="http://eur-lex.europa.eu/legal-content/EN/TXT/?uri=celex%3A52013DC0216" TargetMode="External"/><Relationship Id="rId73" Type="http://schemas.openxmlformats.org/officeDocument/2006/relationships/hyperlink" Target="https://www.mlsp.government.bg/index.php?section=POLICIES&amp;lang=_eng&amp;P=279" TargetMode="External"/><Relationship Id="rId78" Type="http://schemas.openxmlformats.org/officeDocument/2006/relationships/hyperlink" Target="http://link.springer.com/article/10.1007/s10584-010-9980-9" TargetMode="External"/><Relationship Id="rId94" Type="http://schemas.openxmlformats.org/officeDocument/2006/relationships/hyperlink" Target="http://dx.doi.org/10.1016/j.gloenvcha.2006.03.008" TargetMode="External"/><Relationship Id="rId99" Type="http://schemas.openxmlformats.org/officeDocument/2006/relationships/hyperlink" Target="http://ec.europa.eu/regional_policy/en/information/publications/communications/2011/territorial-agenda-of-the-european-union-2020" TargetMode="External"/><Relationship Id="rId101" Type="http://schemas.openxmlformats.org/officeDocument/2006/relationships/hyperlink" Target="https://esa.un.org/unpd/wup/" TargetMode="External"/><Relationship Id="rId122" Type="http://schemas.openxmlformats.org/officeDocument/2006/relationships/hyperlink" Target="https://www.nycgovparks.org/park-features/parks-list?boro=M" TargetMode="External"/><Relationship Id="rId143" Type="http://schemas.openxmlformats.org/officeDocument/2006/relationships/image" Target="media/image41.jpeg"/><Relationship Id="rId148" Type="http://schemas.openxmlformats.org/officeDocument/2006/relationships/image" Target="media/image46.jpeg"/><Relationship Id="rId164" Type="http://schemas.openxmlformats.org/officeDocument/2006/relationships/hyperlink" Target="http://www.fpdd.bg/en/page/cbc_bg-ro" TargetMode="External"/><Relationship Id="rId16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7.emf"/><Relationship Id="rId47" Type="http://schemas.openxmlformats.org/officeDocument/2006/relationships/image" Target="media/image25.png"/><Relationship Id="rId68" Type="http://schemas.openxmlformats.org/officeDocument/2006/relationships/hyperlink" Target="https://www.ipcc.ch/pdf/assessment-report/ar5/wg2/WGIIAR5-Chap14_FINAL.pdf" TargetMode="External"/><Relationship Id="rId89" Type="http://schemas.openxmlformats.org/officeDocument/2006/relationships/hyperlink" Target="http://www.sciencedirect.com/science/article/pii/S0959378010000269" TargetMode="External"/><Relationship Id="rId112" Type="http://schemas.openxmlformats.org/officeDocument/2006/relationships/hyperlink" Target="http://www.covenantofmayors.eu/Adaptation.html" TargetMode="External"/><Relationship Id="rId133" Type="http://schemas.openxmlformats.org/officeDocument/2006/relationships/image" Target="media/image31.jpeg"/><Relationship Id="rId154" Type="http://schemas.openxmlformats.org/officeDocument/2006/relationships/hyperlink" Target="http://www.eea.europa.eu/data-and-maps/data/urban-atlas" TargetMode="External"/><Relationship Id="rId175" Type="http://schemas.openxmlformats.org/officeDocument/2006/relationships/theme" Target="theme/theme1.xml"/><Relationship Id="rId16" Type="http://schemas.openxmlformats.org/officeDocument/2006/relationships/footer" Target="footer1.xml"/><Relationship Id="rId37" Type="http://schemas.openxmlformats.org/officeDocument/2006/relationships/image" Target="media/image16.png"/><Relationship Id="rId58" Type="http://schemas.openxmlformats.org/officeDocument/2006/relationships/hyperlink" Target="http://eur-lex.europa.eu/legal-content/EN/TXT/?uri=CELEX:52017SC0035" TargetMode="External"/><Relationship Id="rId79" Type="http://schemas.openxmlformats.org/officeDocument/2006/relationships/hyperlink" Target="http://www.lse.ac.uk/GranthamInstitute/wp-content/uploads/2015/05/SWEDEN.pdf" TargetMode="External"/><Relationship Id="rId102" Type="http://schemas.openxmlformats.org/officeDocument/2006/relationships/hyperlink" Target="http://unfccc.int/resource/docs/publications/pub_nwp_costs_benefits_adaptation.pdf" TargetMode="External"/><Relationship Id="rId123" Type="http://schemas.openxmlformats.org/officeDocument/2006/relationships/hyperlink" Target="https://www.star2.com/living/2017/11/11/restoration-cheonggye-stream-seoul/" TargetMode="External"/><Relationship Id="rId144" Type="http://schemas.openxmlformats.org/officeDocument/2006/relationships/image" Target="media/image42.png"/><Relationship Id="rId90" Type="http://schemas.openxmlformats.org/officeDocument/2006/relationships/hyperlink" Target="http://pubs.iied.org/pdfs/11500IIED.pdf" TargetMode="External"/><Relationship Id="rId165" Type="http://schemas.openxmlformats.org/officeDocument/2006/relationships/hyperlink" Target="http://www.ipacbc-bgrs.eu/" TargetMode="External"/><Relationship Id="rId27" Type="http://schemas.openxmlformats.org/officeDocument/2006/relationships/image" Target="media/image8.emf"/><Relationship Id="rId48" Type="http://schemas.openxmlformats.org/officeDocument/2006/relationships/image" Target="media/image26.png"/><Relationship Id="rId69" Type="http://schemas.openxmlformats.org/officeDocument/2006/relationships/hyperlink" Target="http://dx.doi.org/10.1080/15693430600688831" TargetMode="External"/><Relationship Id="rId113" Type="http://schemas.openxmlformats.org/officeDocument/2006/relationships/hyperlink" Target="http://eur-lex.europa.eu/legal-content/BG/TXT/PDF/?uri=CELEX:52015IR2592&amp;from%20=BG" TargetMode="External"/><Relationship Id="rId134" Type="http://schemas.openxmlformats.org/officeDocument/2006/relationships/image" Target="media/image32.jpeg"/><Relationship Id="rId80" Type="http://schemas.openxmlformats.org/officeDocument/2006/relationships/hyperlink" Target="http://www.nspbzn.mvr.bg/NR/rdonlyres/317033AA-E99D-4C51-AC8E-DB37272F2866/0/NPZB_20142018.pdf" TargetMode="External"/><Relationship Id="rId155" Type="http://schemas.openxmlformats.org/officeDocument/2006/relationships/hyperlink" Target="http://www.eea.europa.eu/publications/urban-adaptation-to-climate-change" TargetMode="External"/><Relationship Id="rId17" Type="http://schemas.openxmlformats.org/officeDocument/2006/relationships/header" Target="header2.xml"/><Relationship Id="rId38" Type="http://schemas.openxmlformats.org/officeDocument/2006/relationships/image" Target="media/image17.jpeg"/><Relationship Id="rId59" Type="http://schemas.openxmlformats.org/officeDocument/2006/relationships/hyperlink" Target="http://ec.europa.eu/growth/sectors/construction/observatory_en" TargetMode="External"/><Relationship Id="rId103" Type="http://schemas.openxmlformats.org/officeDocument/2006/relationships/hyperlink" Target="https://arizona.pure.elsevier.com/en/publications/group-decision-support-system-impact-multi-methodological-explora" TargetMode="External"/><Relationship Id="rId124" Type="http://schemas.openxmlformats.org/officeDocument/2006/relationships/hyperlink" Target="https://www.citylab.com/design/2015/05/in-paris-plans-for-a-river-seine-reinvention/392639/" TargetMode="External"/><Relationship Id="rId70" Type="http://schemas.openxmlformats.org/officeDocument/2006/relationships/hyperlink" Target="https://books.google.bg/books?id=H78uqYbtXSoC&amp;pg=PA113&amp;lpg=PA113&amp;dq=Current+institutionalisation+of+the+Climate+Change+adaptation+in+the+UK&amp;source=bl&amp;ots=UKPlJ4rMIH&amp;sig=cmnJEtOKytWkblUNRMO24kBTxcI&amp;hl=bg&amp;sa=X&amp;ved=0ahUKEwj0vv3qtbrTAhWDFCwKHSuaDrgQ6AEIOTAB" TargetMode="External"/><Relationship Id="rId91" Type="http://schemas.openxmlformats.org/officeDocument/2006/relationships/hyperlink" Target="http://www.iied.org/pubs/display.php?o=10549IIED" TargetMode="External"/><Relationship Id="rId145" Type="http://schemas.openxmlformats.org/officeDocument/2006/relationships/image" Target="media/image43.jpeg"/><Relationship Id="rId166" Type="http://schemas.openxmlformats.org/officeDocument/2006/relationships/hyperlink" Target="http://www.ipa-cbc-007.eu/"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eib.org/projects/pipelines/pipeline/20160039" TargetMode="External"/><Relationship Id="rId2" Type="http://schemas.openxmlformats.org/officeDocument/2006/relationships/hyperlink" Target="http://www.burgas.bg/uploads/3beab17266cba23990bf26a6bd16dcfc.pdf" TargetMode="External"/><Relationship Id="rId1" Type="http://schemas.openxmlformats.org/officeDocument/2006/relationships/hyperlink" Target="http://www.oerok.gv.at/english-summary/" TargetMode="External"/><Relationship Id="rId4" Type="http://schemas.openxmlformats.org/officeDocument/2006/relationships/hyperlink" Target="http://ec.europa.eu/environment/iczm/prop_iczm.htm"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2017-06-23T00:00:00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SRServiceRequestID xmlns="bf45fa88-98c7-47bb-888f-84717ead0ae6">1300</DSRServiceRequestID>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478CC12881F3D4FB16C7014AA843BF9" ma:contentTypeVersion="2" ma:contentTypeDescription="Create a new document." ma:contentTypeScope="" ma:versionID="d2fbdc9779ab3d94639e45bc765f0937">
  <xsd:schema xmlns:xsd="http://www.w3.org/2001/XMLSchema" xmlns:xs="http://www.w3.org/2001/XMLSchema" xmlns:p="http://schemas.microsoft.com/office/2006/metadata/properties" xmlns:ns2="bf45fa88-98c7-47bb-888f-84717ead0ae6" targetNamespace="http://schemas.microsoft.com/office/2006/metadata/properties" ma:root="true" ma:fieldsID="2e0ca4e7f36a92509c00cdfd76d58cbe" ns2:_="">
    <xsd:import namespace="bf45fa88-98c7-47bb-888f-84717ead0ae6"/>
    <xsd:element name="properties">
      <xsd:complexType>
        <xsd:sequence>
          <xsd:element name="documentManagement">
            <xsd:complexType>
              <xsd:all>
                <xsd:element ref="ns2:DSRServiceReque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45fa88-98c7-47bb-888f-84717ead0ae6" elementFormDefault="qualified">
    <xsd:import namespace="http://schemas.microsoft.com/office/2006/documentManagement/types"/>
    <xsd:import namespace="http://schemas.microsoft.com/office/infopath/2007/PartnerControls"/>
    <xsd:element name="DSRServiceRequestID" ma:index="8" nillable="true" ma:displayName="DSRServiceRequestID" ma:list="{f3ae5b33-8917-4057-9a6c-4074f6c415ad}" ma:internalName="DSRServiceRequestID" ma:showField="ID">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BEF256A-4F82-45DE-8515-1DDA1966D526}">
  <ds:schemaRefs>
    <ds:schemaRef ds:uri="http://schemas.microsoft.com/sharepoint/v3/contenttype/forms"/>
  </ds:schemaRefs>
</ds:datastoreItem>
</file>

<file path=customXml/itemProps3.xml><?xml version="1.0" encoding="utf-8"?>
<ds:datastoreItem xmlns:ds="http://schemas.openxmlformats.org/officeDocument/2006/customXml" ds:itemID="{10D08214-C872-4B55-9CE9-F7D2B360C53B}">
  <ds:schemaRefs>
    <ds:schemaRef ds:uri="http://schemas.microsoft.com/office/2006/metadata/properties"/>
    <ds:schemaRef ds:uri="http://schemas.microsoft.com/office/infopath/2007/PartnerControls"/>
    <ds:schemaRef ds:uri="bf45fa88-98c7-47bb-888f-84717ead0ae6"/>
  </ds:schemaRefs>
</ds:datastoreItem>
</file>

<file path=customXml/itemProps4.xml><?xml version="1.0" encoding="utf-8"?>
<ds:datastoreItem xmlns:ds="http://schemas.openxmlformats.org/officeDocument/2006/customXml" ds:itemID="{E508BCEB-91A2-4590-9EC0-91979DDE2F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45fa88-98c7-47bb-888f-84717ead0a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0D784FC-205A-49C0-8619-588CB73A90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235</Pages>
  <Words>84155</Words>
  <Characters>479688</Characters>
  <Application>Microsoft Office Word</Application>
  <DocSecurity>0</DocSecurity>
  <Lines>3997</Lines>
  <Paragraphs>1125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562718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Office 1</dc:creator>
  <cp:lastModifiedBy>Stanimira Misheva</cp:lastModifiedBy>
  <cp:revision>14</cp:revision>
  <cp:lastPrinted>2018-02-19T13:02:00Z</cp:lastPrinted>
  <dcterms:created xsi:type="dcterms:W3CDTF">2018-08-15T19:32:00Z</dcterms:created>
  <dcterms:modified xsi:type="dcterms:W3CDTF">2019-10-18T08:48:00Z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0x0101001478CC12881F3D4FB16C7014AA843BF9</vt:lpwstr>
  </property>
</Properties>
</file>